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Total Cost Summary</w:t>
      </w:r>
    </w:p>
    <w:p>
      <w:pPr>
        <w:spacing w:after="40"/>
      </w:pPr>
      <w:r>
        <w:rPr>
          <w:color w:val="595959"/>
          <w:sz w:val="26"/>
          <w:szCs w:val="26"/>
        </w:rPr>
        <w:t xml:space="preserve">Realty Marketplace — if paying for every tool from day one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Hypothetical scenario — the actual build plan uses free tiers until revenue justifies upgrading. Figures at ≈₦1,550/$1.</w:t>
      </w:r>
    </w:p>
    <w:p>
      <w:pPr>
        <w:pStyle w:val="Heading1"/>
        <w:spacing w:after="160" w:before="320"/>
      </w:pPr>
      <w:r>
        <w:t xml:space="preserve">1. One-Time / Annual Costs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0"/>
      </w:tblGrid>
      <w:tr>
        <w:trPr>
          <w:tblHeader/>
        </w:trPr>
        <w:tc>
          <w:tcPr>
            <w:tcW w:type="dxa" w:w="6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registration (.com or .com.ng, per year)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₦15,000 – ₦25,000/yr</w:t>
            </w:r>
          </w:p>
        </w:tc>
      </w:tr>
    </w:tbl>
    <w:p>
      <w:pPr>
        <w:pStyle w:val="Heading1"/>
        <w:spacing w:after="160" w:before="320"/>
      </w:pPr>
      <w:r>
        <w:t xml:space="preserve">2. Monthly Recurring Costs — Entry Paid Tier</w:t>
      </w:r>
    </w:p>
    <w:p>
      <w:pPr>
        <w:spacing w:after="160"/>
      </w:pPr>
      <w:r>
        <w:t xml:space="preserve">What every tool costs the moment you move off its free tier, at base subscription level with modest early usage.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30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it's for</w:t>
            </w:r>
          </w:p>
        </w:tc>
        <w:tc>
          <w:tcPr>
            <w:tcW w:type="dxa" w:w="2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₦31,000 ($20)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auth, Row Level Security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₦38,750 ($25) + compute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Plus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storage/compression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₦138,000 – 153,000 ($89–99)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 + OpenStreetMap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₦0 — genuinely free, no paid tier exists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Nominatim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Geocoding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₦0 at this usage level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API (BSP fee)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 — platform access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₦75,000 – 310,000 ($49–200)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API (per-message)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 — outbound messages only (inbound replies stay free)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₦15,000 – 30,000 (est. at early volume)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₦31,000 ($20)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Team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₦40,000 ($26)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₦0 fixed — per-transaction only, always</w:t>
            </w:r>
          </w:p>
        </w:tc>
      </w:tr>
      <w:tr>
        <w:tc>
          <w:tcPr>
            <w:tcW w:type="dxa" w:w="3200"/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(entry paid tier)</w:t>
            </w:r>
          </w:p>
        </w:tc>
        <w:tc>
          <w:tcPr>
            <w:tcW w:type="dxa" w:w="4000"/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≈₦370,000 – 400,000/month</w:t>
            </w:r>
          </w:p>
        </w:tc>
      </w:tr>
    </w:tbl>
    <w:p>
      <w:pPr>
        <w:pStyle w:val="Heading1"/>
        <w:spacing w:after="160" w:before="320"/>
      </w:pPr>
      <w:r>
        <w:t xml:space="preserve">3. Monthly Recurring Costs — At Growth Scale</w:t>
      </w:r>
    </w:p>
    <w:p>
      <w:pPr>
        <w:spacing w:after="160"/>
      </w:pPr>
      <w:r>
        <w:t xml:space="preserve">What the same stack costs once real traffic, storage, and message volume push each tool past its base tier.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0"/>
      </w:tblGrid>
      <w:tr>
        <w:trPr>
          <w:tblHeader/>
        </w:trPr>
        <w:tc>
          <w:tcPr>
            <w:tcW w:type="dxa" w:w="6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 at scale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 (bandwidth/function overage)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₦150,000 – 700,000+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Pro (compute/storage overage)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₦85,000 – 450,000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Advanced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₦347,000 – 386,000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API (higher BSP tier + volume)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₦310,000+ (BSP) + ₦100,000+ (messages)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Pro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₦124,000 ($80)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Business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₦124,000 ($80)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₦0 fixed — scales with transaction volume only</w:t>
            </w:r>
          </w:p>
        </w:tc>
      </w:tr>
      <w:tr>
        <w:tc>
          <w:tcPr>
            <w:tcW w:type="dxa" w:w="6000"/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(growth scale)</w:t>
            </w:r>
          </w:p>
        </w:tc>
        <w:tc>
          <w:tcPr>
            <w:tcW w:type="dxa" w:w="3500"/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≈₦1,120,000 – 2,200,000+/month</w:t>
            </w:r>
          </w:p>
        </w:tc>
      </w:tr>
    </w:tbl>
    <w:p>
      <w:pPr>
        <w:pStyle w:val="Heading1"/>
        <w:spacing w:after="160" w:before="320"/>
      </w:pPr>
      <w:r>
        <w:t xml:space="preserve">4. What This Means in Practice</w:t>
      </w:r>
    </w:p>
    <w:p>
      <w:pPr>
        <w:spacing w:after="160"/>
      </w:pPr>
      <w:r>
        <w:rPr>
          <w:b/>
          <w:bCs/>
        </w:rPr>
        <w:t xml:space="preserve">The build plan does not spend this. </w:t>
      </w:r>
      <w:r>
        <w:t xml:space="preserve">The actual strategy is free tiers through launch, upgrading tool by tool only once real usage or revenue justifies it — this document exists purely to answer “what would it cost if we just paid for everything now,” not as a recommendation.</w:t>
      </w:r>
    </w:p>
    <w:p>
      <w:pPr>
        <w:spacing w:after="160"/>
      </w:pPr>
      <w:r>
        <w:rPr>
          <w:b/>
          <w:bCs/>
        </w:rPr>
        <w:t xml:space="preserve">The one line worth real attention: WhatsApp. </w:t>
      </w:r>
      <w:r>
        <w:t xml:space="preserve">Unlike the other tools, WhatsApp Business API has no meaningful free tier for the platform's actual use case (booking confirmations, order updates are business-initiated, not covered by Meta's free service-conversation allowance). It also requires an ongoing BSP subscription just to access the API at all — there's no way to use it at zero cost the way Resend or Sentry can be used free at this scale. Worth deciding deliberately: pay for it once notification volume justifies it, or lean on Resend (email, genuinely free at this stage) as the primary channel and treat WhatsApp as a later addition.</w:t>
      </w:r>
    </w:p>
    <w:p>
      <w:pPr>
        <w:spacing w:after="160"/>
      </w:pPr>
      <w:r>
        <w:rPr>
          <w:b/>
          <w:bCs/>
        </w:rPr>
        <w:t xml:space="preserve">Paystack never has a fixed cost, </w:t>
      </w:r>
      <w:r>
        <w:t xml:space="preserve">at any stage — it's the one tool in the stack whose cost structure doesn't change whether you're bootstrapped or fully funded.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2026-08-05T15:28:21.033Z</dcterms:created>
  <dcterms:modified xsi:type="dcterms:W3CDTF">2026-08-05T15:28:21.033Z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