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Diagram of Alumni Connect</w:t>
      </w:r>
    </w:p>
    <w:p w:rsidR="00000000" w:rsidDel="00000000" w:rsidP="00000000" w:rsidRDefault="00000000" w:rsidRPr="00000000" w14:paraId="00000002">
      <w:pPr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Authority: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133350</wp:posOffset>
            </wp:positionV>
            <wp:extent cx="7354322" cy="5990606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4322" cy="5990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-581024</wp:posOffset>
            </wp:positionH>
            <wp:positionV relativeFrom="paragraph">
              <wp:posOffset>199797</wp:posOffset>
            </wp:positionV>
            <wp:extent cx="7268121" cy="678615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8121" cy="67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Admin: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247650</wp:posOffset>
            </wp:positionV>
            <wp:extent cx="6937935" cy="5514769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7935" cy="55147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02DE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2DE8"/>
  </w:style>
  <w:style w:type="paragraph" w:styleId="Footer">
    <w:name w:val="footer"/>
    <w:basedOn w:val="Normal"/>
    <w:link w:val="FooterChar"/>
    <w:uiPriority w:val="99"/>
    <w:unhideWhenUsed w:val="1"/>
    <w:rsid w:val="00002DE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2DE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xzDA5jewPlT16xLBKN6pXwntg==">CgMxLjA4AHIhMUh6MHE3SkhLeFNDOE95MGpVVW1TV18zNGNRakp4STBZ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2025-05-27T00:21:00Z</dcterms:created>
  <dc:creator>Ariyan Al Amin</dc:creator>
</cp:coreProperties>
</file>