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971FF" w14:textId="77777777" w:rsidR="001A1B5B" w:rsidRPr="00913FE6" w:rsidRDefault="001A1B5B" w:rsidP="00913FE6">
      <w:bookmarkStart w:id="0" w:name="_Toc262735303"/>
      <w:r w:rsidRPr="00913FE6">
        <w:t>2.2. Техническое задание</w:t>
      </w:r>
      <w:bookmarkEnd w:id="0"/>
    </w:p>
    <w:p w14:paraId="4E170593" w14:textId="77777777" w:rsidR="001A1B5B" w:rsidRPr="00913FE6" w:rsidRDefault="001A1B5B" w:rsidP="00913FE6">
      <w:r w:rsidRPr="00913FE6">
        <w:t>Общие сведения:</w:t>
      </w:r>
    </w:p>
    <w:p w14:paraId="643DAC3F" w14:textId="77777777" w:rsidR="001A1B5B" w:rsidRPr="00913FE6" w:rsidRDefault="001A1B5B" w:rsidP="00913FE6">
      <w:r w:rsidRPr="00913FE6">
        <w:t>Полное наименование системы: Система хранения и визуализации информационных потоков сотовой компании «МегаФон».</w:t>
      </w:r>
    </w:p>
    <w:p w14:paraId="2D05DC02" w14:textId="77777777" w:rsidR="001A1B5B" w:rsidRPr="00913FE6" w:rsidRDefault="001A1B5B" w:rsidP="00913FE6">
      <w:r w:rsidRPr="00913FE6">
        <w:t>Шифр темы: ДП-УлГТУ-08080165-05/1039-2010</w:t>
      </w:r>
    </w:p>
    <w:p w14:paraId="54D5FA83" w14:textId="77777777" w:rsidR="001A1B5B" w:rsidRPr="00913FE6" w:rsidRDefault="001A1B5B" w:rsidP="00913FE6">
      <w:r w:rsidRPr="00913FE6">
        <w:t>Наименование предприятия заказчика системы: УРО ПФ ООО «МегаФон».</w:t>
      </w:r>
    </w:p>
    <w:p w14:paraId="2FF85FDD" w14:textId="77777777" w:rsidR="001A1B5B" w:rsidRPr="00913FE6" w:rsidRDefault="001A1B5B" w:rsidP="00913FE6">
      <w:r w:rsidRPr="00913FE6">
        <w:t>Перечень документов, на основании которых создается информационная система: инструкция инженера по ремонту и обслуживанию БТС и ТС УРО ПФ ООО «МегаФон».</w:t>
      </w:r>
    </w:p>
    <w:p w14:paraId="668266D1" w14:textId="77777777" w:rsidR="001A1B5B" w:rsidRPr="00913FE6" w:rsidRDefault="001A1B5B" w:rsidP="00913FE6">
      <w:r w:rsidRPr="00913FE6">
        <w:t xml:space="preserve">Плановые сроки начала работ: 1 февраля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 xml:space="preserve">. Плановые сроки окончания работ: 15 июня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>.</w:t>
      </w:r>
    </w:p>
    <w:p w14:paraId="33AF4F58" w14:textId="77777777" w:rsidR="00640D43" w:rsidRDefault="00640D43" w:rsidP="00913FE6">
      <w:pPr>
        <w:rPr>
          <w:lang w:val="en-US"/>
        </w:rPr>
      </w:pPr>
    </w:p>
    <w:p w14:paraId="6783C0A1" w14:textId="77777777" w:rsidR="001A1B5B" w:rsidRPr="00640D43" w:rsidRDefault="001A1B5B" w:rsidP="00913FE6">
      <w:pPr>
        <w:rPr>
          <w:lang w:val="en-US"/>
        </w:rPr>
      </w:pPr>
      <w:r w:rsidRPr="00913FE6">
        <w:t>Наз</w:t>
      </w:r>
      <w:r w:rsidR="00640D43">
        <w:t>начение и цели создания системы</w:t>
      </w:r>
    </w:p>
    <w:p w14:paraId="4481BC47" w14:textId="77777777" w:rsidR="001A1B5B" w:rsidRPr="00913FE6" w:rsidRDefault="001A1B5B" w:rsidP="00913FE6">
      <w:r w:rsidRPr="00913FE6">
        <w:t>Назначение системы. Система предназначена для хранения и визуального представления данных о соединениях между РРС сотовой сети УРО ПФ ООО «МегаФон».</w:t>
      </w:r>
    </w:p>
    <w:p w14:paraId="4020B6D3" w14:textId="77777777" w:rsidR="001A1B5B" w:rsidRPr="00913FE6" w:rsidRDefault="001A1B5B" w:rsidP="00913FE6">
      <w:r w:rsidRPr="00913FE6">
        <w:t>Цели создания системы. Основными целями создания системы являются:</w:t>
      </w:r>
    </w:p>
    <w:p w14:paraId="42129DFC" w14:textId="77777777" w:rsidR="001A1B5B" w:rsidRPr="00913FE6" w:rsidRDefault="001A1B5B" w:rsidP="00913FE6">
      <w:r w:rsidRPr="00913FE6">
        <w:t>Замещение существующей системы, которая не представляет возможности комплексного обеспечения процессов, описанных выше. Действующая информационная система является устаревшей, так как хранение данных ведется частично на бумажных носителях, частично в среде графической обработки, не предназначенной непосредственно для специалистов по обслуживанию базовых станций.</w:t>
      </w:r>
    </w:p>
    <w:p w14:paraId="5F43A483" w14:textId="77777777" w:rsidR="001A1B5B" w:rsidRPr="00913FE6" w:rsidRDefault="001A1B5B" w:rsidP="00913FE6">
      <w:r w:rsidRPr="00913FE6">
        <w:t>Повышение скорости получения необходимой информации. Все данные должны храниться в единой системе, доступ к ним должен увеличиться, поскольку поиск и структурирование информации возлагается на вычислительную машину.</w:t>
      </w:r>
    </w:p>
    <w:p w14:paraId="410B18DF" w14:textId="77777777" w:rsidR="001A1B5B" w:rsidRPr="00913FE6" w:rsidRDefault="001A1B5B" w:rsidP="00913FE6">
      <w:r w:rsidRPr="00913FE6">
        <w:t>Стандартизация хранения информации о соединениях РРС на уровне регионального отделения. База данных будет оставаться неизменной, независимо от того, какой инженер с ней работает.</w:t>
      </w:r>
    </w:p>
    <w:p w14:paraId="61C5F056" w14:textId="77777777" w:rsidR="00657815" w:rsidRPr="00913FE6" w:rsidRDefault="00657815" w:rsidP="00913FE6"/>
    <w:p w14:paraId="01A1FE78" w14:textId="77777777" w:rsidR="00640D43" w:rsidRDefault="001A1B5B" w:rsidP="00913FE6">
      <w:pPr>
        <w:rPr>
          <w:lang w:val="en-US"/>
        </w:rPr>
      </w:pPr>
      <w:r w:rsidRPr="00913FE6">
        <w:t>Характеристик</w:t>
      </w:r>
      <w:r w:rsidR="00640D43">
        <w:t>а объекта автоматизации.</w:t>
      </w:r>
    </w:p>
    <w:p w14:paraId="3EABF24C" w14:textId="77777777" w:rsidR="001A1B5B" w:rsidRPr="00913FE6" w:rsidRDefault="001A1B5B" w:rsidP="00913FE6">
      <w:r w:rsidRPr="00913FE6">
        <w:t>Объектом автоматизации является деятельность инженеров по обслуживанию базовых станций и транспортных сетей. В настоящий момент в УРО ПФ ООО «МегаФон» используются следующие информационные системы:</w:t>
      </w:r>
    </w:p>
    <w:p w14:paraId="657B29FF" w14:textId="77777777" w:rsidR="001A1B5B" w:rsidRPr="00913FE6" w:rsidRDefault="001A1B5B" w:rsidP="00913FE6">
      <w:r w:rsidRPr="00913FE6">
        <w:t>Microsoft Excel. Отчеты и перечни оборудования хранятся в электронных книгах Excel.</w:t>
      </w:r>
    </w:p>
    <w:p w14:paraId="4106FF84" w14:textId="77777777" w:rsidR="00657815" w:rsidRPr="00913FE6" w:rsidRDefault="00657815" w:rsidP="00913FE6"/>
    <w:p w14:paraId="448549AA" w14:textId="77777777" w:rsidR="001A1B5B" w:rsidRPr="00913FE6" w:rsidRDefault="001A1B5B" w:rsidP="00913FE6">
      <w:r w:rsidRPr="00913FE6">
        <w:t>Требования к системе.</w:t>
      </w:r>
    </w:p>
    <w:p w14:paraId="4867C903" w14:textId="77777777" w:rsidR="001A1B5B" w:rsidRPr="00913FE6" w:rsidRDefault="001A1B5B" w:rsidP="00913FE6">
      <w:r w:rsidRPr="00913FE6">
        <w:t>Требования к системе в целом.</w:t>
      </w:r>
    </w:p>
    <w:p w14:paraId="50975227" w14:textId="77777777" w:rsidR="001A1B5B" w:rsidRPr="00913FE6" w:rsidRDefault="001A1B5B" w:rsidP="00913FE6">
      <w:r w:rsidRPr="00913FE6">
        <w:t>Требования к структуре и функционированию системы</w:t>
      </w:r>
    </w:p>
    <w:p w14:paraId="583788BE" w14:textId="77777777" w:rsidR="001A1B5B" w:rsidRPr="00913FE6" w:rsidRDefault="001A1B5B" w:rsidP="00913FE6">
      <w:r w:rsidRPr="00913FE6">
        <w:t>Перечень подсистем, их назначение и основные характеристики. В состав программного продукта должны входить следующие подсистемы:</w:t>
      </w:r>
    </w:p>
    <w:p w14:paraId="6585D469" w14:textId="77777777" w:rsidR="001A1B5B" w:rsidRPr="00913FE6" w:rsidRDefault="001A1B5B" w:rsidP="00913FE6">
      <w:r w:rsidRPr="00913FE6">
        <w:lastRenderedPageBreak/>
        <w:t>подсистема хранения данных – предназначена для хранения данных о соединениях РРС;</w:t>
      </w:r>
    </w:p>
    <w:p w14:paraId="5A32B5DB" w14:textId="77777777" w:rsidR="001A1B5B" w:rsidRPr="00913FE6" w:rsidRDefault="001A1B5B" w:rsidP="00913FE6">
      <w:r w:rsidRPr="00913FE6">
        <w:t>подсистема формирования отчета – предназначена для создания отчетов.</w:t>
      </w:r>
    </w:p>
    <w:p w14:paraId="66777A1C" w14:textId="77777777" w:rsidR="00657815" w:rsidRPr="00913FE6" w:rsidRDefault="00657815" w:rsidP="00913FE6"/>
    <w:p w14:paraId="10945F10" w14:textId="77777777" w:rsidR="00640D43" w:rsidRPr="00640D43" w:rsidRDefault="001A1B5B" w:rsidP="00913FE6">
      <w:r w:rsidRPr="00913FE6">
        <w:t xml:space="preserve">Требование к численности и </w:t>
      </w:r>
      <w:r w:rsidR="00640D43">
        <w:t>квалификации персонала системы.</w:t>
      </w:r>
    </w:p>
    <w:p w14:paraId="270FA8F4" w14:textId="77777777" w:rsidR="001A1B5B" w:rsidRPr="00913FE6" w:rsidRDefault="001A1B5B" w:rsidP="00913FE6">
      <w:r w:rsidRPr="00913FE6">
        <w:t>Для эксплуатации системы необходим только пользователь, являющийся инженером по обслуживанию базовых станций сотовой связи. Пользователь должен обладать следующими навыками:</w:t>
      </w:r>
    </w:p>
    <w:p w14:paraId="1ED15EB3" w14:textId="77777777" w:rsidR="001A1B5B" w:rsidRPr="00913FE6" w:rsidRDefault="001A1B5B" w:rsidP="00913FE6">
      <w:r w:rsidRPr="00913FE6">
        <w:t>опыт работы с персональным компьютером на базе операционных систем Microsoft Windows;</w:t>
      </w:r>
    </w:p>
    <w:p w14:paraId="612ACC7F" w14:textId="77777777" w:rsidR="001A1B5B" w:rsidRPr="00913FE6" w:rsidRDefault="001A1B5B" w:rsidP="00913FE6">
      <w:r w:rsidRPr="00913FE6">
        <w:t>знания принципа работы сетей сотовой связи;</w:t>
      </w:r>
    </w:p>
    <w:p w14:paraId="41F40B50" w14:textId="77777777" w:rsidR="001A1B5B" w:rsidRPr="00913FE6" w:rsidRDefault="001A1B5B" w:rsidP="00913FE6">
      <w:r w:rsidRPr="00913FE6">
        <w:t>опыт работы с электронными книгами Microsoft Excel.</w:t>
      </w:r>
    </w:p>
    <w:p w14:paraId="4A62DA79" w14:textId="77777777" w:rsidR="00657815" w:rsidRPr="00913FE6" w:rsidRDefault="00657815" w:rsidP="00913FE6"/>
    <w:p w14:paraId="4D6428B3" w14:textId="77777777" w:rsidR="00640D43" w:rsidRDefault="00640D43" w:rsidP="00913FE6">
      <w:pPr>
        <w:rPr>
          <w:lang w:val="en-US"/>
        </w:rPr>
      </w:pPr>
      <w:r>
        <w:t>Требования к надежности.</w:t>
      </w:r>
    </w:p>
    <w:p w14:paraId="167A4594" w14:textId="77777777" w:rsidR="001A1B5B" w:rsidRPr="00913FE6" w:rsidRDefault="001A1B5B" w:rsidP="00913FE6">
      <w:r w:rsidRPr="00913FE6">
        <w:t>Система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6BCBFD7A" w14:textId="77777777" w:rsidR="001A1B5B" w:rsidRPr="00913FE6" w:rsidRDefault="001A1B5B" w:rsidP="00913FE6">
      <w:r w:rsidRPr="00913FE6">
        <w:t>при сбоях в системе электроснабжения аппаратной части, приводящих к перезагрузке ОС, восстановление программы должно происходить после перезапуска ОС и запуска исполняемого файла системы;</w:t>
      </w:r>
    </w:p>
    <w:p w14:paraId="0BC832CD" w14:textId="77777777" w:rsidR="001A1B5B" w:rsidRPr="00913FE6" w:rsidRDefault="001A1B5B" w:rsidP="00913FE6">
      <w:r w:rsidRPr="00913FE6">
        <w:t>при ошибках в работе аппаратных средств (кроме носителей данных и программ) восстановление функции системы возлагается на ОС;</w:t>
      </w:r>
    </w:p>
    <w:p w14:paraId="1A519128" w14:textId="77777777" w:rsidR="001A1B5B" w:rsidRPr="00913FE6" w:rsidRDefault="001A1B5B" w:rsidP="00913FE6">
      <w:r w:rsidRPr="00913FE6">
        <w:t>при ошибках, связанных с программным обеспечением (ОС и драйверы устройств), восстановление работоспособности возлагается на ОС.</w:t>
      </w:r>
    </w:p>
    <w:p w14:paraId="463A653A" w14:textId="77777777" w:rsidR="001A1B5B" w:rsidRPr="00913FE6" w:rsidRDefault="001A1B5B" w:rsidP="00913FE6">
      <w:r w:rsidRPr="00913FE6">
        <w:t>Для защиты аппаратуры от бросков напряжения и коммутационных помех должны применяться сетевые фильтры.</w:t>
      </w:r>
    </w:p>
    <w:p w14:paraId="494A36AA" w14:textId="77777777" w:rsidR="00657815" w:rsidRPr="00913FE6" w:rsidRDefault="00657815" w:rsidP="00913FE6"/>
    <w:p w14:paraId="3F1FF45F" w14:textId="77777777" w:rsidR="00640D43" w:rsidRDefault="00640D43" w:rsidP="00913FE6">
      <w:pPr>
        <w:rPr>
          <w:lang w:val="en-US"/>
        </w:rPr>
      </w:pPr>
      <w:r>
        <w:t>Требования к безопасности.</w:t>
      </w:r>
    </w:p>
    <w:p w14:paraId="47EEA778" w14:textId="77777777" w:rsidR="001A1B5B" w:rsidRPr="00913FE6" w:rsidRDefault="001A1B5B" w:rsidP="00913FE6">
      <w:r w:rsidRPr="00913FE6">
        <w:t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 в соответствии с ГОСТ 12.1.030-81 и ПУЭ.</w:t>
      </w:r>
      <w:r w:rsidRPr="00913FE6">
        <w:br/>
        <w:t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 w:rsidRPr="00913FE6"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пожаротушения. </w:t>
      </w:r>
      <w:r w:rsidRPr="00913FE6">
        <w:br/>
        <w:t>Факторы, оказывающие вредные воздействия на здоровье со стороны всех элементов системы (в том числе инфракрасное, ультрафиолетовое, рентгеновское и электромагнитное излучения, вибрация, шум, электростатические поля, ультразвук строчной частоты и т.д.), не должны превышать действующих норм (СанПиН 2.2.2./2.4.1340-03 от 03.06.2003 г.).</w:t>
      </w:r>
    </w:p>
    <w:p w14:paraId="299B80F5" w14:textId="77777777" w:rsidR="00657815" w:rsidRPr="00913FE6" w:rsidRDefault="00657815" w:rsidP="00913FE6"/>
    <w:p w14:paraId="4DAF1317" w14:textId="77777777" w:rsidR="00640D43" w:rsidRPr="00640D43" w:rsidRDefault="001A1B5B" w:rsidP="00913FE6">
      <w:r w:rsidRPr="00913FE6">
        <w:lastRenderedPageBreak/>
        <w:t>Требования к эрг</w:t>
      </w:r>
      <w:r w:rsidR="00640D43">
        <w:t>ономике и технической эстетике.</w:t>
      </w:r>
    </w:p>
    <w:p w14:paraId="507C3C43" w14:textId="77777777" w:rsidR="001A1B5B" w:rsidRPr="00913FE6" w:rsidRDefault="001A1B5B" w:rsidP="00913FE6">
      <w:r w:rsidRPr="00913FE6"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Навигационные элементы должны быть выполнены в удобной для пользователя форме. Средства редактирования информации должны удовлетворять принятым соглашениям в части использования функциональных клавиш, режимов работы, поиска, использования оконной системы. Ввод-вывод данных системы, прием управляющих команд и отображение результатов их исполнения должны выполняться в интерактивном режиме.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 w:rsidRPr="00913FE6">
        <w:br/>
        <w:t>Интерфейс должен быть рассчитан на преимущественное использование манипулятора типа «мышь», то есть управление системой должно осуществляться с помощью набора экранных меню, кнопок, значков и т. п. элементов. Клавиатурный режим ввода должен использоваться главным образом при заполнении и/или редактировании текстовых и числовых полей экранных форм.</w:t>
      </w:r>
      <w:r w:rsidRPr="00913FE6">
        <w:br/>
        <w:t>Все надписи экранных форм, а также сообщения, выдаваемые пользователю (кроме системных сообщений) должны быть на русском языке. Система должна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система должна выдавать пользователю соответствующие сообщения, после чего возвращаться в рабочее состояние, предшествовавшее неверной (недопустимой) команде или некорректному вводу данных. Экранные формы должны проектироваться с учетом требований унификации:</w:t>
      </w:r>
    </w:p>
    <w:p w14:paraId="4920A730" w14:textId="77777777" w:rsidR="001A1B5B" w:rsidRPr="00913FE6" w:rsidRDefault="001A1B5B" w:rsidP="00913FE6">
      <w:r w:rsidRPr="00913FE6">
        <w:t>все экранные формы пользовательского интерфейса должны быть выполнены в едином графическом дизайне, с одинаковым расположением основных элементов управления и навигации;</w:t>
      </w:r>
    </w:p>
    <w:p w14:paraId="04BAB5E8" w14:textId="77777777" w:rsidR="001A1B5B" w:rsidRPr="00913FE6" w:rsidRDefault="001A1B5B" w:rsidP="00913FE6">
      <w:r w:rsidRPr="00913FE6">
        <w:t>для обозначения сходных операций должны использоваться сходные графические значки, кнопки и другие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данных), а также последовательности действий пользователя при их выполнении, должны быть унифицированы;</w:t>
      </w:r>
    </w:p>
    <w:p w14:paraId="09E1341D" w14:textId="77777777" w:rsidR="001A1B5B" w:rsidRPr="00913FE6" w:rsidRDefault="001A1B5B" w:rsidP="00913FE6">
      <w:r w:rsidRPr="00913FE6">
        <w:t>внешнее поведение сходных элементов интерфейса (реакция на наведение указателя «мыши», переключение фокуса, нажатие кнопки) должны реализовываться одинаково для однотипных элементов.</w:t>
      </w:r>
      <w:r w:rsidRPr="00913FE6">
        <w:br/>
        <w:t xml:space="preserve">Система должна соответствовать требованиям эргономики и профессиональной медицины при условии комплектования высококачественным оборудованием (ПЭВМ, монитор и прочее </w:t>
      </w:r>
      <w:r w:rsidRPr="00913FE6">
        <w:lastRenderedPageBreak/>
        <w:t>оборудование), имеющим необходимые сертификаты соответствия и безопасности Росстандарта.</w:t>
      </w:r>
    </w:p>
    <w:p w14:paraId="1F99042B" w14:textId="77777777" w:rsidR="00657815" w:rsidRPr="00913FE6" w:rsidRDefault="00657815" w:rsidP="00913FE6"/>
    <w:p w14:paraId="4C41B1F9" w14:textId="77777777" w:rsidR="001A1B5B" w:rsidRPr="00913FE6" w:rsidRDefault="001A1B5B" w:rsidP="00913FE6">
      <w:r w:rsidRPr="00913FE6">
        <w:t>Требования к функциям, выполняемым системой</w:t>
      </w:r>
    </w:p>
    <w:p w14:paraId="0F557AD2" w14:textId="77777777" w:rsidR="001A1B5B" w:rsidRPr="00913FE6" w:rsidRDefault="001A1B5B" w:rsidP="00913FE6">
      <w:r w:rsidRPr="00913FE6">
        <w:t>хранение структурированной информации обо всех соединениях РРС, принадлежность РРС к базовым станциям сотовой сети;</w:t>
      </w:r>
    </w:p>
    <w:p w14:paraId="5D558A34" w14:textId="77777777" w:rsidR="001A1B5B" w:rsidRPr="00913FE6" w:rsidRDefault="001A1B5B" w:rsidP="00913FE6">
      <w:r w:rsidRPr="00913FE6">
        <w:t>графическое и текстовое представление данных о соединениях каналов РРС, находящихся на одной БС;</w:t>
      </w:r>
    </w:p>
    <w:p w14:paraId="35A3C468" w14:textId="77777777" w:rsidR="001A1B5B" w:rsidRPr="00913FE6" w:rsidRDefault="001A1B5B" w:rsidP="00913FE6">
      <w:r w:rsidRPr="00913FE6">
        <w:t>расположение базовых станций на карте;</w:t>
      </w:r>
    </w:p>
    <w:p w14:paraId="66B2A99D" w14:textId="77777777" w:rsidR="001A1B5B" w:rsidRPr="00913FE6" w:rsidRDefault="001A1B5B" w:rsidP="00913FE6">
      <w:r w:rsidRPr="00913FE6">
        <w:t>отображение на карте соединений между РРС, находящимися на различных БС;</w:t>
      </w:r>
    </w:p>
    <w:p w14:paraId="6F21D216" w14:textId="77777777" w:rsidR="001A1B5B" w:rsidRPr="00913FE6" w:rsidRDefault="001A1B5B" w:rsidP="00913FE6">
      <w:r w:rsidRPr="00913FE6">
        <w:t>отображение принадлежности РРС к конкретной БС;</w:t>
      </w:r>
    </w:p>
    <w:p w14:paraId="7F857EF7" w14:textId="77777777" w:rsidR="001A1B5B" w:rsidRPr="00913FE6" w:rsidRDefault="001A1B5B" w:rsidP="00913FE6">
      <w:r w:rsidRPr="00913FE6">
        <w:t>предоставление информации обо всех станциях, передающих информационный поток;</w:t>
      </w:r>
    </w:p>
    <w:p w14:paraId="3F64B601" w14:textId="77777777" w:rsidR="00657815" w:rsidRPr="00913FE6" w:rsidRDefault="00657815" w:rsidP="00913FE6"/>
    <w:p w14:paraId="15A709F9" w14:textId="77777777" w:rsidR="001A1B5B" w:rsidRPr="00913FE6" w:rsidRDefault="001A1B5B" w:rsidP="00913FE6">
      <w:r w:rsidRPr="00913FE6">
        <w:t>Требования к видам обеспечения:</w:t>
      </w:r>
    </w:p>
    <w:p w14:paraId="4436657B" w14:textId="77777777" w:rsidR="001A1B5B" w:rsidRPr="00913FE6" w:rsidRDefault="001A1B5B" w:rsidP="00913FE6">
      <w:r w:rsidRPr="00913FE6">
        <w:t>Требования к информационному обеспечению системы. В состав системы должны входить возможности аварийного сохранения данных при возникновении исключительных ситуаций в работе программы.</w:t>
      </w:r>
    </w:p>
    <w:p w14:paraId="75DFF938" w14:textId="77777777" w:rsidR="00657815" w:rsidRPr="00913FE6" w:rsidRDefault="00657815" w:rsidP="00913FE6"/>
    <w:p w14:paraId="2C68DBDF" w14:textId="77777777" w:rsidR="00640D43" w:rsidRPr="00640D43" w:rsidRDefault="001A1B5B" w:rsidP="00913FE6">
      <w:r w:rsidRPr="00913FE6">
        <w:t>Требования к лингви</w:t>
      </w:r>
      <w:r w:rsidR="00640D43">
        <w:t>стическому обеспечению системы.</w:t>
      </w:r>
    </w:p>
    <w:p w14:paraId="4DC7BDAC" w14:textId="77777777" w:rsidR="001A1B5B" w:rsidRPr="00913FE6" w:rsidRDefault="001A1B5B" w:rsidP="00913FE6">
      <w:r w:rsidRPr="00913FE6">
        <w:t>Интерфейс программного обеспечения должен иметь русский язык, исключением являются наименования оборудования, которое приводится на английском языке.</w:t>
      </w:r>
    </w:p>
    <w:p w14:paraId="02C44A27" w14:textId="77777777" w:rsidR="00657815" w:rsidRPr="00913FE6" w:rsidRDefault="00657815" w:rsidP="00913FE6"/>
    <w:p w14:paraId="3F5D6567" w14:textId="77777777" w:rsidR="00640D43" w:rsidRPr="00640D43" w:rsidRDefault="001A1B5B" w:rsidP="00913FE6">
      <w:r w:rsidRPr="00913FE6">
        <w:t>Требования к пр</w:t>
      </w:r>
      <w:r w:rsidR="00640D43">
        <w:t>ограммному обеспечению системы.</w:t>
      </w:r>
    </w:p>
    <w:p w14:paraId="7D07F2D7" w14:textId="77777777" w:rsidR="001A1B5B" w:rsidRPr="00913FE6" w:rsidRDefault="001A1B5B" w:rsidP="00913FE6">
      <w:r w:rsidRPr="00913FE6">
        <w:t>Базовой программной платформой должна являться операционная система Microsoft Windows. Необходимо осуществлять выгрузку отчетов в электронные книги Microsoft Excel. Система должна использовать платформу Microsoft .NET Framework версии 2.0 и выше.</w:t>
      </w:r>
    </w:p>
    <w:p w14:paraId="34FC0B75" w14:textId="77777777" w:rsidR="00657815" w:rsidRPr="00913FE6" w:rsidRDefault="00657815" w:rsidP="00913FE6"/>
    <w:p w14:paraId="445049F7" w14:textId="77777777" w:rsidR="001A1B5B" w:rsidRPr="00640D43" w:rsidRDefault="001A1B5B" w:rsidP="00913FE6">
      <w:pPr>
        <w:rPr>
          <w:lang w:val="en-US"/>
        </w:rPr>
      </w:pPr>
      <w:r w:rsidRPr="00913FE6">
        <w:t>Требования к техническ</w:t>
      </w:r>
      <w:r w:rsidR="00640D43">
        <w:t>ому обеспечению системы</w:t>
      </w:r>
    </w:p>
    <w:p w14:paraId="573266FD" w14:textId="77777777" w:rsidR="001A1B5B" w:rsidRPr="00913FE6" w:rsidRDefault="001A1B5B" w:rsidP="00913FE6">
      <w:r w:rsidRPr="00913FE6">
        <w:t>IBM PC-совместимый компьютер;</w:t>
      </w:r>
    </w:p>
    <w:p w14:paraId="43A5E515" w14:textId="77777777" w:rsidR="001A1B5B" w:rsidRPr="00913FE6" w:rsidRDefault="001A1B5B" w:rsidP="00913FE6">
      <w:r w:rsidRPr="00913FE6">
        <w:t>процессор – Pentium 200 МГц и выше;</w:t>
      </w:r>
    </w:p>
    <w:p w14:paraId="4E52230E" w14:textId="77777777" w:rsidR="001A1B5B" w:rsidRPr="00913FE6" w:rsidRDefault="001A1B5B" w:rsidP="00913FE6">
      <w:r w:rsidRPr="00913FE6">
        <w:t>объем оперативной памяти – 128 Мб и выше;</w:t>
      </w:r>
    </w:p>
    <w:p w14:paraId="4017B46A" w14:textId="77777777" w:rsidR="001A1B5B" w:rsidRPr="00913FE6" w:rsidRDefault="001A1B5B" w:rsidP="00913FE6">
      <w:r w:rsidRPr="00913FE6">
        <w:t>свободного места на жестком диске – 200 Мб.</w:t>
      </w:r>
    </w:p>
    <w:p w14:paraId="687128A9" w14:textId="77777777" w:rsidR="00657815" w:rsidRPr="00913FE6" w:rsidRDefault="00657815" w:rsidP="00913FE6"/>
    <w:p w14:paraId="5831D9A6" w14:textId="77777777" w:rsidR="00640D43" w:rsidRPr="00640D43" w:rsidRDefault="001A1B5B" w:rsidP="00913FE6">
      <w:r w:rsidRPr="00913FE6">
        <w:t>Требования к органи</w:t>
      </w:r>
      <w:r w:rsidR="00640D43">
        <w:t>зационному обеспечению системы.</w:t>
      </w:r>
    </w:p>
    <w:p w14:paraId="0B77919F" w14:textId="77777777" w:rsidR="001A1B5B" w:rsidRPr="00913FE6" w:rsidRDefault="001A1B5B" w:rsidP="00913FE6">
      <w:r w:rsidRPr="00913FE6">
        <w:t>К работе с системой должны допускаться сотрудники компании, обладающие навыками работы с персональным компьютером, ознакомленные с правилами эксплуатации, специалисты в области обслуживания базовых станций и прошедшие обучение работе с системой.</w:t>
      </w:r>
    </w:p>
    <w:p w14:paraId="051A2BD9" w14:textId="77777777" w:rsidR="00657815" w:rsidRPr="00913FE6" w:rsidRDefault="00657815" w:rsidP="00913FE6"/>
    <w:p w14:paraId="5810E851" w14:textId="77777777" w:rsidR="00640D43" w:rsidRPr="00640D43" w:rsidRDefault="001A1B5B" w:rsidP="00913FE6">
      <w:r w:rsidRPr="00913FE6">
        <w:t>Состав и содержание работ по создани</w:t>
      </w:r>
      <w:r w:rsidR="00640D43">
        <w:t>ю системы.</w:t>
      </w:r>
    </w:p>
    <w:p w14:paraId="1BAD4604" w14:textId="77777777" w:rsidR="001A1B5B" w:rsidRPr="00913FE6" w:rsidRDefault="001A1B5B" w:rsidP="00913FE6">
      <w:r w:rsidRPr="00913FE6">
        <w:t>Перечень стадий и этапов работ со сроками исполнения:</w:t>
      </w:r>
    </w:p>
    <w:p w14:paraId="6163D214" w14:textId="77777777" w:rsidR="001A1B5B" w:rsidRPr="00913FE6" w:rsidRDefault="001A1B5B" w:rsidP="00913FE6">
      <w:r w:rsidRPr="00913FE6">
        <w:lastRenderedPageBreak/>
        <w:t xml:space="preserve">1 февраля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 xml:space="preserve">. – 28 марта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>. Сбор фактического материала, обзор состояния вопроса и анализ предметной области;</w:t>
      </w:r>
    </w:p>
    <w:p w14:paraId="4D7F462C" w14:textId="77777777" w:rsidR="001A1B5B" w:rsidRPr="00913FE6" w:rsidRDefault="001A1B5B" w:rsidP="00913FE6">
      <w:r w:rsidRPr="00913FE6">
        <w:t xml:space="preserve">29 марта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 xml:space="preserve">. – 11 апреля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>. Систематизация материала. Описание бизнес-процессов, формулировка постановки задачи, подготовка обзора состояния вопроса;</w:t>
      </w:r>
    </w:p>
    <w:p w14:paraId="26B3D7F5" w14:textId="77777777" w:rsidR="001A1B5B" w:rsidRPr="00913FE6" w:rsidRDefault="001A1B5B" w:rsidP="00913FE6">
      <w:r w:rsidRPr="00913FE6">
        <w:t xml:space="preserve">12 апреля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 xml:space="preserve">. – 25 апреля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>. Проектирование предметно-ориентированной информационной системы;</w:t>
      </w:r>
    </w:p>
    <w:p w14:paraId="5C70A0E7" w14:textId="77777777" w:rsidR="001A1B5B" w:rsidRPr="00913FE6" w:rsidRDefault="001A1B5B" w:rsidP="00913FE6">
      <w:r w:rsidRPr="00913FE6">
        <w:t xml:space="preserve">26 апреля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 xml:space="preserve">. – 30 мая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>. Разработка предметно-ориентированной информационной системы;</w:t>
      </w:r>
    </w:p>
    <w:p w14:paraId="67D9A205" w14:textId="77777777" w:rsidR="001A1B5B" w:rsidRPr="00913FE6" w:rsidRDefault="001A1B5B" w:rsidP="00913FE6">
      <w:r w:rsidRPr="00913FE6">
        <w:t xml:space="preserve">31 мая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 xml:space="preserve">. – 13 июня </w:t>
      </w:r>
      <w:smartTag w:uri="urn:schemas-microsoft-com:office:smarttags" w:element="metricconverter">
        <w:smartTagPr>
          <w:attr w:name="ProductID" w:val="2010 г"/>
        </w:smartTagPr>
        <w:r w:rsidRPr="00913FE6">
          <w:t>2010 г</w:t>
        </w:r>
      </w:smartTag>
      <w:r w:rsidRPr="00913FE6">
        <w:t>. Оформление проекта;</w:t>
      </w:r>
    </w:p>
    <w:p w14:paraId="23298D6F" w14:textId="77777777" w:rsidR="00657815" w:rsidRPr="00913FE6" w:rsidRDefault="00657815" w:rsidP="00913FE6"/>
    <w:p w14:paraId="0C239938" w14:textId="77777777" w:rsidR="00640D43" w:rsidRPr="00640D43" w:rsidRDefault="001A1B5B" w:rsidP="00913FE6">
      <w:r w:rsidRPr="00913FE6">
        <w:t>Требования к составу и содержанию работ по подготовке объекта автоматиза</w:t>
      </w:r>
      <w:r w:rsidR="00640D43">
        <w:t>ции к вводу системы в действие.</w:t>
      </w:r>
    </w:p>
    <w:p w14:paraId="4CB9AE2B" w14:textId="77777777" w:rsidR="001A1B5B" w:rsidRPr="00913FE6" w:rsidRDefault="001A1B5B" w:rsidP="00913FE6">
      <w:r w:rsidRPr="00913FE6">
        <w:t>При подготовке к вводу в эксплуатацию системы заказчик должен обеспечить выполнение следующих работ:</w:t>
      </w:r>
    </w:p>
    <w:p w14:paraId="0A5B83A3" w14:textId="77777777" w:rsidR="001A1B5B" w:rsidRPr="00913FE6" w:rsidRDefault="001A1B5B" w:rsidP="00913FE6">
      <w:r w:rsidRPr="00913FE6">
        <w:t>определить подразделение и должностных лиц, ответственных за внедрение и проведение опытной эксплуатации системы;</w:t>
      </w:r>
    </w:p>
    <w:p w14:paraId="73D5B9C9" w14:textId="77777777" w:rsidR="001A1B5B" w:rsidRPr="00913FE6" w:rsidRDefault="001A1B5B" w:rsidP="00913FE6">
      <w:r w:rsidRPr="00913FE6">
        <w:t>обеспечить присутствие пользователей на обучении работе с системой, проводимом исполнителем;</w:t>
      </w:r>
    </w:p>
    <w:p w14:paraId="69454F59" w14:textId="77777777" w:rsidR="001A1B5B" w:rsidRPr="00913FE6" w:rsidRDefault="001A1B5B" w:rsidP="00913FE6">
      <w:r w:rsidRPr="00913FE6">
        <w:t>обеспечить соответствие помещений и рабочих мест пользователей системы в соответствии с требованиями, изложенными в настоящем ТЗ;</w:t>
      </w:r>
    </w:p>
    <w:p w14:paraId="230208F0" w14:textId="77777777" w:rsidR="001A1B5B" w:rsidRPr="00913FE6" w:rsidRDefault="001A1B5B" w:rsidP="00913FE6">
      <w:r w:rsidRPr="00913FE6">
        <w:t>обеспечить выполнение требований, предъявляемых к программно-техническим средствам, на которых должно быть развернуто программное обеспечение системы;</w:t>
      </w:r>
    </w:p>
    <w:p w14:paraId="201D9F7A" w14:textId="77777777" w:rsidR="001A1B5B" w:rsidRPr="00913FE6" w:rsidRDefault="001A1B5B" w:rsidP="00913FE6">
      <w:r w:rsidRPr="00913FE6">
        <w:t>совместно с исполнителем подготовить план развертывания системы на технических средствах заказчика;</w:t>
      </w:r>
    </w:p>
    <w:p w14:paraId="2B7BDF51" w14:textId="77777777" w:rsidR="001A1B5B" w:rsidRPr="00913FE6" w:rsidRDefault="001A1B5B" w:rsidP="00913FE6">
      <w:r w:rsidRPr="00913FE6">
        <w:t>провести опытную эксплуатацию системы.</w:t>
      </w:r>
    </w:p>
    <w:p w14:paraId="4A32F1A7" w14:textId="77777777" w:rsidR="00657815" w:rsidRPr="00913FE6" w:rsidRDefault="00657815" w:rsidP="00913FE6"/>
    <w:p w14:paraId="1F6D7B99" w14:textId="77777777" w:rsidR="00640D43" w:rsidRPr="00640D43" w:rsidRDefault="00640D43" w:rsidP="00913FE6">
      <w:r>
        <w:t>Требования к документированию</w:t>
      </w:r>
    </w:p>
    <w:p w14:paraId="462B4D96" w14:textId="77777777" w:rsidR="001A1B5B" w:rsidRPr="00913FE6" w:rsidRDefault="001A1B5B" w:rsidP="00913FE6">
      <w:r w:rsidRPr="00913FE6">
        <w:t>Информационная система должна сопровождаться следующей документацией:</w:t>
      </w:r>
    </w:p>
    <w:p w14:paraId="064C4565" w14:textId="77777777" w:rsidR="001A1B5B" w:rsidRPr="00913FE6" w:rsidRDefault="001A1B5B" w:rsidP="00913FE6">
      <w:r w:rsidRPr="00913FE6">
        <w:t>инструкция пользователя;</w:t>
      </w:r>
    </w:p>
    <w:p w14:paraId="370ED543" w14:textId="77777777" w:rsidR="001A1B5B" w:rsidRPr="00913FE6" w:rsidRDefault="001A1B5B" w:rsidP="00913FE6">
      <w:r w:rsidRPr="00913FE6">
        <w:t>инструкция программиста.</w:t>
      </w:r>
    </w:p>
    <w:p w14:paraId="4F182D34" w14:textId="77777777" w:rsidR="00657815" w:rsidRPr="00913FE6" w:rsidRDefault="00657815" w:rsidP="00913FE6"/>
    <w:p w14:paraId="6D8AF0C4" w14:textId="77777777" w:rsidR="001A1B5B" w:rsidRPr="00640D43" w:rsidRDefault="00640D43" w:rsidP="00913FE6">
      <w:pPr>
        <w:rPr>
          <w:lang w:val="en-US"/>
        </w:rPr>
      </w:pPr>
      <w:r>
        <w:t>Источники разработки</w:t>
      </w:r>
    </w:p>
    <w:p w14:paraId="064376FC" w14:textId="77777777" w:rsidR="00353BFB" w:rsidRPr="00913FE6" w:rsidRDefault="001A1B5B" w:rsidP="00913FE6">
      <w:r w:rsidRPr="00913FE6">
        <w:t>инструкция инженера по ремонту и обслуживанию БТС и ТС УРО ПФ ООО «МегаФон».</w:t>
      </w:r>
    </w:p>
    <w:sectPr w:rsidR="00353BFB" w:rsidRPr="00913FE6" w:rsidSect="00CD7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4475"/>
    <w:multiLevelType w:val="hybridMultilevel"/>
    <w:tmpl w:val="ED1878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E72A3D"/>
    <w:multiLevelType w:val="hybridMultilevel"/>
    <w:tmpl w:val="3A0ADB20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3DC74548"/>
    <w:multiLevelType w:val="multilevel"/>
    <w:tmpl w:val="D4A2D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224" w:hanging="504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6FE5729B"/>
    <w:multiLevelType w:val="multilevel"/>
    <w:tmpl w:val="B67AF95A"/>
    <w:lvl w:ilvl="0">
      <w:start w:val="1"/>
      <w:numFmt w:val="decimal"/>
      <w:pStyle w:val="1"/>
      <w:lvlText w:val="%1  "/>
      <w:lvlJc w:val="left"/>
      <w:pPr>
        <w:tabs>
          <w:tab w:val="num" w:pos="1219"/>
        </w:tabs>
        <w:ind w:left="851" w:firstLine="0"/>
      </w:pPr>
      <w:rPr>
        <w:rFonts w:ascii="Times New Roman" w:hAnsi="Times New Roman" w:hint="default"/>
        <w:b/>
        <w:i w:val="0"/>
        <w:caps w:val="0"/>
        <w:color w:val="auto"/>
        <w:sz w:val="24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851" w:firstLine="0"/>
      </w:pPr>
      <w:rPr>
        <w:rFonts w:hint="default"/>
        <w:color w:val="auto"/>
      </w:rPr>
    </w:lvl>
    <w:lvl w:ilvl="2">
      <w:start w:val="1"/>
      <w:numFmt w:val="decimal"/>
      <w:pStyle w:val="3"/>
      <w:lvlText w:val="%1.%2.%3."/>
      <w:lvlJc w:val="left"/>
      <w:pPr>
        <w:tabs>
          <w:tab w:val="num" w:pos="1588"/>
        </w:tabs>
        <w:ind w:left="851" w:firstLine="0"/>
      </w:pPr>
      <w:rPr>
        <w:rFonts w:hint="default"/>
        <w:color w:val="auto"/>
        <w:spacing w:val="0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43"/>
        </w:tabs>
        <w:ind w:left="851" w:firstLine="0"/>
      </w:pPr>
      <w:rPr>
        <w:rFonts w:hint="default"/>
        <w:caps w:val="0"/>
        <w:strike w:val="0"/>
        <w:dstrike w:val="0"/>
        <w:vanish w:val="0"/>
        <w:color w:val="auto"/>
        <w:spacing w:val="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1669"/>
        </w:tabs>
        <w:ind w:left="-131" w:firstLine="72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-1500"/>
        </w:tabs>
        <w:ind w:left="-186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860" w:firstLine="0"/>
      </w:pPr>
      <w:rPr>
        <w:rFonts w:hint="default"/>
      </w:rPr>
    </w:lvl>
  </w:abstractNum>
  <w:num w:numId="1" w16cid:durableId="237131485">
    <w:abstractNumId w:val="3"/>
  </w:num>
  <w:num w:numId="2" w16cid:durableId="338577896">
    <w:abstractNumId w:val="3"/>
  </w:num>
  <w:num w:numId="3" w16cid:durableId="396171149">
    <w:abstractNumId w:val="3"/>
  </w:num>
  <w:num w:numId="4" w16cid:durableId="1069770924">
    <w:abstractNumId w:val="3"/>
  </w:num>
  <w:num w:numId="5" w16cid:durableId="1778986987">
    <w:abstractNumId w:val="3"/>
  </w:num>
  <w:num w:numId="6" w16cid:durableId="1950433418">
    <w:abstractNumId w:val="3"/>
  </w:num>
  <w:num w:numId="7" w16cid:durableId="607663367">
    <w:abstractNumId w:val="3"/>
  </w:num>
  <w:num w:numId="8" w16cid:durableId="241910329">
    <w:abstractNumId w:val="3"/>
  </w:num>
  <w:num w:numId="9" w16cid:durableId="968315590">
    <w:abstractNumId w:val="3"/>
  </w:num>
  <w:num w:numId="10" w16cid:durableId="1168595717">
    <w:abstractNumId w:val="3"/>
  </w:num>
  <w:num w:numId="11" w16cid:durableId="419450297">
    <w:abstractNumId w:val="3"/>
  </w:num>
  <w:num w:numId="12" w16cid:durableId="1887138557">
    <w:abstractNumId w:val="3"/>
  </w:num>
  <w:num w:numId="13" w16cid:durableId="349380380">
    <w:abstractNumId w:val="1"/>
  </w:num>
  <w:num w:numId="14" w16cid:durableId="939870791">
    <w:abstractNumId w:val="2"/>
  </w:num>
  <w:num w:numId="15" w16cid:durableId="1351756738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160"/>
          </w:tabs>
          <w:ind w:left="1728" w:hanging="64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6" w16cid:durableId="183233215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bullet"/>
        <w:lvlText w:val=""/>
        <w:lvlJc w:val="left"/>
        <w:pPr>
          <w:tabs>
            <w:tab w:val="num" w:pos="2880"/>
          </w:tabs>
          <w:ind w:left="2232" w:hanging="792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7" w16cid:durableId="1447388060">
    <w:abstractNumId w:val="0"/>
  </w:num>
  <w:num w:numId="18" w16cid:durableId="55222913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1080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19" w16cid:durableId="1952780887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080"/>
          </w:tabs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tabs>
            <w:tab w:val="num" w:pos="2160"/>
          </w:tabs>
          <w:ind w:left="1728" w:hanging="64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0" w16cid:durableId="1028875009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792" w:hanging="432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21" w16cid:durableId="1522278755">
    <w:abstractNumId w:val="2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bullet"/>
        <w:lvlText w:val=""/>
        <w:lvlJc w:val="left"/>
        <w:pPr>
          <w:tabs>
            <w:tab w:val="num" w:pos="1080"/>
          </w:tabs>
          <w:ind w:left="792" w:hanging="432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40"/>
          </w:tabs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5B"/>
    <w:rsid w:val="00021DF3"/>
    <w:rsid w:val="00024178"/>
    <w:rsid w:val="000264E3"/>
    <w:rsid w:val="00027299"/>
    <w:rsid w:val="00047798"/>
    <w:rsid w:val="00056701"/>
    <w:rsid w:val="00061CFD"/>
    <w:rsid w:val="00091E6E"/>
    <w:rsid w:val="000A25F8"/>
    <w:rsid w:val="000A2931"/>
    <w:rsid w:val="000A4812"/>
    <w:rsid w:val="000B624C"/>
    <w:rsid w:val="000E0870"/>
    <w:rsid w:val="00136CC7"/>
    <w:rsid w:val="001553C5"/>
    <w:rsid w:val="0015607C"/>
    <w:rsid w:val="00163434"/>
    <w:rsid w:val="00180CE3"/>
    <w:rsid w:val="001820AB"/>
    <w:rsid w:val="001A1B5B"/>
    <w:rsid w:val="001A32F6"/>
    <w:rsid w:val="001A7B41"/>
    <w:rsid w:val="001D0CCE"/>
    <w:rsid w:val="001D7189"/>
    <w:rsid w:val="001E2AB1"/>
    <w:rsid w:val="001F55ED"/>
    <w:rsid w:val="00246A6C"/>
    <w:rsid w:val="0027763B"/>
    <w:rsid w:val="00283BEC"/>
    <w:rsid w:val="002A0CDE"/>
    <w:rsid w:val="002E3D5C"/>
    <w:rsid w:val="003020D8"/>
    <w:rsid w:val="00314F89"/>
    <w:rsid w:val="00353BFB"/>
    <w:rsid w:val="0035796E"/>
    <w:rsid w:val="00396316"/>
    <w:rsid w:val="003A12C7"/>
    <w:rsid w:val="003B78AF"/>
    <w:rsid w:val="003D7062"/>
    <w:rsid w:val="003E518B"/>
    <w:rsid w:val="004278C8"/>
    <w:rsid w:val="004509F2"/>
    <w:rsid w:val="004A4371"/>
    <w:rsid w:val="004B39CE"/>
    <w:rsid w:val="004C20DC"/>
    <w:rsid w:val="004D3426"/>
    <w:rsid w:val="00503352"/>
    <w:rsid w:val="005100EC"/>
    <w:rsid w:val="00522149"/>
    <w:rsid w:val="005437A7"/>
    <w:rsid w:val="00551A44"/>
    <w:rsid w:val="005627CA"/>
    <w:rsid w:val="005627F7"/>
    <w:rsid w:val="005636DD"/>
    <w:rsid w:val="00573F35"/>
    <w:rsid w:val="005A1379"/>
    <w:rsid w:val="005E00C1"/>
    <w:rsid w:val="005E2B58"/>
    <w:rsid w:val="005F4B72"/>
    <w:rsid w:val="00640D43"/>
    <w:rsid w:val="0064739A"/>
    <w:rsid w:val="00657815"/>
    <w:rsid w:val="006A50DE"/>
    <w:rsid w:val="006B10CD"/>
    <w:rsid w:val="006D4770"/>
    <w:rsid w:val="006D4F70"/>
    <w:rsid w:val="006F1E45"/>
    <w:rsid w:val="00737786"/>
    <w:rsid w:val="00763F1F"/>
    <w:rsid w:val="00780433"/>
    <w:rsid w:val="007C2B0C"/>
    <w:rsid w:val="007C352F"/>
    <w:rsid w:val="007D0462"/>
    <w:rsid w:val="0080349A"/>
    <w:rsid w:val="00810EE7"/>
    <w:rsid w:val="008150A2"/>
    <w:rsid w:val="00824EA7"/>
    <w:rsid w:val="00863D2B"/>
    <w:rsid w:val="008835ED"/>
    <w:rsid w:val="00884B92"/>
    <w:rsid w:val="008B5953"/>
    <w:rsid w:val="008D26BA"/>
    <w:rsid w:val="00913FE6"/>
    <w:rsid w:val="00922C64"/>
    <w:rsid w:val="00960B11"/>
    <w:rsid w:val="009A51B2"/>
    <w:rsid w:val="009B63B7"/>
    <w:rsid w:val="009D0E11"/>
    <w:rsid w:val="009D3664"/>
    <w:rsid w:val="009F3572"/>
    <w:rsid w:val="00A24564"/>
    <w:rsid w:val="00A2496B"/>
    <w:rsid w:val="00A47809"/>
    <w:rsid w:val="00AA514D"/>
    <w:rsid w:val="00AD5B0A"/>
    <w:rsid w:val="00AD6114"/>
    <w:rsid w:val="00AE7A9D"/>
    <w:rsid w:val="00AF5BCA"/>
    <w:rsid w:val="00B07925"/>
    <w:rsid w:val="00B31E86"/>
    <w:rsid w:val="00B42487"/>
    <w:rsid w:val="00B860FC"/>
    <w:rsid w:val="00BB15A7"/>
    <w:rsid w:val="00BC47E5"/>
    <w:rsid w:val="00BC53DE"/>
    <w:rsid w:val="00BF5C9B"/>
    <w:rsid w:val="00C013FD"/>
    <w:rsid w:val="00C07F26"/>
    <w:rsid w:val="00C20312"/>
    <w:rsid w:val="00C26510"/>
    <w:rsid w:val="00C31A06"/>
    <w:rsid w:val="00C5549E"/>
    <w:rsid w:val="00C6757C"/>
    <w:rsid w:val="00C73F92"/>
    <w:rsid w:val="00C91BC6"/>
    <w:rsid w:val="00CC259A"/>
    <w:rsid w:val="00CD7933"/>
    <w:rsid w:val="00CF285C"/>
    <w:rsid w:val="00D568D3"/>
    <w:rsid w:val="00D6484A"/>
    <w:rsid w:val="00D70A5D"/>
    <w:rsid w:val="00D71495"/>
    <w:rsid w:val="00D80555"/>
    <w:rsid w:val="00D85BA9"/>
    <w:rsid w:val="00DB5DBA"/>
    <w:rsid w:val="00DC426C"/>
    <w:rsid w:val="00DC4589"/>
    <w:rsid w:val="00DC7986"/>
    <w:rsid w:val="00E27545"/>
    <w:rsid w:val="00E36D6F"/>
    <w:rsid w:val="00E37505"/>
    <w:rsid w:val="00E447DB"/>
    <w:rsid w:val="00E45AB3"/>
    <w:rsid w:val="00E639C8"/>
    <w:rsid w:val="00E7065C"/>
    <w:rsid w:val="00E957E7"/>
    <w:rsid w:val="00EE0D60"/>
    <w:rsid w:val="00EE39DC"/>
    <w:rsid w:val="00F11ECE"/>
    <w:rsid w:val="00F4762F"/>
    <w:rsid w:val="00F50C40"/>
    <w:rsid w:val="00F622A5"/>
    <w:rsid w:val="00F71B3D"/>
    <w:rsid w:val="00F75697"/>
    <w:rsid w:val="00FA0516"/>
    <w:rsid w:val="00FB733F"/>
    <w:rsid w:val="00FC0C51"/>
    <w:rsid w:val="00FD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B58906C"/>
  <w15:chartTrackingRefBased/>
  <w15:docId w15:val="{449791B3-F80D-46E8-97D5-6C81A0D3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1B5B"/>
    <w:pPr>
      <w:jc w:val="both"/>
    </w:pPr>
    <w:rPr>
      <w:rFonts w:eastAsia="Times New Roman"/>
      <w:sz w:val="28"/>
      <w:szCs w:val="28"/>
    </w:rPr>
  </w:style>
  <w:style w:type="paragraph" w:styleId="1">
    <w:name w:val="heading 1"/>
    <w:aliases w:val="Глава,(раздел)"/>
    <w:basedOn w:val="a"/>
    <w:next w:val="a"/>
    <w:link w:val="10"/>
    <w:qFormat/>
    <w:rsid w:val="00F71B3D"/>
    <w:pPr>
      <w:widowControl w:val="0"/>
      <w:numPr>
        <w:numId w:val="12"/>
      </w:numPr>
      <w:suppressAutoHyphens/>
      <w:spacing w:before="240" w:after="120"/>
      <w:outlineLvl w:val="0"/>
    </w:pPr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2">
    <w:name w:val="heading 2"/>
    <w:basedOn w:val="a"/>
    <w:next w:val="a"/>
    <w:link w:val="20"/>
    <w:qFormat/>
    <w:rsid w:val="00F71B3D"/>
    <w:pPr>
      <w:keepNext/>
      <w:widowControl w:val="0"/>
      <w:numPr>
        <w:ilvl w:val="1"/>
        <w:numId w:val="12"/>
      </w:numPr>
      <w:tabs>
        <w:tab w:val="left" w:pos="1276"/>
      </w:tabs>
      <w:suppressAutoHyphens/>
      <w:spacing w:before="240" w:after="120"/>
      <w:outlineLvl w:val="1"/>
    </w:pPr>
    <w:rPr>
      <w:rFonts w:ascii="Arial Narrow" w:hAnsi="Arial Narrow" w:cs="Arial"/>
      <w:b/>
      <w:caps/>
      <w:color w:val="000080"/>
      <w:sz w:val="22"/>
      <w:szCs w:val="18"/>
      <w:lang w:val="en-US"/>
    </w:rPr>
  </w:style>
  <w:style w:type="paragraph" w:styleId="3">
    <w:name w:val="heading 3"/>
    <w:basedOn w:val="a"/>
    <w:next w:val="a"/>
    <w:link w:val="30"/>
    <w:qFormat/>
    <w:rsid w:val="00F71B3D"/>
    <w:pPr>
      <w:keepNext/>
      <w:keepLines/>
      <w:widowControl w:val="0"/>
      <w:numPr>
        <w:ilvl w:val="2"/>
        <w:numId w:val="12"/>
      </w:numPr>
      <w:tabs>
        <w:tab w:val="left" w:pos="1418"/>
      </w:tabs>
      <w:suppressAutoHyphens/>
      <w:spacing w:before="240" w:after="120"/>
      <w:outlineLvl w:val="2"/>
    </w:pPr>
    <w:rPr>
      <w:rFonts w:ascii="Arial Narrow" w:hAnsi="Arial Narrow" w:cs="Arial"/>
      <w:b/>
      <w:smallCaps/>
      <w:color w:val="000080"/>
      <w:spacing w:val="24"/>
      <w:szCs w:val="24"/>
    </w:rPr>
  </w:style>
  <w:style w:type="paragraph" w:styleId="4">
    <w:name w:val="heading 4"/>
    <w:basedOn w:val="a"/>
    <w:next w:val="a"/>
    <w:link w:val="40"/>
    <w:qFormat/>
    <w:rsid w:val="00F71B3D"/>
    <w:pPr>
      <w:keepNext/>
      <w:keepLines/>
      <w:widowControl w:val="0"/>
      <w:numPr>
        <w:ilvl w:val="3"/>
        <w:numId w:val="12"/>
      </w:numPr>
      <w:tabs>
        <w:tab w:val="left" w:pos="1531"/>
      </w:tabs>
      <w:suppressAutoHyphens/>
      <w:spacing w:before="240" w:after="120"/>
      <w:outlineLvl w:val="3"/>
    </w:pPr>
    <w:rPr>
      <w:rFonts w:ascii="Arial Narrow" w:hAnsi="Arial Narrow"/>
      <w:color w:val="000080"/>
      <w:spacing w:val="40"/>
    </w:rPr>
  </w:style>
  <w:style w:type="paragraph" w:styleId="5">
    <w:name w:val="heading 5"/>
    <w:next w:val="a"/>
    <w:link w:val="50"/>
    <w:qFormat/>
    <w:rsid w:val="00F71B3D"/>
    <w:pPr>
      <w:keepLines/>
      <w:tabs>
        <w:tab w:val="left" w:pos="1446"/>
      </w:tabs>
      <w:suppressAutoHyphens/>
      <w:spacing w:before="240" w:after="360"/>
      <w:ind w:left="238" w:hanging="11"/>
      <w:jc w:val="both"/>
      <w:outlineLvl w:val="4"/>
    </w:pPr>
    <w:rPr>
      <w:rFonts w:eastAsia="MS Mincho"/>
      <w:i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Глава Знак,(раздел) Знак"/>
    <w:link w:val="1"/>
    <w:rsid w:val="00F71B3D"/>
    <w:rPr>
      <w:rFonts w:ascii="Arial Narrow" w:hAnsi="Arial Narrow" w:cs="Arial"/>
      <w:b/>
      <w:bCs/>
      <w:caps/>
      <w:color w:val="000080"/>
      <w:sz w:val="26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20">
    <w:name w:val="Заголовок 2 Знак"/>
    <w:link w:val="2"/>
    <w:rsid w:val="00F71B3D"/>
    <w:rPr>
      <w:rFonts w:ascii="Arial Narrow" w:hAnsi="Arial Narrow" w:cs="Arial"/>
      <w:b/>
      <w:caps/>
      <w:color w:val="000080"/>
      <w:sz w:val="22"/>
      <w:szCs w:val="18"/>
      <w:lang w:val="en-US"/>
    </w:rPr>
  </w:style>
  <w:style w:type="character" w:customStyle="1" w:styleId="30">
    <w:name w:val="Заголовок 3 Знак"/>
    <w:link w:val="3"/>
    <w:rsid w:val="00F71B3D"/>
    <w:rPr>
      <w:rFonts w:ascii="Arial Narrow" w:hAnsi="Arial Narrow" w:cs="Arial"/>
      <w:b/>
      <w:smallCaps/>
      <w:color w:val="000080"/>
      <w:spacing w:val="24"/>
      <w:szCs w:val="24"/>
    </w:rPr>
  </w:style>
  <w:style w:type="character" w:customStyle="1" w:styleId="40">
    <w:name w:val="Заголовок 4 Знак"/>
    <w:link w:val="4"/>
    <w:rsid w:val="00F71B3D"/>
    <w:rPr>
      <w:rFonts w:ascii="Arial Narrow" w:hAnsi="Arial Narrow"/>
      <w:color w:val="000080"/>
      <w:spacing w:val="40"/>
    </w:rPr>
  </w:style>
  <w:style w:type="character" w:customStyle="1" w:styleId="50">
    <w:name w:val="Заголовок 5 Знак"/>
    <w:link w:val="5"/>
    <w:rsid w:val="00F71B3D"/>
    <w:rPr>
      <w:rFonts w:eastAsia="MS Mincho"/>
      <w:i/>
      <w:sz w:val="24"/>
      <w:szCs w:val="24"/>
      <w:lang w:val="ru-RU" w:eastAsia="en-US" w:bidi="ar-SA"/>
    </w:rPr>
  </w:style>
  <w:style w:type="character" w:styleId="a3">
    <w:name w:val="Strong"/>
    <w:qFormat/>
    <w:rsid w:val="00F71B3D"/>
    <w:rPr>
      <w:rFonts w:ascii="Arial" w:hAnsi="Arial"/>
      <w:bCs/>
    </w:rPr>
  </w:style>
  <w:style w:type="paragraph" w:styleId="a4">
    <w:name w:val="List Paragraph"/>
    <w:basedOn w:val="a"/>
    <w:uiPriority w:val="34"/>
    <w:qFormat/>
    <w:rsid w:val="00F71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Aleksey Filippov</cp:lastModifiedBy>
  <cp:revision>2</cp:revision>
  <dcterms:created xsi:type="dcterms:W3CDTF">2024-03-19T05:29:00Z</dcterms:created>
  <dcterms:modified xsi:type="dcterms:W3CDTF">2024-03-19T05:29:00Z</dcterms:modified>
</cp:coreProperties>
</file>