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jc w:val="center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14.1 Demographic Summary</w:t>
      </w:r>
    </w:p>
    <w:p>
      <w:pPr>
        <w:jc w:val="center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sz w:val="20"/>
          <w:szCs w:val="20"/>
          <w:color w:val="000000"/>
        </w:rPr>
        <w:t xml:space="preserve">(Safety Population)</w:t>
      </w:r>
    </w:p>
    <w:tbl>
      <w:tblPr>
        <w:tblLayout w:type="fixed"/>
        <w:tblW w:w="7699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3541"/>
        <w:gridCol w:w="1386"/>
        <w:gridCol w:w="1386"/>
        <w:gridCol w:w="1386"/>
      </w:tblGrid>
      <w:tr>
        <w:trPr>
          <w:tblHeader/>
          <w:cantSplit/>
          <w:trHeight w:val="488" w:hRule="exact"/>
        </w:trPr>
        <w:tc>
          <w:tcPr>
            <w:tcW w:w="3541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Parameter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br/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W w:w="1386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br/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(N=42)</w:t>
            </w:r>
          </w:p>
        </w:tc>
        <w:tc>
          <w:tcPr>
            <w:tcW w:w="1386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Drug A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br/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(N=44)</w:t>
            </w:r>
          </w:p>
        </w:tc>
        <w:tc>
          <w:tcPr>
            <w:tcW w:w="1386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br/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(N=86)</w:t>
            </w:r>
          </w:p>
        </w:tc>
      </w:tr>
      <w:tr>
        <w:trPr>
          <w:cantSplit/>
          <w:trHeight w:val="60" w:hRule="exact"/>
        </w:trPr>
        <w:tc>
          <w:tcPr>
            <w:tcW w:w="7699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7699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49.0 (11.3)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48.6 (9.8)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51.6 (12.1)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Median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51.6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47.9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50.2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Min, Max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26, 68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20, 75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26, 69</w:t>
            </w:r>
          </w:p>
        </w:tc>
      </w:tr>
      <w:tr>
        <w:trPr>
          <w:cantSplit/>
          <w:trHeight w:val="234" w:hRule="exact"/>
        </w:trPr>
        <w:tc>
          <w:tcPr>
            <w:tcW w:w="7699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Sex, n (%)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 (52.4%)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 (50.0%)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 (25.6%)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 (47.6%)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 (45.5%)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 (23.3%)</w:t>
            </w:r>
          </w:p>
        </w:tc>
      </w:tr>
      <w:tr>
        <w:trPr>
          <w:cantSplit/>
          <w:trHeight w:val="234" w:hRule="exact"/>
        </w:trPr>
        <w:tc>
          <w:tcPr>
            <w:tcW w:w="7699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Race, n (%)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White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 (66.7%)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 (63.6%)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 (32.6%)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Asian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(21.4%)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(20.5%)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(10.5%)</w:t>
            </w:r>
          </w:p>
        </w:tc>
      </w:tr>
      <w:tr>
        <w:trPr>
          <w:cantSplit/>
          <w:trHeight w:val="234" w:hRule="exact"/>
        </w:trPr>
        <w:tc>
          <w:tcPr>
            <w:tcW w:w="354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(11.9%)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(11.4%)</w:t>
            </w:r>
          </w:p>
        </w:tc>
        <w:tc>
          <w:tcPr>
            <w:tcW w:w="138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(5.8%)</w:t>
            </w:r>
          </w:p>
        </w:tc>
      </w:tr>
      <w:tr>
        <w:trPr>
          <w:cantSplit/>
          <w:trHeight w:val="60" w:hRule="exact"/>
        </w:trPr>
        <w:tc>
          <w:tcPr>
            <w:tcW w:w="7699" w:type="dxa"/>
            <w:gridSpan w:val="4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sectPr>
      <w:headerReference w:type="default" r:id="rId4"/>
      <w:footerReference w:type="default" r:id="rId5"/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footer2.xml><?xml version="1.0" encoding="utf-8"?>
<w:ftr xmlns:w="http://schemas.openxmlformats.org/wordprocessingml/2006/main" xmlns:r="http://schemas.openxmlformats.org/officeDocument/2006/relationships">
  <w:p>
    <w:pPr>
      <w:jc w:val="left"/>
      <w:spacing w:before="100" w:after="0" w:line="179" w:lineRule="exact"/>
      <w:ind w:left="0" w:right="0" w:firstLine="0"/>
    </w:pPr>
    <w:r>
      <w:rPr>
        <w:rFonts w:ascii="Arial" w:hAnsi="Arial" w:cs="Arial"/>
        <w:i/>
        <w:iCs/>
        <w:sz w:val="16"/>
        <w:szCs w:val="16"/>
        <w:color w:val="000000"/>
      </w:rPr>
      <w:t xml:space="preserve">Note: Values are presented as summary statistics prepared before the ksTFL layout stage.</w:t>
    </w:r>
  </w:p>
  <w:p>
    <w:pPr>
      <w:spacing w:before="0" w:after="0" w:line="228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6"/>
        <w:szCs w:val="16"/>
        <w:color w:val="000000"/>
      </w:rPr>
      <w:t xml:space="preserve">Basic summary table example</w:t>
    </w:r>
    <w:r>
      <w:tab/>
    </w:r>
    <w:r>
      <w:tab/>
    </w:r>
    <w:r>
      <w:rPr>
        <w:rFonts w:ascii="Courier New" w:hAnsi="Courier New" w:cs="Courier New"/>
        <w:sz w:val="16"/>
        <w:szCs w:val="16"/>
        <w:color w:val="000000"/>
      </w:rPr>
      <w:t xml:space="preserve">2026-07-09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28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6"/>
        <w:szCs w:val="16"/>
        <w:color w:val="000000"/>
      </w:rPr>
      <w:t xml:space="preserve">Example Study KSTFL-107</w:t>
    </w:r>
    <w:r>
      <w:tab/>
    </w:r>
    <w:r>
      <w:rPr>
        <w:rFonts w:ascii="Courier New" w:hAnsi="Courier New" w:cs="Courier New"/>
        <w:sz w:val="16"/>
        <w:szCs w:val="16"/>
        <w:color w:val="000000"/>
      </w:rPr>
      <w:t xml:space="preserve">DEMOGRAPHY</w:t>
    </w:r>
    <w:r>
      <w:tab/>
    </w:r>
    <w:r>
      <w:rPr>
        <w:rFonts w:ascii="Courier New" w:hAnsi="Courier New" w:cs="Courier New"/>
        <w:sz w:val="16"/>
        <w:szCs w:val="16"/>
        <w:color w:val="00000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Courier New" w:hAnsi="Courier New" w:cs="Courier New"/>
        <w:sz w:val="16"/>
        <w:szCs w:val="16"/>
        <w:color w:val="00000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pPr>
        <w:jc w:val="left"/>
        <w:spacing w:before="20" w:after="20" w:line="240" w:lineRule="auto"/>
        <w:ind w:left="0" w:right="0" w:firstLine="0"/>
      </w:pPr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2">
    <w:name w:val="toc 2"/>
    <w:basedOn w:val="Normal"/>
    <w:pPr>
      <w:pPr>
        <w:jc w:val="left"/>
        <w:spacing w:before="20" w:after="20" w:line="240" w:lineRule="auto"/>
        <w:ind w:left="0" w:right="0" w:firstLine="0"/>
      </w:pPr>
      <w:ind w:left="36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3">
    <w:name w:val="toc 3"/>
    <w:basedOn w:val="Normal"/>
    <w:pPr>
      <w:pPr>
        <w:jc w:val="left"/>
        <w:spacing w:before="20" w:after="20" w:line="240" w:lineRule="auto"/>
        <w:ind w:left="0" w:right="0" w:firstLine="0"/>
      </w:pPr>
      <w:ind w:left="72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4">
    <w:name w:val="toc 4"/>
    <w:basedOn w:val="Normal"/>
    <w:pPr>
      <w:pPr>
        <w:jc w:val="left"/>
        <w:spacing w:before="20" w:after="20" w:line="240" w:lineRule="auto"/>
        <w:ind w:left="0" w:right="0" w:firstLine="0"/>
      </w:pPr>
      <w:ind w:left="108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5">
    <w:name w:val="toc 5"/>
    <w:basedOn w:val="Normal"/>
    <w:pPr>
      <w:pPr>
        <w:jc w:val="left"/>
        <w:spacing w:before="20" w:after="20" w:line="240" w:lineRule="auto"/>
        <w:ind w:left="0" w:right="0" w:firstLine="0"/>
      </w:pPr>
      <w:ind w:left="144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6">
    <w:name w:val="toc 6"/>
    <w:basedOn w:val="Normal"/>
    <w:pPr>
      <w:pPr>
        <w:jc w:val="left"/>
        <w:spacing w:before="20" w:after="20" w:line="240" w:lineRule="auto"/>
        <w:ind w:left="0" w:right="0" w:firstLine="0"/>
      </w:pPr>
      <w:ind w:left="180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7">
    <w:name w:val="toc 7"/>
    <w:basedOn w:val="Normal"/>
    <w:pPr>
      <w:pPr>
        <w:jc w:val="left"/>
        <w:spacing w:before="20" w:after="20" w:line="240" w:lineRule="auto"/>
        <w:ind w:left="0" w:right="0" w:firstLine="0"/>
      </w:pPr>
      <w:ind w:left="216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8">
    <w:name w:val="toc 8"/>
    <w:basedOn w:val="Normal"/>
    <w:pPr>
      <w:pPr>
        <w:jc w:val="left"/>
        <w:spacing w:before="20" w:after="20" w:line="240" w:lineRule="auto"/>
        <w:ind w:left="0" w:right="0" w:firstLine="0"/>
      </w:pPr>
      <w:ind w:left="252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9">
    <w:name w:val="toc 9"/>
    <w:basedOn w:val="Normal"/>
    <w:pPr>
      <w:pPr>
        <w:jc w:val="left"/>
        <w:spacing w:before="20" w:after="20" w:line="240" w:lineRule="auto"/>
        <w:ind w:left="0" w:right="0" w:firstLine="0"/>
      </w:pPr>
      <w:ind w:left="288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2.xml"/></Relationships>
</file>