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2.png" ContentType="image/png"/>
  <Override PartName="/word/media/image37.png" ContentType="image/png"/>
  <Override PartName="/word/media/image3.jpeg" ContentType="image/jpeg"/>
  <Override PartName="/word/media/image28.png" ContentType="image/png"/>
  <Override PartName="/word/media/image21.jpeg" ContentType="image/jpeg"/>
  <Override PartName="/word/media/image5.jpeg" ContentType="image/jpeg"/>
  <Override PartName="/word/media/image11.jpeg" ContentType="image/jpeg"/>
  <Override PartName="/word/media/image4.png" ContentType="image/png"/>
  <Override PartName="/word/media/image7.png" ContentType="image/png"/>
  <Override PartName="/word/media/image22.png" ContentType="image/png"/>
  <Override PartName="/word/media/image10.jpeg" ContentType="image/jpeg"/>
  <Override PartName="/word/media/image34.png" ContentType="image/png"/>
  <Override PartName="/word/media/image9.png" ContentType="image/png"/>
  <Override PartName="/word/media/image24.png" ContentType="image/png"/>
  <Override PartName="/word/media/image12.jpeg" ContentType="image/jpeg"/>
  <Override PartName="/word/media/image19.png" ContentType="image/png"/>
  <Override PartName="/word/media/image13.png" ContentType="image/png"/>
  <Override PartName="/word/media/image6.png" ContentType="image/png"/>
  <Override PartName="/word/media/image14.jpeg" ContentType="image/jpeg"/>
  <Override PartName="/word/media/image16.jpeg" ContentType="image/jpeg"/>
  <Override PartName="/word/media/image1.jpeg" ContentType="image/jpeg"/>
  <Override PartName="/word/media/image20.jpeg" ContentType="image/jpeg"/>
  <Override PartName="/word/media/image38.png" ContentType="image/png"/>
  <Override PartName="/word/media/image8.png" ContentType="image/png"/>
  <Override PartName="/word/media/image23.png" ContentType="image/png"/>
  <Override PartName="/word/media/image15.png" ContentType="image/png"/>
  <Override PartName="/word/media/image30.png" ContentType="image/png"/>
  <Override PartName="/word/media/image26.png" ContentType="image/png"/>
  <Override PartName="/word/media/image17.png" ContentType="image/png"/>
  <Override PartName="/word/media/image32.png" ContentType="image/png"/>
  <Override PartName="/word/media/image27.png" ContentType="image/png"/>
  <Override PartName="/word/media/image18.png" ContentType="image/png"/>
  <Override PartName="/word/media/image33.png" ContentType="image/png"/>
  <Override PartName="/word/media/image29.png" ContentType="image/png"/>
  <Override PartName="/word/media/image35.png" ContentType="image/png"/>
  <Override PartName="/word/media/image25.png" ContentType="image/png"/>
  <Override PartName="/word/media/image31.png" ContentType="image/png"/>
  <Override PartName="/word/media/image36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aptionedFigure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209994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ru-RU"/>
        </w:rPr>
      </w:pPr>
      <w:r>
        <w:rPr>
          <w:lang w:val="ru-RU"/>
        </w:rPr>
      </w:r>
    </w:p>
    <w:p>
      <w:pPr>
        <w:pStyle w:val="TextBody"/>
        <w:rPr>
          <w:lang w:val="ru-RU"/>
        </w:rPr>
      </w:pPr>
      <w:r>
        <w:rPr>
          <w:i/>
          <w:lang w:val="ru-RU"/>
        </w:rPr>
        <w:t>Грубо говоря, очевидно, что некоторые виды форматирования лучше других.</w:t>
      </w:r>
      <w:r>
        <w:rPr>
          <w:lang w:val="ru-RU"/>
        </w:rPr>
        <w:br/>
      </w:r>
      <w:r>
        <w:rPr>
          <w:i/>
          <w:lang w:val="ru-RU"/>
        </w:rPr>
        <w:t>— Стив Макконелл, Совершенный код.</w:t>
      </w:r>
    </w:p>
    <w:p>
      <w:pPr>
        <w:pStyle w:val="TextBody"/>
        <w:rPr>
          <w:lang w:val="ru-RU"/>
        </w:rPr>
      </w:pPr>
      <w:r>
        <w:rPr>
          <w:lang w:val="ru-RU"/>
        </w:rPr>
        <w:t>Эта статья об особенностях человеческого зрения и о том, как знание этих особенностей может помочь нам улучшить объективную удобочитаемость наших программ.</w:t>
        <w:br/>
      </w:r>
    </w:p>
    <w:p>
      <w:pPr>
        <w:pStyle w:val="Heading1"/>
        <w:rPr>
          <w:lang w:val="ru-RU"/>
        </w:rPr>
      </w:pPr>
      <w:r>
        <w:rPr>
          <w:lang w:val="ru-RU"/>
        </w:rPr>
        <w:t>Содержание</w:t>
      </w:r>
    </w:p>
    <w:p>
      <w:pPr>
        <w:pStyle w:val="Normal"/>
        <w:numPr>
          <w:ilvl w:val="0"/>
          <w:numId w:val="1"/>
        </w:numPr>
        <w:rPr/>
      </w:pPr>
      <w:hyperlink w:anchor="intro">
        <w:r>
          <w:rPr>
            <w:rStyle w:val="InternetLink"/>
            <w:lang w:val="ru-RU"/>
          </w:rPr>
          <w:t>Вступление</w:t>
        </w:r>
      </w:hyperlink>
    </w:p>
    <w:p>
      <w:pPr>
        <w:pStyle w:val="Normal"/>
        <w:numPr>
          <w:ilvl w:val="0"/>
          <w:numId w:val="1"/>
        </w:numPr>
        <w:rPr/>
      </w:pPr>
      <w:hyperlink w:anchor="visionspecifics">
        <w:r>
          <w:rPr>
            <w:rStyle w:val="InternetLink"/>
            <w:lang w:val="ru-RU"/>
          </w:rPr>
          <w:t xml:space="preserve">Особенности зрения человека </w:t>
        </w:r>
      </w:hyperlink>
    </w:p>
    <w:p>
      <w:pPr>
        <w:pStyle w:val="Normal"/>
        <w:numPr>
          <w:ilvl w:val="0"/>
          <w:numId w:val="1"/>
        </w:numPr>
        <w:rPr/>
      </w:pPr>
      <w:hyperlink w:anchor="textreading">
        <w:r>
          <w:rPr>
            <w:rStyle w:val="InternetLink"/>
            <w:lang w:val="ru-RU"/>
          </w:rPr>
          <w:t>Как мы читаем обычные тексты</w:t>
        </w:r>
      </w:hyperlink>
    </w:p>
    <w:p>
      <w:pPr>
        <w:pStyle w:val="Normal"/>
        <w:numPr>
          <w:ilvl w:val="0"/>
          <w:numId w:val="1"/>
        </w:numPr>
        <w:rPr/>
      </w:pPr>
      <w:hyperlink w:anchor="comprehension">
        <w:r>
          <w:rPr>
            <w:rStyle w:val="InternetLink"/>
            <w:lang w:val="ru-RU"/>
          </w:rPr>
          <w:t>Понимание программ</w:t>
        </w:r>
      </w:hyperlink>
    </w:p>
    <w:p>
      <w:pPr>
        <w:pStyle w:val="Normal"/>
        <w:numPr>
          <w:ilvl w:val="1"/>
          <w:numId w:val="10"/>
        </w:numPr>
        <w:rPr/>
      </w:pPr>
      <w:hyperlink w:anchor="cognitivemodels">
        <w:r>
          <w:rPr>
            <w:rStyle w:val="InternetLink"/>
            <w:lang w:val="ru-RU"/>
          </w:rPr>
          <w:t>Когнитивные модели понимания программ</w:t>
        </w:r>
      </w:hyperlink>
    </w:p>
    <w:p>
      <w:pPr>
        <w:pStyle w:val="Normal"/>
        <w:numPr>
          <w:ilvl w:val="2"/>
          <w:numId w:val="11"/>
        </w:numPr>
        <w:rPr/>
      </w:pPr>
      <w:hyperlink w:anchor="concepts">
        <w:r>
          <w:rPr>
            <w:rStyle w:val="InternetLink"/>
            <w:lang w:val="ru-RU"/>
          </w:rPr>
          <w:t>Концепции и терминология</w:t>
        </w:r>
      </w:hyperlink>
    </w:p>
    <w:p>
      <w:pPr>
        <w:pStyle w:val="Normal"/>
        <w:numPr>
          <w:ilvl w:val="2"/>
          <w:numId w:val="11"/>
        </w:numPr>
        <w:rPr/>
      </w:pPr>
      <w:hyperlink w:anchor="topdownmodel">
        <w:r>
          <w:rPr>
            <w:rStyle w:val="InternetLink"/>
            <w:lang w:val="ru-RU"/>
          </w:rPr>
          <w:t>Модель понимания от общего к частному</w:t>
        </w:r>
      </w:hyperlink>
    </w:p>
    <w:p>
      <w:pPr>
        <w:pStyle w:val="Normal"/>
        <w:numPr>
          <w:ilvl w:val="2"/>
          <w:numId w:val="11"/>
        </w:numPr>
        <w:rPr/>
      </w:pPr>
      <w:hyperlink w:anchor="downtopmodel">
        <w:r>
          <w:rPr>
            <w:rStyle w:val="InternetLink"/>
            <w:lang w:val="ru-RU"/>
          </w:rPr>
          <w:t>Понимание от частного к общему</w:t>
        </w:r>
      </w:hyperlink>
    </w:p>
    <w:p>
      <w:pPr>
        <w:pStyle w:val="Normal"/>
        <w:numPr>
          <w:ilvl w:val="2"/>
          <w:numId w:val="11"/>
        </w:numPr>
        <w:rPr/>
      </w:pPr>
      <w:hyperlink w:anchor="strategies">
        <w:r>
          <w:rPr>
            <w:rStyle w:val="InternetLink"/>
            <w:lang w:val="ru-RU"/>
          </w:rPr>
          <w:t>Оппортунистическая и систематические стратегии</w:t>
        </w:r>
      </w:hyperlink>
    </w:p>
    <w:p>
      <w:pPr>
        <w:pStyle w:val="Normal"/>
        <w:numPr>
          <w:ilvl w:val="1"/>
          <w:numId w:val="10"/>
        </w:numPr>
        <w:rPr/>
      </w:pPr>
      <w:hyperlink w:anchor="codereading">
        <w:r>
          <w:rPr>
            <w:rStyle w:val="InternetLink"/>
            <w:lang w:val="ru-RU"/>
          </w:rPr>
          <w:t>Специфика чтения текста программы</w:t>
        </w:r>
      </w:hyperlink>
    </w:p>
    <w:p>
      <w:pPr>
        <w:pStyle w:val="Normal"/>
        <w:numPr>
          <w:ilvl w:val="1"/>
          <w:numId w:val="10"/>
        </w:numPr>
        <w:rPr/>
      </w:pPr>
      <w:hyperlink w:anchor="identifiers">
        <w:r>
          <w:rPr>
            <w:rStyle w:val="InternetLink"/>
            <w:lang w:val="ru-RU"/>
          </w:rPr>
          <w:t>Роль идентификаторов</w:t>
        </w:r>
      </w:hyperlink>
    </w:p>
    <w:p>
      <w:pPr>
        <w:pStyle w:val="Normal"/>
        <w:numPr>
          <w:ilvl w:val="0"/>
          <w:numId w:val="1"/>
        </w:numPr>
        <w:rPr/>
      </w:pPr>
      <w:hyperlink w:anchor="analysis">
        <w:r>
          <w:rPr>
            <w:rStyle w:val="InternetLink"/>
            <w:lang w:val="ru-RU"/>
          </w:rPr>
          <w:t>Основные принципы форматирования</w:t>
        </w:r>
      </w:hyperlink>
    </w:p>
    <w:p>
      <w:pPr>
        <w:pStyle w:val="Normal"/>
        <w:numPr>
          <w:ilvl w:val="1"/>
          <w:numId w:val="12"/>
        </w:numPr>
        <w:rPr/>
      </w:pPr>
      <w:hyperlink w:anchor="visualrepresentation">
        <w:r>
          <w:rPr>
            <w:rStyle w:val="InternetLink"/>
            <w:lang w:val="ru-RU"/>
          </w:rPr>
          <w:t>Формирование визуальной структуры</w:t>
        </w:r>
      </w:hyperlink>
    </w:p>
    <w:p>
      <w:pPr>
        <w:pStyle w:val="Normal"/>
        <w:numPr>
          <w:ilvl w:val="1"/>
          <w:numId w:val="12"/>
        </w:numPr>
        <w:rPr/>
      </w:pPr>
      <w:hyperlink w:anchor="linelength">
        <w:r>
          <w:rPr>
            <w:rStyle w:val="InternetLink"/>
            <w:lang w:val="ru-RU"/>
          </w:rPr>
          <w:t>Длина строки</w:t>
        </w:r>
      </w:hyperlink>
    </w:p>
    <w:p>
      <w:pPr>
        <w:pStyle w:val="Normal"/>
        <w:numPr>
          <w:ilvl w:val="1"/>
          <w:numId w:val="12"/>
        </w:numPr>
        <w:rPr/>
      </w:pPr>
      <w:hyperlink w:anchor="names">
        <w:r>
          <w:rPr>
            <w:rStyle w:val="InternetLink"/>
            <w:lang w:val="ru-RU"/>
          </w:rPr>
          <w:t>Имена</w:t>
        </w:r>
      </w:hyperlink>
    </w:p>
    <w:p>
      <w:pPr>
        <w:pStyle w:val="Normal"/>
        <w:numPr>
          <w:ilvl w:val="1"/>
          <w:numId w:val="12"/>
        </w:numPr>
        <w:rPr/>
      </w:pPr>
      <w:hyperlink w:anchor="spaces">
        <w:r>
          <w:rPr>
            <w:rStyle w:val="InternetLink"/>
            <w:lang w:val="ru-RU"/>
          </w:rPr>
          <w:t>Пробелы</w:t>
        </w:r>
      </w:hyperlink>
    </w:p>
    <w:p>
      <w:pPr>
        <w:pStyle w:val="Normal"/>
        <w:numPr>
          <w:ilvl w:val="1"/>
          <w:numId w:val="12"/>
        </w:numPr>
        <w:rPr/>
      </w:pPr>
      <w:hyperlink w:anchor="braces">
        <w:r>
          <w:rPr>
            <w:rStyle w:val="InternetLink"/>
            <w:lang w:val="ru-RU"/>
          </w:rPr>
          <w:t>Расстановка фигурных скобок</w:t>
        </w:r>
      </w:hyperlink>
    </w:p>
    <w:p>
      <w:pPr>
        <w:pStyle w:val="Normal"/>
        <w:numPr>
          <w:ilvl w:val="0"/>
          <w:numId w:val="1"/>
        </w:numPr>
        <w:rPr/>
      </w:pPr>
      <w:hyperlink w:anchor="resume">
        <w:r>
          <w:rPr>
            <w:rStyle w:val="InternetLink"/>
            <w:lang w:val="ru-RU"/>
          </w:rPr>
          <w:t>Заключение</w:t>
        </w:r>
      </w:hyperlink>
    </w:p>
    <w:p>
      <w:pPr>
        <w:pStyle w:val="FirstParagraph"/>
        <w:rPr>
          <w:lang w:val="ru-RU"/>
        </w:rPr>
      </w:pPr>
      <w:r>
        <w:rPr>
          <w:lang w:val="ru-RU"/>
        </w:rPr>
        <w:t>intro</w:t>
      </w:r>
      <w:bookmarkStart w:id="0" w:name="header-n4"/>
      <w:bookmarkEnd w:id="0"/>
    </w:p>
    <w:p>
      <w:pPr>
        <w:pStyle w:val="Heading1"/>
        <w:rPr>
          <w:lang w:val="ru-RU"/>
        </w:rPr>
      </w:pPr>
      <w:r>
        <w:rPr>
          <w:lang w:val="ru-RU"/>
        </w:rPr>
        <w:t>Вступление</w:t>
      </w:r>
    </w:p>
    <w:p>
      <w:pPr>
        <w:pStyle w:val="FirstParagraph"/>
        <w:rPr>
          <w:lang w:val="ru-RU"/>
        </w:rPr>
      </w:pPr>
      <w:r>
        <w:rPr>
          <w:i/>
          <w:lang w:val="ru-RU"/>
        </w:rPr>
        <w:t>Рискуя вызвать резкое неудовольствие со стороны моих коллег, я применяю принципы, в которые верю с какой-то безрассудной односторонностью. Частично я это делаю в силу того, что в отдельных случаях полезно изложить свою точку зрения с голой простотой и тем самым предоставить дальнейшую шлифовку своей концепции последующим ударам и контрударам критики.</w:t>
      </w:r>
      <w:r>
        <w:rPr>
          <w:lang w:val="ru-RU"/>
        </w:rPr>
        <w:br/>
      </w:r>
      <w:r>
        <w:rPr>
          <w:i/>
          <w:lang w:val="ru-RU"/>
        </w:rPr>
        <w:t>— Рудольф Арнхейм, Искусство и визуальное восприятие.</w:t>
      </w:r>
    </w:p>
    <w:p>
      <w:pPr>
        <w:pStyle w:val="TextBody"/>
        <w:rPr>
          <w:lang w:val="ru-RU"/>
        </w:rPr>
      </w:pPr>
      <w:r>
        <w:rPr>
          <w:i/>
          <w:lang w:val="ru-RU"/>
        </w:rPr>
        <w:t>Компьютерный язык — это не просто способ заставить компьютер производить вычисления, а новое формальное средство выражения методологических идей. Таким образом, программы должны писаться для того, чтобы их читали люди, и лишь во вторую очередь для выполнения машиной.</w:t>
      </w:r>
      <w:r>
        <w:rPr>
          <w:lang w:val="ru-RU"/>
        </w:rPr>
        <w:br/>
      </w:r>
      <w:r>
        <w:rPr>
          <w:i/>
          <w:lang w:val="ru-RU"/>
        </w:rPr>
        <w:t>— Харольд Абельсон, Джеральд Д. Сассман, Структура и интерпретация компьютерных программ.</w:t>
      </w:r>
    </w:p>
    <w:p>
      <w:pPr>
        <w:pStyle w:val="TextBody"/>
        <w:rPr>
          <w:lang w:val="ru-RU"/>
        </w:rPr>
      </w:pPr>
      <w:r>
        <w:rPr>
          <w:i/>
          <w:lang w:val="ru-RU"/>
        </w:rPr>
        <w:t>Соотношение времени чтения и написания кода превышает 10:1. … Из-за столь высокого соотношения наш код должен легко читаться, даже если это затрудняет его написание.</w:t>
      </w:r>
      <w:r>
        <w:rPr>
          <w:lang w:val="ru-RU"/>
        </w:rPr>
        <w:br/>
      </w:r>
      <w:r>
        <w:rPr>
          <w:i/>
          <w:lang w:val="ru-RU"/>
        </w:rPr>
        <w:t>— Роберт Мартин, Чистый код: создание, анализ и рефакторинг.</w:t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Наверно, никому не надо доказывать то, что </w:t>
      </w:r>
      <w:r>
        <w:rPr>
          <w:i/>
          <w:lang w:val="ru-RU"/>
        </w:rPr>
        <w:t>легкость восприятия</w:t>
      </w:r>
      <w:r>
        <w:rPr>
          <w:lang w:val="ru-RU"/>
        </w:rPr>
        <w:t xml:space="preserve"> (</w:t>
      </w:r>
      <w:r>
        <w:rPr>
          <w:i/>
          <w:lang w:val="ru-RU"/>
        </w:rPr>
        <w:t>удобочитаемость</w:t>
      </w:r>
      <w:r>
        <w:rPr>
          <w:lang w:val="ru-RU"/>
        </w:rPr>
        <w:t>) текста программы является одним из решающих факторов, определяющих успешность её сопровождения и развития.</w:t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Обычно, когда оценивают текст программы с точки зрения ее </w:t>
      </w:r>
      <w:r>
        <w:rPr>
          <w:i/>
          <w:lang w:val="ru-RU"/>
        </w:rPr>
        <w:t>легкости восприятия</w:t>
      </w:r>
      <w:r>
        <w:rPr>
          <w:lang w:val="ru-RU"/>
        </w:rPr>
        <w:t xml:space="preserve">, используют термин </w:t>
      </w:r>
      <w:r>
        <w:rPr>
          <w:i/>
          <w:lang w:val="ru-RU"/>
        </w:rPr>
        <w:t>удобочитаемость</w:t>
      </w:r>
      <w:r>
        <w:rPr>
          <w:lang w:val="ru-RU"/>
        </w:rPr>
        <w:t xml:space="preserve">. Строго говоря, это не совсем одно и то же, поскольку, как будет показано далее, процесс восприятия программы это больше, чем просто чтение. Тем не менее, поскольку речь идет о тексте, и термин </w:t>
      </w:r>
      <w:r>
        <w:rPr>
          <w:i/>
          <w:lang w:val="ru-RU"/>
        </w:rPr>
        <w:t>удобочитаемость</w:t>
      </w:r>
      <w:r>
        <w:rPr>
          <w:lang w:val="ru-RU"/>
        </w:rPr>
        <w:t xml:space="preserve"> можно считать достаточно устоявшимся, я также буду использовать его в этом смысле.</w:t>
      </w:r>
    </w:p>
    <w:p>
      <w:pPr>
        <w:pStyle w:val="TextBody"/>
        <w:rPr>
          <w:lang w:val="ru-RU"/>
        </w:rPr>
      </w:pPr>
      <w:r>
        <w:rPr>
          <w:lang w:val="ru-RU"/>
        </w:rPr>
        <w:t>Для поддержания удобочитаемости кода в процессе разработки программы обычно договариваются о некотором общем своде правил форматирования (стиле) исходного кода. Уже само по себе наличие свода таких правил способно оказать положительное влияние на его удобочитаемость и качество, так как, во-первых, формирует у программистов определенные привычки относительно тех языковых конструкций, которые они ожидают увидеть в тексте программы, а, во-вторых, заставляет их внимательнее относиться к тому, что они написали (если, конечно, форматирование кода не переложено полностью на средства автоформатирования).</w:t>
      </w:r>
    </w:p>
    <w:p>
      <w:pPr>
        <w:pStyle w:val="TextBody"/>
        <w:rPr>
          <w:lang w:val="ru-RU"/>
        </w:rPr>
      </w:pPr>
      <w:r>
        <w:rPr>
          <w:lang w:val="ru-RU"/>
        </w:rPr>
        <w:t>Тем не менее, отдельные правила часто вызывают вопросы, поскольку критерии их выбора неясны, и они нередко противоречат аналогичным правилам в других подобных стилях.</w:t>
      </w:r>
    </w:p>
    <w:p>
      <w:pPr>
        <w:pStyle w:val="TextBody"/>
        <w:rPr>
          <w:lang w:val="ru-RU"/>
        </w:rPr>
      </w:pPr>
      <w:r>
        <w:rPr>
          <w:lang w:val="ru-RU"/>
        </w:rPr>
        <w:t>Правила задают конкретные детали оформления кода в целях поддержания удобочитаемости, но при этом нет объяснения того, как эти правила помогают ее достичь. Без понимания этого, решение инженерной задачи формирования удобочитаемого, то есть оптимального с точки зрения легкости восприятия текста программы, подменяется бездумным следованием формальным и часто произвольно выбранным правилам, которые к тому же меняются при переходе с проекта на проект, с языка на язык. В результате формируется ложное представление о том, что сами по себе правила не так важны, и выбор того или иного стиля это всего лишь дело вкуса и привычки.</w:t>
      </w:r>
    </w:p>
    <w:p>
      <w:pPr>
        <w:pStyle w:val="TextBody"/>
        <w:rPr>
          <w:lang w:val="ru-RU"/>
        </w:rPr>
      </w:pPr>
      <w:r>
        <w:rPr>
          <w:lang w:val="ru-RU"/>
        </w:rPr>
        <w:t>Действительно, наши привычки во многом определяют, насколько комфортно мы чувствуем себя в той или иной ситуации и, в частности, воспринимаем тот ли иной стиль форматирования. Но ощущение комфорта вследствие привычки не может быть мерой того, насколько объективно хорош этот стиль: очевидно, что привычка к какому-то стилю может лишь означать, что мы просто перестали замечать специфические особенности этого стиля, которые на деле могут быть контрпродуктивными в смысле формирования объективно удобочитаемого кода.</w:t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Говоря об </w:t>
      </w:r>
      <w:r>
        <w:rPr>
          <w:i/>
          <w:lang w:val="ru-RU"/>
        </w:rPr>
        <w:t>объективной удобочитаемости</w:t>
      </w:r>
      <w:r>
        <w:rPr>
          <w:lang w:val="ru-RU"/>
        </w:rPr>
        <w:t>, я подразумеваю, что полная удобочитаемость текста состоит из субъективной составляющей, вызванной выработанными привычками и навыками, и о которой мы говорили выше, и объективной. Эта вторая составляющая определяется возможностями и ограничениями общих для всех нормальных в психическом и физическом состоянии людей механизмами восприятия и обработки визуальной информации.</w:t>
      </w:r>
    </w:p>
    <w:p>
      <w:pPr>
        <w:pStyle w:val="TextBody"/>
        <w:rPr>
          <w:lang w:val="ru-RU"/>
        </w:rPr>
      </w:pPr>
      <w:r>
        <w:rPr>
          <w:lang w:val="ru-RU"/>
        </w:rPr>
        <w:t>Таким образом, субъективная составляющая связана с некоторыми частными привычками, которые могут быть изменены, а объективная — с общими психофизическими особенностями зрения человека, которые мы не предполагаем возможным изменять. Поэтому, говоря об оптимизации текста программы, имеет смысл говорить лишь об объективной составляющей удобочитаемости, и поэтому далее в этой статье термин удобочитаемость всегда будет относиться к этой её составляющей.</w:t>
      </w:r>
    </w:p>
    <w:p>
      <w:pPr>
        <w:pStyle w:val="TextBody"/>
        <w:rPr>
          <w:lang w:val="ru-RU"/>
        </w:rPr>
      </w:pPr>
      <w:r>
        <w:rPr>
          <w:lang w:val="ru-RU"/>
        </w:rPr>
        <w:t>Давайте посмотрим подробнее, на то, что нам известно о механизмах восприятия человеком зрительной информации, чтении текстов вообще и чтении и восприятии текстов программ.</w:t>
      </w:r>
    </w:p>
    <w:p>
      <w:pPr>
        <w:pStyle w:val="TextBody"/>
        <w:rPr>
          <w:lang w:val="ru-RU"/>
        </w:rPr>
      </w:pPr>
      <w:r>
        <w:rPr>
          <w:lang w:val="ru-RU"/>
        </w:rPr>
        <w:t>visionspecifics</w:t>
      </w:r>
      <w:bookmarkStart w:id="1" w:name="header-n46"/>
      <w:bookmarkEnd w:id="1"/>
    </w:p>
    <w:p>
      <w:pPr>
        <w:pStyle w:val="Heading1"/>
        <w:rPr/>
      </w:pPr>
      <w:r>
        <w:rPr>
          <w:lang w:val="ru-RU"/>
        </w:rPr>
        <w:t>Особенности зрения человека</w:t>
      </w:r>
      <w:hyperlink w:anchor="Xade7c2cf97f75d009975f4d720d1fa6c19f4897">
        <w:r>
          <w:rPr>
            <w:rStyle w:val="InternetLink"/>
            <w:lang w:val="ru-RU"/>
          </w:rPr>
          <w:t>⁹</w:t>
        </w:r>
      </w:hyperlink>
    </w:p>
    <w:p>
      <w:pPr>
        <w:pStyle w:val="Heading2"/>
        <w:rPr>
          <w:lang w:val="ru-RU"/>
        </w:rPr>
      </w:pPr>
      <w:r>
        <w:rPr>
          <w:lang w:val="ru-RU"/>
        </w:rPr>
        <w:t>Поле зрения</w:t>
      </w:r>
    </w:p>
    <w:p>
      <w:pPr>
        <w:pStyle w:val="FirstParagraph"/>
        <w:rPr/>
      </w:pPr>
      <w:hyperlink r:id="rId3">
        <w:r>
          <w:rPr>
            <w:rStyle w:val="InternetLink"/>
            <w:lang w:val="ru-RU"/>
          </w:rPr>
          <w:t>Поле зрения</w:t>
        </w:r>
      </w:hyperlink>
      <w:r>
        <w:rPr>
          <w:lang w:val="ru-RU"/>
        </w:rPr>
        <w:t xml:space="preserve"> человека достаточно велико: 55° вверх, 60° вниз, 90° наружу (то есть суммарное поле зрения двумя глазами — 180°) и 60° внутрь. Однако внутри этого поля острота зрения и цветовосприятие распределены неравномерно: острота зрения порядка 1' достигается в области </w:t>
      </w:r>
      <w:r>
        <w:rPr>
          <w:i/>
          <w:lang w:val="ru-RU"/>
        </w:rPr>
        <w:t>фовеа</w:t>
      </w:r>
      <w:r>
        <w:rPr>
          <w:lang w:val="ru-RU"/>
        </w:rPr>
        <w:t>, формирующей ~2° центрального (</w:t>
      </w:r>
      <w:r>
        <w:rPr>
          <w:i/>
          <w:lang w:val="ru-RU"/>
        </w:rPr>
        <w:t>фовеального</w:t>
      </w:r>
      <w:r>
        <w:rPr>
          <w:lang w:val="ru-RU"/>
        </w:rPr>
        <w:t xml:space="preserve">) зрения, но она не так хороша в </w:t>
      </w:r>
      <w:r>
        <w:rPr>
          <w:i/>
          <w:lang w:val="ru-RU"/>
        </w:rPr>
        <w:t>парафовеальной</w:t>
      </w:r>
      <w:r>
        <w:rPr>
          <w:lang w:val="ru-RU"/>
        </w:rPr>
        <w:t xml:space="preserve"> области (которая покрывает 5° в обе стороны от точки фиксации) и еще хуже на периферии.</w:t>
      </w:r>
      <w:hyperlink w:anchor="X56a192b7913b04c54574d18c28d46e6395428ab">
        <w:r>
          <w:rPr>
            <w:rStyle w:val="InternetLink"/>
            <w:lang w:val="ru-RU"/>
          </w:rPr>
          <w:t>¹</w:t>
        </w:r>
      </w:hyperlink>
    </w:p>
    <w:p>
      <w:pPr>
        <w:pStyle w:val="TextBody"/>
        <w:rPr>
          <w:lang w:val="ru-RU"/>
        </w:rPr>
      </w:pPr>
      <w:r>
        <w:rPr>
          <w:lang w:val="ru-RU"/>
        </w:rPr>
        <w:t>Подобным же образом от центра к краю падает и способность различать цвета, причем это изменение различно для разных цветовых компонент. Можно сказать, что, двигаясь от центра человеческой сетчатки к периферии, мы как бы оказываемся на более ранних этапах эволюции, переходя от наиболее высоко организованных структур к примитивному глазу, который различает лишь простое движение теней.</w:t>
      </w:r>
    </w:p>
    <w:p>
      <w:pPr>
        <w:pStyle w:val="TextBody"/>
        <w:rPr/>
      </w:pPr>
      <w:r>
        <w:rPr>
          <w:b/>
          <w:lang w:val="ru-RU"/>
        </w:rPr>
        <w:t>Рисунок 1. Поле зрения правого глаза человека. Оранжевое пятно — место проекции слепого пятна глазного дна. (</w:t>
      </w:r>
      <w:r>
        <w:fldChar w:fldCharType="begin"/>
      </w:r>
      <w:r>
        <w:rPr>
          <w:rStyle w:val="InternetLink"/>
          <w:b/>
          <w:lang w:val="ru-RU"/>
        </w:rPr>
        <w:instrText> HYPERLINK "https://ru.wikipedia.org/wiki/Поле_зрения" \l "/media/Файл:Goldmann_visual_field_record_sheet.svg"</w:instrText>
      </w:r>
      <w:r>
        <w:rPr>
          <w:rStyle w:val="InternetLink"/>
          <w:b/>
          <w:lang w:val="ru-RU"/>
        </w:rPr>
        <w:fldChar w:fldCharType="separate"/>
      </w:r>
      <w:r>
        <w:rPr>
          <w:rStyle w:val="InternetLink"/>
          <w:b/>
          <w:lang w:val="ru-RU"/>
        </w:rPr>
        <w:t>оригинал</w:t>
      </w:r>
      <w:r>
        <w:rPr>
          <w:rStyle w:val="InternetLink"/>
          <w:b/>
          <w:lang w:val="ru-RU"/>
        </w:rPr>
        <w:fldChar w:fldCharType="end"/>
      </w:r>
      <w:r>
        <w:rPr>
          <w:b/>
          <w:lang w:val="ru-RU"/>
        </w:rPr>
        <w:t>)</w:t>
      </w:r>
      <w:r>
        <w:rPr>
          <w:lang w:val="ru-RU"/>
        </w:rPr>
        <w:br/>
      </w:r>
      <w:r>
        <w:rPr>
          <w:lang w:val="ru-RU"/>
        </w:rPr>
        <w:drawing>
          <wp:inline distT="0" distB="0" distL="114935" distR="114935">
            <wp:extent cx="5334000" cy="375856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header-n61"/>
      <w:bookmarkEnd w:id="2"/>
    </w:p>
    <w:p>
      <w:pPr>
        <w:pStyle w:val="Heading2"/>
        <w:rPr>
          <w:lang w:val="ru-RU"/>
        </w:rPr>
      </w:pPr>
      <w:r>
        <w:rPr>
          <w:lang w:val="ru-RU"/>
        </w:rPr>
        <w:t>Амбьентное и фокальное зрение</w:t>
      </w:r>
    </w:p>
    <w:p>
      <w:pPr>
        <w:pStyle w:val="FirstParagraph"/>
        <w:rPr>
          <w:lang w:val="ru-RU"/>
        </w:rPr>
      </w:pPr>
      <w:r>
        <w:rPr>
          <w:lang w:val="ru-RU"/>
        </w:rPr>
        <w:t xml:space="preserve">В современной нейропсихологии существует представлении об </w:t>
      </w:r>
      <w:r>
        <w:rPr>
          <w:i/>
          <w:lang w:val="ru-RU"/>
        </w:rPr>
        <w:t>амбьентной</w:t>
      </w:r>
      <w:r>
        <w:rPr>
          <w:lang w:val="ru-RU"/>
        </w:rPr>
        <w:t xml:space="preserve"> (от фр. ambiance = окружение) и </w:t>
      </w:r>
      <w:r>
        <w:rPr>
          <w:i/>
          <w:lang w:val="ru-RU"/>
        </w:rPr>
        <w:t>фокальной</w:t>
      </w:r>
      <w:r>
        <w:rPr>
          <w:lang w:val="ru-RU"/>
        </w:rPr>
        <w:t xml:space="preserve"> зрительных системах. В то время как первая, эволюционно более древняя, ответственна за динамическую пространственную локализацию, вторая занимается идентификацией объектов.</w:t>
      </w:r>
    </w:p>
    <w:p>
      <w:pPr>
        <w:pStyle w:val="TextBody"/>
        <w:rPr>
          <w:lang w:val="ru-RU"/>
        </w:rPr>
      </w:pPr>
      <w:r>
        <w:rPr>
          <w:b/>
          <w:lang w:val="ru-RU"/>
        </w:rPr>
        <w:t>Таблица. 1. Сравнительные признаки фокальной и амбьентной систем</w:t>
      </w:r>
    </w:p>
    <w:tbl>
      <w:tblPr>
        <w:tblStyle w:val="Table"/>
        <w:tblW w:w="936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0" w:noHBand="0" w:lastColumn="0" w:firstColumn="0" w:lastRow="0" w:firstRow="1"/>
      </w:tblPr>
      <w:tblGrid>
        <w:gridCol w:w="3120"/>
        <w:gridCol w:w="3120"/>
        <w:gridCol w:w="3120"/>
      </w:tblGrid>
      <w:tr>
        <w:trPr>
          <w:cnfStyle w:firstRow="1"/>
        </w:trPr>
        <w:tc>
          <w:tcPr>
            <w:tcW w:w="312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Зрительная система</w:t>
            </w:r>
          </w:p>
        </w:tc>
        <w:tc>
          <w:tcPr>
            <w:tcW w:w="312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Фокальная</w:t>
            </w:r>
          </w:p>
        </w:tc>
        <w:tc>
          <w:tcPr>
            <w:tcW w:w="312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Амбьентная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Функция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Что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Где/Как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Включенность в движение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Меньше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Больше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Осознание/Память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Больше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Меньше или отсутствует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Временные свойства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Медленная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Быстрая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Чувствительность к освещению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Высокая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Низкая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Пространственное разрешение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Высокое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Низкое</w:t>
            </w:r>
          </w:p>
        </w:tc>
      </w:tr>
    </w:tbl>
    <w:p>
      <w:pPr>
        <w:pStyle w:val="TextBody"/>
        <w:rPr>
          <w:lang w:val="ru-RU"/>
        </w:rPr>
      </w:pPr>
      <w:r>
        <w:rPr>
          <w:lang w:val="ru-RU"/>
        </w:rPr>
        <w:t>Объекты, представляющие собой источник нужных сведений, распределены далеко неравномерно. Обычно они локализованы в небольших участках поля зрения. При этом с помощью амбьентного зрения обнаруживается потенциально интересный объект или элемент объекта, а при помощи фокального зрения направленного на объект, эти сведения воспринимаются и анализируются более детально. Сталкиваясь с новой ситуацией или с новым объектом, мы, как правило, сначала смотрим «широким полем» и лишь затем концентрируем наше внимание на деталях.</w:t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Обследование окружения и выбор объектов для детальной обработки осуществляется с помощью движений головы и тела, на которые накладывается тонкий узор движений глаз. Наиболее известной их разновидностью являются </w:t>
      </w:r>
      <w:r>
        <w:rPr>
          <w:i/>
          <w:lang w:val="ru-RU"/>
        </w:rPr>
        <w:t>саккады</w:t>
      </w:r>
      <w:r>
        <w:rPr>
          <w:lang w:val="ru-RU"/>
        </w:rPr>
        <w:t xml:space="preserve"> — чрезвычайно быстрые (~500°/сек) скачки баллистического типа, меняющие положение глаз в орбите и позволяющие выделять фрагменты сцены для последующей </w:t>
      </w:r>
      <w:r>
        <w:rPr>
          <w:i/>
          <w:lang w:val="ru-RU"/>
        </w:rPr>
        <w:t>фиксации</w:t>
      </w:r>
      <w:r>
        <w:rPr>
          <w:lang w:val="ru-RU"/>
        </w:rPr>
        <w:t>.</w:t>
      </w:r>
    </w:p>
    <w:p>
      <w:pPr>
        <w:pStyle w:val="TextBody"/>
        <w:rPr/>
      </w:pPr>
      <w:r>
        <w:rPr>
          <w:b/>
          <w:lang w:val="ru-RU"/>
        </w:rPr>
        <w:t>Рисунок 2. Репродукция картины И. Е. Репина и запись движений глаз испытуемого.</w:t>
      </w:r>
      <w:hyperlink w:anchor="X7ba0791499db908433b80f37c5fbc89b870084b">
        <w:r>
          <w:rPr>
            <w:rStyle w:val="InternetLink"/>
            <w:lang w:val="ru-RU"/>
          </w:rPr>
          <w:t>¹¹</w:t>
        </w:r>
      </w:hyperlink>
      <w:r>
        <w:rPr>
          <w:lang w:val="ru-RU"/>
        </w:rPr>
        <w:br/>
      </w:r>
      <w:r>
        <w:rPr>
          <w:lang w:val="ru-RU"/>
        </w:rPr>
        <w:drawing>
          <wp:inline distT="0" distB="0" distL="114935" distR="114935">
            <wp:extent cx="5334000" cy="252666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br/>
        <w:t>Начало исследованиям соотношения амбьентной (глобальной) и фокальной (локальной) зрительной обработки было положено в экспериментах Дэвида Навона в 1977. Он предъявлял испытуемым большие буквы, состоящие из маленьких букв. Некоторые из этих составных стимулов были «однородными» — глобальная форма и локальные элементы представляли собой одну и ту же букву. Другие были «неоднородными» — глобальная и локальные буквы были разными (скажем, «Е» и «S»). Испытуемые должны были как можно быстрее идентифицировать глобальную или локальную букву.</w:t>
      </w:r>
    </w:p>
    <w:p>
      <w:pPr>
        <w:pStyle w:val="TextBody"/>
        <w:rPr>
          <w:lang w:val="ru-RU"/>
        </w:rPr>
      </w:pPr>
      <w:r>
        <w:rPr>
          <w:b/>
          <w:lang w:val="ru-RU"/>
        </w:rPr>
        <w:t>Рисунок 3. Однородные и неоднородные супербуквы из экспериментов Дэвида Навона.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3324860" cy="229552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Оказалось, что при настройке на глобальную форму она идентифицируется быстро и без всякой интерференции со стороны совпадающих или несовпадающих букв локального уровня. При настройке на идентификацию деталей картина была иной. Во-первых, ответы были более медленными. Во-вторых, в случае неоднородных стимулов ответы дополнительно замедлялись и становились менее точными. Очевидно, </w:t>
      </w:r>
      <w:r>
        <w:rPr>
          <w:i/>
          <w:lang w:val="ru-RU"/>
        </w:rPr>
        <w:t>настраиваясь на детальную обработку, мы не всегда можем игнорировать глобальную информацию</w:t>
      </w:r>
      <w:r>
        <w:rPr>
          <w:lang w:val="ru-RU"/>
        </w:rPr>
        <w:t>.</w:t>
      </w:r>
    </w:p>
    <w:p>
      <w:pPr>
        <w:pStyle w:val="TextBody"/>
        <w:rPr>
          <w:lang w:val="ru-RU"/>
        </w:rPr>
      </w:pPr>
      <w:r>
        <w:rPr>
          <w:lang w:val="ru-RU"/>
        </w:rPr>
        <w:t>В результате исследований отношения глобальной и локальной обработки, тестируемые с помощью супербукв Навона, была обнаружена возможно дифференциальная роль задних отделов левого и правого полушарий. При этом левое полушарие оказалось скорее регулятором настройки на детали, а правое — на глобальные очертания. Чрезвычайно интересным оказалось влияние эмоций: отрицательные эмоции, в отличие от положительных, усиливали установку на восприятие деталей.</w:t>
      </w:r>
      <w:bookmarkStart w:id="3" w:name="header-n65"/>
      <w:bookmarkEnd w:id="3"/>
    </w:p>
    <w:p>
      <w:pPr>
        <w:pStyle w:val="Heading2"/>
        <w:rPr>
          <w:lang w:val="ru-RU"/>
        </w:rPr>
      </w:pPr>
      <w:r>
        <w:rPr>
          <w:lang w:val="ru-RU"/>
        </w:rPr>
        <w:t>Законы перцептивной организации</w:t>
      </w:r>
    </w:p>
    <w:p>
      <w:pPr>
        <w:pStyle w:val="FirstParagraph"/>
        <w:rPr>
          <w:lang w:val="ru-RU"/>
        </w:rPr>
      </w:pPr>
      <w:r>
        <w:rPr>
          <w:lang w:val="ru-RU"/>
        </w:rPr>
        <w:t>Интересной особенностью нашего зрения является способность воспринимать группу объектов как единое целое. Так на изображении ниже мы видим собаку, а не просто хаотический набор пятен:</w:t>
      </w:r>
    </w:p>
    <w:p>
      <w:pPr>
        <w:pStyle w:val="TextBody"/>
        <w:rPr>
          <w:lang w:val="ru-RU"/>
        </w:rPr>
      </w:pPr>
      <w:r>
        <w:rPr>
          <w:b/>
          <w:lang w:val="ru-RU"/>
        </w:rPr>
        <w:t>Рисунок 5. Далматинец</w:t>
      </w:r>
    </w:p>
    <w:p>
      <w:pPr>
        <w:pStyle w:val="TextBody"/>
        <w:rPr/>
      </w:pPr>
      <w:r>
        <w:rPr>
          <w:lang w:val="ru-RU"/>
        </w:rPr>
        <w:drawing>
          <wp:inline distT="0" distB="0" distL="114935" distR="114935">
            <wp:extent cx="5334000" cy="425958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t>А здесь мы ясно различаем квадрат и круг</w:t>
      </w:r>
      <w:hyperlink w:anchor="X1d5781111d84f7b3fe45a0852e59758cd7a87e5">
        <w:r>
          <w:rPr>
            <w:rStyle w:val="InternetLink"/>
            <w:lang w:val="ru-RU"/>
          </w:rPr>
          <w:t>¹⁰</w:t>
        </w:r>
      </w:hyperlink>
      <w:r>
        <w:rPr>
          <w:lang w:val="ru-RU"/>
        </w:rPr>
        <w:t>:</w:t>
      </w:r>
    </w:p>
    <w:p>
      <w:pPr>
        <w:pStyle w:val="TextBody"/>
        <w:rPr>
          <w:lang w:val="ru-RU"/>
        </w:rPr>
      </w:pPr>
      <w:r>
        <w:rPr>
          <w:b/>
          <w:lang w:val="ru-RU"/>
        </w:rPr>
        <w:t>Рисунок 6. Фигуры из точек.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4635500" cy="171450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br/>
        <w:t>Есть множество объяснений возникновения подобных иллюзий. С точки зрения когнитивной биономии потребность видеть формы, грани и движения (а также лица) была продиктована необходимостью в выживании. Таким образом, даже при отсутствии реальных линий или форм наша сенсорно-когнитивная система использовала частичную информацию, чтобы создать эти формы в попытке сделать понятным внешне хаотический мир.</w:t>
      </w:r>
    </w:p>
    <w:p>
      <w:pPr>
        <w:pStyle w:val="TextBody"/>
        <w:rPr>
          <w:lang w:val="ru-RU"/>
        </w:rPr>
      </w:pPr>
      <w:r>
        <w:rPr>
          <w:lang w:val="ru-RU"/>
        </w:rPr>
        <w:t>Посмотрите на рисунок ниже, и вы увидите как с течением времени ориентация треугольников меняется с одного направления на другое, третье.</w:t>
      </w:r>
    </w:p>
    <w:p>
      <w:pPr>
        <w:pStyle w:val="TextBody"/>
        <w:rPr/>
      </w:pPr>
      <w:r>
        <w:rPr>
          <w:b/>
          <w:lang w:val="ru-RU"/>
        </w:rPr>
        <w:t>Рисунок 7. Треугольники, меняющие ориентацию.</w:t>
      </w:r>
      <w:hyperlink w:anchor="X574bddb75c78a6fd2251d61e2993b5146201319">
        <w:r>
          <w:rPr>
            <w:rStyle w:val="InternetLink"/>
            <w:b/>
            <w:lang w:val="ru-RU"/>
          </w:rPr>
          <w:t>¹⁶</w:t>
        </w:r>
      </w:hyperlink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3810000" cy="3810000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t>Таким образом можно сказать, что в отсутствии явно выраженной доминантной структуры наш мозг постоянно тратит ресурсы на поиски такой структуры.</w:t>
      </w:r>
    </w:p>
    <w:p>
      <w:pPr>
        <w:pStyle w:val="TextBody"/>
        <w:rPr/>
      </w:pPr>
      <w:r>
        <w:rPr>
          <w:lang w:val="ru-RU"/>
        </w:rPr>
        <w:t xml:space="preserve">Первыми это явление перцептивной организации стали изучать гештальтпсихологи. Они сформулировали основной закон зрительного восприятия, согласно которому </w:t>
      </w:r>
      <w:r>
        <w:rPr>
          <w:i/>
          <w:lang w:val="ru-RU"/>
        </w:rPr>
        <w:t>любая стимулирующая модель воспринимается таким образом, что результирующая структура будет, насколько это позволяют данные условия, наиболее простой</w:t>
      </w:r>
      <w:r>
        <w:rPr>
          <w:lang w:val="ru-RU"/>
        </w:rPr>
        <w:t>. Поэтому мы воспринимаем квадрат именно так, как он изображен слева, а не каким-то другим образом:</w:t>
      </w:r>
      <w:hyperlink w:anchor="X1d5781111d84f7b3fe45a0852e59758cd7a87e5">
        <w:r>
          <w:rPr>
            <w:rStyle w:val="InternetLink"/>
            <w:lang w:val="ru-RU"/>
          </w:rPr>
          <w:t>¹⁰</w:t>
        </w:r>
      </w:hyperlink>
    </w:p>
    <w:p>
      <w:pPr>
        <w:pStyle w:val="TextBody"/>
        <w:rPr>
          <w:lang w:val="ru-RU"/>
        </w:rPr>
      </w:pPr>
      <w:r>
        <w:rPr>
          <w:b/>
          <w:lang w:val="ru-RU"/>
        </w:rPr>
        <w:t>Рисунок 8. Варианты организации точек в фигуру.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1646555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Гештальтпсихологи также сформулировали 6 принципов перцептивной организации. В соответствии с этими принципами </w:t>
      </w:r>
      <w:r>
        <w:rPr>
          <w:i/>
          <w:lang w:val="ru-RU"/>
        </w:rPr>
        <w:t>объекты, которые</w:t>
      </w:r>
    </w:p>
    <w:p>
      <w:pPr>
        <w:pStyle w:val="Normal"/>
        <w:numPr>
          <w:ilvl w:val="0"/>
          <w:numId w:val="13"/>
        </w:numPr>
        <w:rPr>
          <w:lang w:val="ru-RU"/>
        </w:rPr>
      </w:pPr>
      <w:r>
        <w:rPr>
          <w:i/>
          <w:lang w:val="ru-RU"/>
        </w:rPr>
        <w:t>расположены близко друг к другу («закон близости»),</w:t>
      </w:r>
    </w:p>
    <w:p>
      <w:pPr>
        <w:pStyle w:val="Normal"/>
        <w:numPr>
          <w:ilvl w:val="0"/>
          <w:numId w:val="13"/>
        </w:numPr>
        <w:rPr>
          <w:lang w:val="ru-RU"/>
        </w:rPr>
      </w:pPr>
      <w:r>
        <w:rPr>
          <w:i/>
          <w:lang w:val="ru-RU"/>
        </w:rPr>
        <w:t>имеют похожие яркостные и цветовые характеристики («сходства»),</w:t>
      </w:r>
    </w:p>
    <w:p>
      <w:pPr>
        <w:pStyle w:val="Normal"/>
        <w:numPr>
          <w:ilvl w:val="0"/>
          <w:numId w:val="13"/>
        </w:numPr>
        <w:rPr>
          <w:lang w:val="ru-RU"/>
        </w:rPr>
      </w:pPr>
      <w:r>
        <w:rPr>
          <w:i/>
          <w:lang w:val="ru-RU"/>
        </w:rPr>
        <w:t>ограничивают небольшую, замкнутую («замкнутости»)</w:t>
      </w:r>
    </w:p>
    <w:p>
      <w:pPr>
        <w:pStyle w:val="Normal"/>
        <w:numPr>
          <w:ilvl w:val="0"/>
          <w:numId w:val="13"/>
        </w:numPr>
        <w:rPr>
          <w:lang w:val="ru-RU"/>
        </w:rPr>
      </w:pPr>
      <w:r>
        <w:rPr>
          <w:i/>
          <w:lang w:val="ru-RU"/>
        </w:rPr>
        <w:t>и симметричную область («симметрии»),</w:t>
      </w:r>
    </w:p>
    <w:p>
      <w:pPr>
        <w:pStyle w:val="Normal"/>
        <w:numPr>
          <w:ilvl w:val="0"/>
          <w:numId w:val="13"/>
        </w:numPr>
        <w:rPr>
          <w:lang w:val="ru-RU"/>
        </w:rPr>
      </w:pPr>
      <w:r>
        <w:rPr>
          <w:i/>
          <w:lang w:val="ru-RU"/>
        </w:rPr>
        <w:t>естественно продолжают друг друга («хорошего продолжения»),</w:t>
      </w:r>
    </w:p>
    <w:p>
      <w:pPr>
        <w:pStyle w:val="Normal"/>
        <w:numPr>
          <w:ilvl w:val="0"/>
          <w:numId w:val="13"/>
        </w:numPr>
        <w:rPr>
          <w:lang w:val="ru-RU"/>
        </w:rPr>
      </w:pPr>
      <w:r>
        <w:rPr>
          <w:i/>
          <w:lang w:val="ru-RU"/>
        </w:rPr>
        <w:t>движутся примерно с равной скоростью в одном направлении («общей судьбы»),</w:t>
      </w:r>
    </w:p>
    <w:p>
      <w:pPr>
        <w:pStyle w:val="FirstParagraph"/>
        <w:rPr>
          <w:lang w:val="ru-RU"/>
        </w:rPr>
      </w:pPr>
      <w:r>
        <w:rPr>
          <w:i/>
          <w:lang w:val="ru-RU"/>
        </w:rPr>
        <w:t>скорее будут восприняты как единое целое, или фигура, а не как разрозненные элементы среды, или фон</w:t>
      </w:r>
      <w:r>
        <w:rPr>
          <w:lang w:val="ru-RU"/>
        </w:rPr>
        <w:t>.</w:t>
      </w:r>
    </w:p>
    <w:p>
      <w:pPr>
        <w:pStyle w:val="TextBody"/>
        <w:rPr/>
      </w:pPr>
      <w:r>
        <w:rPr>
          <w:b/>
          <w:lang w:val="ru-RU"/>
        </w:rPr>
        <w:t>Рисунок 9. Примеры сходства по близости, цвету и размеру.</w:t>
      </w:r>
      <w:hyperlink w:anchor="X1d5781111d84f7b3fe45a0852e59758cd7a87e5">
        <w:r>
          <w:rPr>
            <w:rStyle w:val="InternetLink"/>
            <w:b/>
            <w:lang w:val="ru-RU"/>
          </w:rPr>
          <w:t>¹⁰</w:t>
        </w:r>
      </w:hyperlink>
      <w:r>
        <w:rPr>
          <w:b/>
          <w:lang w:val="ru-RU"/>
        </w:rPr>
        <w:t xml:space="preserve"> 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177800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В случае конкуренции нескольких факторов перцептивной организации преимущество, как правило, отдается фактору </w:t>
      </w:r>
      <w:r>
        <w:rPr>
          <w:i/>
          <w:lang w:val="ru-RU"/>
        </w:rPr>
        <w:t>близости</w:t>
      </w:r>
      <w:r>
        <w:rPr>
          <w:lang w:val="ru-RU"/>
        </w:rPr>
        <w:t xml:space="preserve">, а затем фактору </w:t>
      </w:r>
      <w:r>
        <w:rPr>
          <w:i/>
          <w:lang w:val="ru-RU"/>
        </w:rPr>
        <w:t>сходства по окраске</w:t>
      </w:r>
      <w:r>
        <w:rPr>
          <w:lang w:val="ru-RU"/>
        </w:rPr>
        <w:t xml:space="preserve">, </w:t>
      </w:r>
      <w:r>
        <w:rPr>
          <w:i/>
          <w:lang w:val="ru-RU"/>
        </w:rPr>
        <w:t>ориентации</w:t>
      </w:r>
      <w:r>
        <w:rPr>
          <w:lang w:val="ru-RU"/>
        </w:rPr>
        <w:t xml:space="preserve"> или </w:t>
      </w:r>
      <w:r>
        <w:rPr>
          <w:i/>
          <w:lang w:val="ru-RU"/>
        </w:rPr>
        <w:t>размеру</w:t>
      </w:r>
      <w:r>
        <w:rPr>
          <w:lang w:val="ru-RU"/>
        </w:rPr>
        <w:t>.</w:t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Учет этих принципов оказывается важным в случае перцептивного поиска или восприятия, поскольку, </w:t>
      </w:r>
      <w:r>
        <w:rPr>
          <w:i/>
          <w:lang w:val="ru-RU"/>
        </w:rPr>
        <w:t>если информация организована в соответствии с этими принципами, решение поставленной задачи требует меньших усилий за счет того, что перцептивное поле подвергается группировке, и на образовавшиеся группы элементов последовательно выделяется всё меньшая доля общих ресурсов</w:t>
      </w:r>
      <w:r>
        <w:rPr>
          <w:lang w:val="ru-RU"/>
        </w:rPr>
        <w:t>. Распределение ресурсов внутри каждой группы оказывается примерно равномерным.</w:t>
      </w:r>
    </w:p>
    <w:p>
      <w:pPr>
        <w:pStyle w:val="TextBody"/>
        <w:rPr>
          <w:lang w:val="ru-RU"/>
        </w:rPr>
      </w:pPr>
      <w:r>
        <w:rPr>
          <w:lang w:val="ru-RU"/>
        </w:rPr>
        <w:t>Задачи зрительного поиска обычно затрудняются при добавлении иррелевантных объектов (</w:t>
      </w:r>
      <w:r>
        <w:rPr>
          <w:i/>
          <w:lang w:val="ru-RU"/>
        </w:rPr>
        <w:t>дистракторов</w:t>
      </w:r>
      <w:r>
        <w:rPr>
          <w:lang w:val="ru-RU"/>
        </w:rPr>
        <w:t xml:space="preserve">). Однако </w:t>
      </w:r>
      <w:r>
        <w:rPr>
          <w:i/>
          <w:lang w:val="ru-RU"/>
        </w:rPr>
        <w:t>в случае, когда дистракторы образуют визуально компактные группы, позволяющие игнорировать их как целое, их добавление наоборот может значительно облегчить поиск</w:t>
      </w:r>
      <w:r>
        <w:rPr>
          <w:lang w:val="ru-RU"/>
        </w:rPr>
        <w:t>.</w:t>
      </w:r>
      <w:bookmarkStart w:id="4" w:name="header-n104"/>
      <w:bookmarkEnd w:id="4"/>
    </w:p>
    <w:p>
      <w:pPr>
        <w:pStyle w:val="Heading2"/>
        <w:rPr>
          <w:lang w:val="ru-RU"/>
        </w:rPr>
      </w:pPr>
      <w:r>
        <w:rPr>
          <w:lang w:val="ru-RU"/>
        </w:rPr>
        <w:t>Асимметрия зрительного поля</w:t>
      </w:r>
    </w:p>
    <w:p>
      <w:pPr>
        <w:pStyle w:val="FirstParagraph"/>
        <w:rPr>
          <w:lang w:val="ru-RU"/>
        </w:rPr>
      </w:pPr>
      <w:r>
        <w:rPr>
          <w:lang w:val="ru-RU"/>
        </w:rPr>
        <w:t>Подобно асимметрии между левой и правой рукой существует некоторая асимметрия в том, как мы воспринимаем левое и правое визуальные поля. Трудно утверждать, связано ли это с асимметрией в левом и правом полушариях мозга, ответственных за обработку сенсорной информации от правого и левого поля зрения соответственно, либо от выработанной привычки.</w:t>
      </w:r>
    </w:p>
    <w:p>
      <w:pPr>
        <w:pStyle w:val="TextBody"/>
        <w:rPr/>
      </w:pPr>
      <w:r>
        <w:rPr>
          <w:lang w:val="ru-RU"/>
        </w:rPr>
        <w:t>Так, в сценическом искусстве известно, что существует разница между левой и правой половиной сцены: как только поднимается занавес в начале акта, зрители начинают смотреть в левую сторону сцены. Левая сторона сцены считается более сильной. В группе из двух или трех актеров тот, кто стоит с левой стороны, будет в данной сцене доминировать. Аналогично, зритель воспринимает рисунок, как если бы он свое внимание сосредоточил на левой стороне. Субъективно он отождествляет себя с левой стороной, и все, что появляется в этой части картины, имеет большое значение. Таким образом, кроме естественной точки равновесия в центре визуальной сцены, формируется дополнительный центр в ее левой части</w:t>
      </w:r>
      <w:hyperlink w:anchor="X1d5781111d84f7b3fe45a0852e59758cd7a87e5">
        <w:r>
          <w:rPr>
            <w:rStyle w:val="InternetLink"/>
            <w:lang w:val="ru-RU"/>
          </w:rPr>
          <w:t>¹⁰</w:t>
        </w:r>
      </w:hyperlink>
      <w:r>
        <w:rPr>
          <w:lang w:val="ru-RU"/>
        </w:rPr>
        <w:t>.</w:t>
      </w:r>
    </w:p>
    <w:p>
      <w:pPr>
        <w:pStyle w:val="TextBody"/>
        <w:rPr>
          <w:lang w:val="ru-RU"/>
        </w:rPr>
      </w:pPr>
      <w:r>
        <w:rPr>
          <w:lang w:val="ru-RU"/>
        </w:rPr>
        <w:t>textreading</w:t>
      </w:r>
      <w:bookmarkStart w:id="5" w:name="header-n60"/>
      <w:bookmarkStart w:id="6" w:name="header-n136"/>
      <w:bookmarkEnd w:id="5"/>
      <w:bookmarkEnd w:id="6"/>
    </w:p>
    <w:p>
      <w:pPr>
        <w:pStyle w:val="Heading1"/>
        <w:rPr/>
      </w:pPr>
      <w:r>
        <w:rPr>
          <w:lang w:val="ru-RU"/>
        </w:rPr>
        <w:t>Как мы читаем обычные тексты</w:t>
      </w:r>
      <w:hyperlink w:anchor="X56a192b7913b04c54574d18c28d46e6395428ab">
        <w:r>
          <w:rPr>
            <w:rStyle w:val="InternetLink"/>
            <w:lang w:val="ru-RU"/>
          </w:rPr>
          <w:t>¹</w:t>
        </w:r>
      </w:hyperlink>
    </w:p>
    <w:p>
      <w:pPr>
        <w:pStyle w:val="FirstParagraph"/>
        <w:rPr>
          <w:lang w:val="ru-RU"/>
        </w:rPr>
      </w:pPr>
      <w:r>
        <w:rPr>
          <w:lang w:val="ru-RU"/>
        </w:rPr>
        <w:t xml:space="preserve">Когда мы читаем, наши глаза непрестанно совершают быстрые механические (т.е. не контролируемые сознанием) движения, </w:t>
      </w:r>
      <w:r>
        <w:rPr>
          <w:i/>
          <w:lang w:val="ru-RU"/>
        </w:rPr>
        <w:t>саккады</w:t>
      </w:r>
      <w:r>
        <w:rPr>
          <w:lang w:val="ru-RU"/>
        </w:rPr>
        <w:t xml:space="preserve"> (</w:t>
      </w:r>
      <w:r>
        <w:rPr>
          <w:i/>
          <w:lang w:val="ru-RU"/>
        </w:rPr>
        <w:t>saccades</w:t>
      </w:r>
      <w:r>
        <w:rPr>
          <w:lang w:val="ru-RU"/>
        </w:rPr>
        <w:t>). В среднем их длина составляет 7-9 символов. В это время мы не получаем новой информации. Основная функция саккад заключается в перемещении новой области текста в область фовеального зрения (2° центральной области видимости) для детального анализа, потому что чтение в области парафовеального или периферического зрения сильно затруднено или невозможно.</w:t>
      </w:r>
    </w:p>
    <w:p>
      <w:pPr>
        <w:pStyle w:val="TextBody"/>
        <w:rPr/>
      </w:pPr>
      <w:r>
        <w:rPr>
          <w:b/>
          <w:lang w:val="ru-RU"/>
        </w:rPr>
        <w:t>Рисунок 10. Типичная картина движений глаз при чтении</w:t>
      </w:r>
      <w:hyperlink w:anchor="Xade7c2cf97f75d009975f4d720d1fa6c19f4897">
        <w:r>
          <w:rPr>
            <w:rStyle w:val="InternetLink"/>
            <w:b/>
            <w:lang w:val="ru-RU"/>
          </w:rPr>
          <w:t>⁹</w:t>
        </w:r>
      </w:hyperlink>
      <w:r>
        <w:rPr>
          <w:lang w:val="ru-RU"/>
        </w:rPr>
        <w:br/>
      </w:r>
      <w:r>
        <w:rPr>
          <w:lang w:val="ru-RU"/>
        </w:rPr>
        <w:drawing>
          <wp:inline distT="0" distB="0" distL="114935" distR="114935">
            <wp:extent cx="5334000" cy="324612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br/>
        <w:t xml:space="preserve">Между саккадами наши глаза остаются относительно неподвижными на время </w:t>
      </w:r>
      <w:r>
        <w:rPr>
          <w:i/>
          <w:lang w:val="ru-RU"/>
        </w:rPr>
        <w:t>фиксаций</w:t>
      </w:r>
      <w:r>
        <w:rPr>
          <w:lang w:val="ru-RU"/>
        </w:rPr>
        <w:t xml:space="preserve"> (</w:t>
      </w:r>
      <w:r>
        <w:rPr>
          <w:i/>
          <w:lang w:val="ru-RU"/>
        </w:rPr>
        <w:t>fixations</w:t>
      </w:r>
      <w:r>
        <w:rPr>
          <w:lang w:val="ru-RU"/>
        </w:rPr>
        <w:t>) (около 200 – 300 мс). В течение этого периода мы распознаем видимую часть текста и планируем, куда совершить следующий cкачок.</w:t>
      </w:r>
    </w:p>
    <w:p>
      <w:pPr>
        <w:pStyle w:val="TextBody"/>
        <w:rPr>
          <w:lang w:val="ru-RU"/>
        </w:rPr>
      </w:pPr>
      <w:r>
        <w:rPr>
          <w:lang w:val="ru-RU"/>
        </w:rPr>
        <w:t>Порядка 10–15% времени читающие переводят свой взгляд назад в тексте (</w:t>
      </w:r>
      <w:r>
        <w:rPr>
          <w:i/>
          <w:lang w:val="ru-RU"/>
        </w:rPr>
        <w:t>regressions</w:t>
      </w:r>
      <w:r>
        <w:rPr>
          <w:lang w:val="ru-RU"/>
        </w:rPr>
        <w:t>), чтобы повторно прочитать то, что уже было прочитано. С возрастанием трудности текста увеличивается продолжительность фиксаций и частота регрессий, а длина саккад уменьшается.</w:t>
      </w:r>
    </w:p>
    <w:p>
      <w:pPr>
        <w:pStyle w:val="TextBody"/>
        <w:rPr/>
      </w:pPr>
      <w:r>
        <w:rPr>
          <w:lang w:val="ru-RU"/>
        </w:rPr>
        <w:t>Длина саккады определяется в размерах букв, а не угловых величинах, и не изменяется с изменением расстояния от глаза до монитора с текстом.</w:t>
      </w:r>
      <w:hyperlink w:anchor="X1abd670358e036c31296e66b3b66c382ac00812">
        <w:r>
          <w:rPr>
            <w:rStyle w:val="InternetLink"/>
            <w:lang w:val="ru-RU"/>
          </w:rPr>
          <w:t>¹⁵</w:t>
        </w:r>
      </w:hyperlink>
    </w:p>
    <w:p>
      <w:pPr>
        <w:pStyle w:val="TextBody"/>
        <w:rPr>
          <w:lang w:val="ru-RU"/>
        </w:rPr>
      </w:pPr>
      <w:r>
        <w:rPr>
          <w:lang w:val="ru-RU"/>
        </w:rPr>
        <w:t xml:space="preserve">Во время фиксации мы получаем информацию из области видимости, называемой </w:t>
      </w:r>
      <w:r>
        <w:rPr>
          <w:i/>
          <w:lang w:val="ru-RU"/>
        </w:rPr>
        <w:t>областью восприятия</w:t>
      </w:r>
      <w:r>
        <w:rPr>
          <w:lang w:val="ru-RU"/>
        </w:rPr>
        <w:t xml:space="preserve"> (</w:t>
      </w:r>
      <w:r>
        <w:rPr>
          <w:i/>
          <w:lang w:val="ru-RU"/>
        </w:rPr>
        <w:t>perceptual span</w:t>
      </w:r>
      <w:r>
        <w:rPr>
          <w:lang w:val="ru-RU"/>
        </w:rPr>
        <w:t>). Размер этой области относительно невелик: в случае алфавитных орфографий (напр. для европейских языков) она начинается от начала фиксированного слова, но не более, чем на 3-4 буквы слева от точки фиксации, и распространяется приблизительно на 14-15 размеров букв вправо от этой точки (суммарно 17-19 букв).</w:t>
      </w:r>
    </w:p>
    <w:p>
      <w:pPr>
        <w:pStyle w:val="TextBody"/>
        <w:rPr>
          <w:lang w:val="ru-RU"/>
        </w:rPr>
      </w:pPr>
      <w:r>
        <w:rPr>
          <w:i/>
          <w:lang w:val="ru-RU"/>
        </w:rPr>
        <w:t>Область идентификации</w:t>
      </w:r>
      <w:r>
        <w:rPr>
          <w:lang w:val="ru-RU"/>
        </w:rPr>
        <w:t xml:space="preserve"> (</w:t>
      </w:r>
      <w:r>
        <w:rPr>
          <w:i/>
          <w:lang w:val="ru-RU"/>
        </w:rPr>
        <w:t>identification span</w:t>
      </w:r>
      <w:r>
        <w:rPr>
          <w:lang w:val="ru-RU"/>
        </w:rPr>
        <w:t>), то есть область видимости, необходимая для идентификации фиксированного слова, меньше, чем область восприятия и, как правило, не превышает 7-8 размеров букв справа от фиксации (суммарно порядка 10-12 букв).</w:t>
      </w:r>
    </w:p>
    <w:p>
      <w:pPr>
        <w:pStyle w:val="TextBody"/>
        <w:rPr>
          <w:lang w:val="ru-RU"/>
        </w:rPr>
      </w:pPr>
      <w:r>
        <w:rPr>
          <w:lang w:val="ru-RU"/>
        </w:rPr>
        <w:t>Доступность первых 3 буквы слова во время предыдущей фиксации приводит к снижению времени фиксации на этом слове. Некоторые исследователи также показали, что информация о буквах справа от фиксации может быть использована для определения должно ли следующее слово быть пропущено.</w:t>
      </w:r>
    </w:p>
    <w:p>
      <w:pPr>
        <w:pStyle w:val="TextBody"/>
        <w:rPr>
          <w:lang w:val="ru-RU"/>
        </w:rPr>
      </w:pPr>
      <w:r>
        <w:rPr>
          <w:lang w:val="ru-RU"/>
        </w:rPr>
        <w:t>Большинство исследователей полагают, что информация о границах слова (обеспечиваемая промежутками между словами) является основным фактором в определении места следующей фиксации. Длина саккады зависит как от длины фиксированного слова, так и от длины слова, следующего за ним.</w:t>
      </w:r>
    </w:p>
    <w:p>
      <w:pPr>
        <w:pStyle w:val="TextBody"/>
        <w:rPr>
          <w:lang w:val="ru-RU"/>
        </w:rPr>
      </w:pPr>
      <w:r>
        <w:rPr>
          <w:lang w:val="ru-RU"/>
        </w:rPr>
        <w:t>В большинстве случаев чтение замедляется (в среднем на 30%) при отсутствии информации о промежутках (между словами). Это вызвано нарушением процессов идентификации слова и перемещения взгляда. Наоборот, добавление информации о промежутках облегчает чтение. Так, существуют данные, показывающие, что при разделении слов в тексте на тайском языке (для людей, которые никогда прежде не читали такие тексты с разделением слов пробелами), чтение осуществляется более эффективно. Аналогично облегчается и чтение длинных составных слов на немецком языке при разбивке их на простые слова с помощью пробелов, несмотря на то, что такое разбиение грамматически некорректно и не встречается в обычном чтении.</w:t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Информация о длине слова также играет явную роль в определении того, где должна располагаться точка фиксации. Хотя присутствует некоторая вариативность в том, где внутри слова останавливается взгляд, как правило первая фиксация на слове осуществляется в </w:t>
      </w:r>
      <w:r>
        <w:rPr>
          <w:i/>
          <w:lang w:val="ru-RU"/>
        </w:rPr>
        <w:t>предпочитаемой точке взгляда</w:t>
      </w:r>
      <w:r>
        <w:rPr>
          <w:lang w:val="ru-RU"/>
        </w:rPr>
        <w:t xml:space="preserve"> (</w:t>
      </w:r>
      <w:r>
        <w:rPr>
          <w:i/>
          <w:lang w:val="ru-RU"/>
        </w:rPr>
        <w:t>preferred viewing location</w:t>
      </w:r>
      <w:r>
        <w:rPr>
          <w:lang w:val="ru-RU"/>
        </w:rPr>
        <w:t>), где-то на расстоянии 1/4 длины слова от его начала. Когда промежуток между текущим и следующим словами попадает в парафовеальную область, первая фиксация на следующем слове происходит ближе к предпочитаемой точке, чем когда этот промежуток оказывается за ее пределами.</w:t>
      </w:r>
    </w:p>
    <w:p>
      <w:pPr>
        <w:pStyle w:val="TextBody"/>
        <w:rPr>
          <w:lang w:val="ru-RU"/>
        </w:rPr>
      </w:pPr>
      <w:r>
        <w:rPr>
          <w:lang w:val="ru-RU"/>
        </w:rPr>
        <w:t>Несмотря на то, что в среднем позиция первой фиксации на слове лежит между началом слова и его серединой, эта позиция может меняться в зависимости от расстояния до предыдущей точки фиксации. Например, если расстояние до целевого слова большое (8-10 размеров букв), положение следующей фиксации сдвигается влево. Соответственно, если расстояние мало (2-3 размера букв), положение фиксации сдвигается вправо.</w:t>
      </w:r>
    </w:p>
    <w:p>
      <w:pPr>
        <w:pStyle w:val="TextBody"/>
        <w:rPr>
          <w:lang w:val="ru-RU"/>
        </w:rPr>
      </w:pPr>
      <w:r>
        <w:rPr>
          <w:lang w:val="ru-RU"/>
        </w:rPr>
        <w:t>Позиция первой (и возможно единственной) фиксации на слове лежит между началом и серединой слова для слов длиной 4-10 буквы. Однако для более длинных слов наблюдается тенденция делать первую фиксацию ближе к началу слова и затем вторую ближе к концу слова.</w:t>
      </w:r>
    </w:p>
    <w:p>
      <w:pPr>
        <w:pStyle w:val="TextBody"/>
        <w:rPr>
          <w:lang w:val="ru-RU"/>
        </w:rPr>
      </w:pPr>
      <w:r>
        <w:rPr>
          <w:lang w:val="ru-RU"/>
        </w:rPr>
        <w:t>Информационная плотность (или морфологическая структура) слова влияет на продолжительность фиксаций на каждой части слова. Например, было замечено, что если слово было возможно распознать по первым 6 буквам (слова были в среднем длиной около 12 букв), то в общем случае, после первой фиксации в первой половине слова, взгляд переходил к следующему слову; в случаях, когда фиксация во второй части все же осуществлялась, то она была очень короткой. Однако в случае, когда слово могло быть распознано только по его окончанию, первая фиксация была короткой, а вторая, на конце слова, более длинной.</w:t>
      </w:r>
    </w:p>
    <w:p>
      <w:pPr>
        <w:pStyle w:val="TextBody"/>
        <w:rPr>
          <w:lang w:val="ru-RU"/>
        </w:rPr>
      </w:pPr>
      <w:r>
        <w:rPr>
          <w:b/>
          <w:lang w:val="ru-RU"/>
        </w:rPr>
        <w:t>Таблица 2. Приблизительные средние значения продолжительности фиксаций и длин саккад при чтении и поиске</w:t>
      </w:r>
    </w:p>
    <w:tbl>
      <w:tblPr>
        <w:tblStyle w:val="Table"/>
        <w:tblW w:w="936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0" w:noHBand="0" w:lastColumn="0" w:firstColumn="0" w:lastRow="0" w:firstRow="1"/>
      </w:tblPr>
      <w:tblGrid>
        <w:gridCol w:w="3120"/>
        <w:gridCol w:w="3120"/>
        <w:gridCol w:w="3120"/>
      </w:tblGrid>
      <w:tr>
        <w:trPr>
          <w:cnfStyle w:firstRow="1"/>
        </w:trPr>
        <w:tc>
          <w:tcPr>
            <w:tcW w:w="312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Задача</w:t>
            </w:r>
          </w:p>
        </w:tc>
        <w:tc>
          <w:tcPr>
            <w:tcW w:w="312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Средняя продолжительность фиксации (мс)</w:t>
            </w:r>
          </w:p>
        </w:tc>
        <w:tc>
          <w:tcPr>
            <w:tcW w:w="312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Средний размер саккады (градусы)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Чтение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225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2 (~ 8 букв)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Чтение вслух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275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1.5 (~ 6 букв)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Визуальный поиск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275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Восприятие сцен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330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Чтение нот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375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Печать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400</w:t>
            </w:r>
          </w:p>
        </w:tc>
        <w:tc>
          <w:tcPr>
            <w:tcW w:w="312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1 (~ 4 буквы)</w:t>
            </w:r>
          </w:p>
        </w:tc>
      </w:tr>
    </w:tbl>
    <w:p>
      <w:pPr>
        <w:pStyle w:val="TextBody"/>
        <w:rPr>
          <w:lang w:val="ru-RU"/>
        </w:rPr>
      </w:pPr>
      <w:r>
        <w:rPr>
          <w:lang w:val="ru-RU"/>
        </w:rPr>
        <w:t xml:space="preserve">При исследовании визуального поиска установлено, что когда цель находилась в области с небольшим </w:t>
      </w:r>
      <w:r>
        <w:rPr>
          <w:i/>
          <w:lang w:val="ru-RU"/>
        </w:rPr>
        <w:t>эксцентриситетом</w:t>
      </w:r>
      <w:r>
        <w:rPr>
          <w:lang w:val="ru-RU"/>
        </w:rPr>
        <w:t xml:space="preserve"> (отклонением от центра сцены), она обнаруживалась точно, с использованием одной саккады; когда цель располагалась ближе к периферии, наблюдались саккады в ложных направлениях (до 40% по времени). </w:t>
      </w:r>
      <w:r>
        <w:rPr>
          <w:i/>
          <w:lang w:val="ru-RU"/>
        </w:rPr>
        <w:t>При сложных задачах поиска глаза изначально направлялись к центру сцены и затем к центрам рекурсивно меньших групп объектов до тех пор, пока цель не была найдена</w:t>
      </w:r>
      <w:r>
        <w:rPr>
          <w:lang w:val="ru-RU"/>
        </w:rPr>
        <w:t>.</w:t>
      </w:r>
    </w:p>
    <w:p>
      <w:pPr>
        <w:pStyle w:val="TextBody"/>
        <w:rPr>
          <w:lang w:val="ru-RU"/>
        </w:rPr>
      </w:pPr>
      <w:r>
        <w:rPr>
          <w:lang w:val="ru-RU"/>
        </w:rPr>
        <w:t>comprehension</w:t>
      </w:r>
      <w:bookmarkStart w:id="7" w:name="header-n140"/>
      <w:bookmarkEnd w:id="7"/>
    </w:p>
    <w:p>
      <w:pPr>
        <w:pStyle w:val="Heading1"/>
        <w:rPr>
          <w:lang w:val="ru-RU"/>
        </w:rPr>
      </w:pPr>
      <w:r>
        <w:rPr>
          <w:lang w:val="ru-RU"/>
        </w:rPr>
        <w:t>Понимание программ</w:t>
      </w:r>
    </w:p>
    <w:p>
      <w:pPr>
        <w:pStyle w:val="FirstParagraph"/>
        <w:rPr/>
      </w:pPr>
      <w:r>
        <w:rPr>
          <w:lang w:val="ru-RU"/>
        </w:rPr>
        <w:t>Программы отличаются от обычных текстов. Программы составлены из ограниченного набора слов и организованны иначе, чем обычные тексты: в них широко используются формально определенные структуры, обозначаемые в тексте с помощью специальных синтаксических конструкций. Кроме того, существует и семантическое отличие. Восприятие обычного текста, в общем случае, состоит из двух параллельных фаз: восприятие самого текста и осмысление того, о чем он повествует. Когда речь идет о тексте программе, осмысление означает осознание синтаксической и семантической структур программы, но также включает и осознание операционной семантики программы, то есть того, как изменяется состояние программы в процессе её выполнения.</w:t>
      </w:r>
      <w:hyperlink w:anchor="Xa4b9237bacccdf19c0760cab7aec4a8359010b0">
        <w:r>
          <w:rPr>
            <w:rStyle w:val="InternetLink"/>
            <w:lang w:val="ru-RU"/>
          </w:rPr>
          <w:t>²</w:t>
        </w:r>
      </w:hyperlink>
    </w:p>
    <w:p>
      <w:pPr>
        <w:pStyle w:val="TextBody"/>
        <w:rPr>
          <w:lang w:val="ru-RU"/>
        </w:rPr>
      </w:pPr>
      <w:r>
        <w:rPr>
          <w:lang w:val="ru-RU"/>
        </w:rPr>
        <w:t>cognitivemodels</w:t>
      </w:r>
    </w:p>
    <w:p>
      <w:pPr>
        <w:pStyle w:val="Heading2"/>
        <w:rPr/>
      </w:pPr>
      <w:r>
        <w:rPr>
          <w:lang w:val="ru-RU"/>
        </w:rPr>
        <w:t>Когнитивные модели понимания программ</w:t>
      </w:r>
      <w:hyperlink w:anchor="X7de68daecd823babbb58edb1c8e14d7106e83bb">
        <w:r>
          <w:rPr>
            <w:rStyle w:val="InternetLink"/>
            <w:lang w:val="ru-RU"/>
          </w:rPr>
          <w:t>³</w:t>
        </w:r>
      </w:hyperlink>
    </w:p>
    <w:p>
      <w:pPr>
        <w:pStyle w:val="FirstParagraph"/>
        <w:rPr>
          <w:lang w:val="ru-RU"/>
        </w:rPr>
      </w:pPr>
      <w:r>
        <w:rPr>
          <w:lang w:val="ru-RU"/>
        </w:rPr>
        <w:t>concepts</w:t>
      </w:r>
    </w:p>
    <w:p>
      <w:pPr>
        <w:pStyle w:val="Heading3"/>
        <w:rPr>
          <w:lang w:val="ru-RU"/>
        </w:rPr>
      </w:pPr>
      <w:r>
        <w:rPr>
          <w:lang w:val="ru-RU"/>
        </w:rPr>
        <w:t>Концепции и терминология</w:t>
      </w:r>
    </w:p>
    <w:p>
      <w:pPr>
        <w:pStyle w:val="FirstParagraph"/>
        <w:rPr>
          <w:lang w:val="ru-RU"/>
        </w:rPr>
      </w:pPr>
      <w:r>
        <w:rPr>
          <w:i/>
          <w:lang w:val="ru-RU"/>
        </w:rPr>
        <w:t>Ментальная модель</w:t>
      </w:r>
      <w:r>
        <w:rPr>
          <w:lang w:val="ru-RU"/>
        </w:rPr>
        <w:t xml:space="preserve"> описывает мысленное представление разработчика о программе, которую необходимо понять, в то время как </w:t>
      </w:r>
      <w:r>
        <w:rPr>
          <w:i/>
          <w:lang w:val="ru-RU"/>
        </w:rPr>
        <w:t>когнитивная модель</w:t>
      </w:r>
      <w:r>
        <w:rPr>
          <w:lang w:val="ru-RU"/>
        </w:rPr>
        <w:t xml:space="preserve"> описывает познавательные процессы и временные информационные структуры, которые используются для формирования ментальной модели в сознании программиста.</w:t>
      </w:r>
    </w:p>
    <w:p>
      <w:pPr>
        <w:pStyle w:val="TextBody"/>
        <w:rPr>
          <w:lang w:val="ru-RU"/>
        </w:rPr>
      </w:pPr>
      <w:r>
        <w:rPr>
          <w:i/>
          <w:lang w:val="ru-RU"/>
        </w:rPr>
        <w:t>План программирования</w:t>
      </w:r>
      <w:r>
        <w:rPr>
          <w:lang w:val="ru-RU"/>
        </w:rPr>
        <w:t xml:space="preserve"> (</w:t>
      </w:r>
      <w:r>
        <w:rPr>
          <w:i/>
          <w:lang w:val="ru-RU"/>
        </w:rPr>
        <w:t>programming plan</w:t>
      </w:r>
      <w:r>
        <w:rPr>
          <w:lang w:val="ru-RU"/>
        </w:rPr>
        <w:t xml:space="preserve">) – это фрагмент кода, представляющий типичный сценарий в программировании. Например, программа сортировки будет содержать цикл для сравнения двух чисел в каждой итерации. Планы программирования также часто называют </w:t>
      </w:r>
      <w:r>
        <w:rPr>
          <w:i/>
          <w:lang w:val="ru-RU"/>
        </w:rPr>
        <w:t>клише</w:t>
      </w:r>
      <w:r>
        <w:rPr>
          <w:lang w:val="ru-RU"/>
        </w:rPr>
        <w:t xml:space="preserve"> и </w:t>
      </w:r>
      <w:r>
        <w:rPr>
          <w:i/>
          <w:lang w:val="ru-RU"/>
        </w:rPr>
        <w:t>схемы</w:t>
      </w:r>
      <w:r>
        <w:rPr>
          <w:lang w:val="ru-RU"/>
        </w:rPr>
        <w:t xml:space="preserve">. </w:t>
      </w:r>
      <w:r>
        <w:rPr>
          <w:i/>
          <w:lang w:val="ru-RU"/>
        </w:rPr>
        <w:t>Делокализованный план</w:t>
      </w:r>
      <w:r>
        <w:rPr>
          <w:lang w:val="ru-RU"/>
        </w:rPr>
        <w:t xml:space="preserve"> (</w:t>
      </w:r>
      <w:r>
        <w:rPr>
          <w:i/>
          <w:lang w:val="ru-RU"/>
        </w:rPr>
        <w:t>delocalized plan</w:t>
      </w:r>
      <w:r>
        <w:rPr>
          <w:lang w:val="ru-RU"/>
        </w:rPr>
        <w:t>) возникает, когда план программирования реализуется в различных частях программы. Наличие делокализованных планов усложняет понимание программ.</w:t>
      </w:r>
    </w:p>
    <w:p>
      <w:pPr>
        <w:pStyle w:val="TextBody"/>
        <w:rPr>
          <w:lang w:val="ru-RU"/>
        </w:rPr>
      </w:pPr>
      <w:r>
        <w:rPr>
          <w:i/>
          <w:lang w:val="ru-RU"/>
        </w:rPr>
        <w:t>Маяк</w:t>
      </w:r>
      <w:r>
        <w:rPr>
          <w:lang w:val="ru-RU"/>
        </w:rPr>
        <w:t xml:space="preserve"> (</w:t>
      </w:r>
      <w:r>
        <w:rPr>
          <w:i/>
          <w:lang w:val="ru-RU"/>
        </w:rPr>
        <w:t>beacon</w:t>
      </w:r>
      <w:r>
        <w:rPr>
          <w:lang w:val="ru-RU"/>
        </w:rPr>
        <w:t>) это характерный элемент кода, который служит признаком присутствия в нем некоторой структуры. Например, имя процедуры может указывать на реализацию определенной функции.</w:t>
      </w:r>
    </w:p>
    <w:p>
      <w:pPr>
        <w:pStyle w:val="TextBody"/>
        <w:rPr>
          <w:lang w:val="ru-RU"/>
        </w:rPr>
      </w:pPr>
      <w:r>
        <w:rPr>
          <w:i/>
          <w:lang w:val="ru-RU"/>
        </w:rPr>
        <w:t>Правила написания программ</w:t>
      </w:r>
      <w:r>
        <w:rPr>
          <w:lang w:val="ru-RU"/>
        </w:rPr>
        <w:t xml:space="preserve"> (</w:t>
      </w:r>
      <w:r>
        <w:rPr>
          <w:i/>
          <w:lang w:val="ru-RU"/>
        </w:rPr>
        <w:t>rules of programming discourse</w:t>
      </w:r>
      <w:r>
        <w:rPr>
          <w:lang w:val="ru-RU"/>
        </w:rPr>
        <w:t>) охватывают принятые соглашения, такие как стандарты кодирования и реализации алгоритмов. Эти правила формируют определенные ожидания в сознании программиста.</w:t>
      </w:r>
    </w:p>
    <w:p>
      <w:pPr>
        <w:pStyle w:val="TextBody"/>
        <w:rPr>
          <w:lang w:val="ru-RU"/>
        </w:rPr>
      </w:pPr>
      <w:r>
        <w:rPr>
          <w:lang w:val="ru-RU"/>
        </w:rPr>
        <w:t>topdownmodel</w:t>
      </w:r>
      <w:bookmarkStart w:id="8" w:name="header-n191"/>
      <w:bookmarkEnd w:id="8"/>
    </w:p>
    <w:p>
      <w:pPr>
        <w:pStyle w:val="Heading3"/>
        <w:rPr>
          <w:lang w:val="ru-RU"/>
        </w:rPr>
      </w:pPr>
      <w:r>
        <w:rPr>
          <w:lang w:val="ru-RU"/>
        </w:rPr>
        <w:t>Модель понимания от общего к частному</w:t>
      </w:r>
    </w:p>
    <w:p>
      <w:pPr>
        <w:pStyle w:val="FirstParagraph"/>
        <w:rPr>
          <w:lang w:val="ru-RU"/>
        </w:rPr>
      </w:pPr>
      <w:r>
        <w:rPr>
          <w:lang w:val="ru-RU"/>
        </w:rPr>
        <w:t>В этой модели предполагается, что процесс понимания программы происходит от общего к частному, когда воссоздание знания о прикладной области программы отображается затем на код программы. Процесс начинается с формулировки гипотезы об общем характере программы. Первичная гипотеза затем уточняется иерархическим способом путем формирования вспомогательных гипотез. Вспомогательные гипотезы уточняются и оцениваются в первую очередь по глубине. Верификация (или отклонение) гипотез сильно зависит от отсутствия или наличия маяков.</w:t>
        <w:br/>
        <w:t>Процесс понимания программы от общего к частному используется, когда код программы или его вид знаком. При этом опытные программисты используют маяки, планы программирования и правила написания программ для декомпозиции целей и планов в планы более низкого уровня.</w:t>
      </w:r>
    </w:p>
    <w:p>
      <w:pPr>
        <w:pStyle w:val="TextBody"/>
        <w:rPr>
          <w:lang w:val="ru-RU"/>
        </w:rPr>
      </w:pPr>
      <w:r>
        <w:rPr>
          <w:lang w:val="ru-RU"/>
        </w:rPr>
        <w:t>downtopmodel</w:t>
      </w:r>
      <w:bookmarkStart w:id="9" w:name="header-n197"/>
      <w:bookmarkEnd w:id="9"/>
    </w:p>
    <w:p>
      <w:pPr>
        <w:pStyle w:val="Heading3"/>
        <w:rPr>
          <w:lang w:val="ru-RU"/>
        </w:rPr>
      </w:pPr>
      <w:r>
        <w:rPr>
          <w:lang w:val="ru-RU"/>
        </w:rPr>
        <w:t>Понимание от частного к общему</w:t>
      </w:r>
    </w:p>
    <w:p>
      <w:pPr>
        <w:pStyle w:val="FirstParagraph"/>
        <w:rPr>
          <w:lang w:val="ru-RU"/>
        </w:rPr>
      </w:pPr>
      <w:r>
        <w:rPr>
          <w:lang w:val="ru-RU"/>
        </w:rPr>
        <w:t>Теория понимания программ от частного к общему предполагает, что программисты сначала читают код и затем мысленно группируют утверждения в коде в абстракции более высокого уровня. Эти абстракции в дальнейшем также группируются, и этот процесс повторяется пока не достигается высокоуровневое понимание программы.</w:t>
      </w:r>
    </w:p>
    <w:p>
      <w:pPr>
        <w:pStyle w:val="TextBody"/>
        <w:rPr>
          <w:lang w:val="ru-RU"/>
        </w:rPr>
      </w:pPr>
      <w:r>
        <w:rPr>
          <w:lang w:val="ru-RU"/>
        </w:rPr>
        <w:t>strategies</w:t>
      </w:r>
      <w:bookmarkStart w:id="10" w:name="header-n200"/>
      <w:bookmarkEnd w:id="10"/>
    </w:p>
    <w:p>
      <w:pPr>
        <w:pStyle w:val="Heading3"/>
        <w:rPr>
          <w:lang w:val="ru-RU"/>
        </w:rPr>
      </w:pPr>
      <w:r>
        <w:rPr>
          <w:lang w:val="ru-RU"/>
        </w:rPr>
        <w:t>Оппортунистическая и систематические стратегии</w:t>
      </w:r>
    </w:p>
    <w:p>
      <w:pPr>
        <w:pStyle w:val="FirstParagraph"/>
        <w:rPr>
          <w:lang w:val="ru-RU"/>
        </w:rPr>
      </w:pPr>
      <w:r>
        <w:rPr>
          <w:lang w:val="ru-RU"/>
        </w:rPr>
        <w:t>При использовании этих стратегий программисты либо систематически читают код в деталях, отслеживая потоки управления и данных в программе, для получения целостного понимания программы, либо читают его по необходимости, фокусируясь только на коде, относящемся к текущей задаче. В первом случае, программисты получают как статическое знание о программе (информацию о ее структуре), так и знание о причинно-следственных связях в ней (знание о взаимодействии между компонентами при их выполнении). Это позволяет им сформировать ментальную модель программы. При оппортунистическом подходе программисты в основном получают статическое знание, приводящее в результате к формированию более слабой ментальной модели работа программы. Это приводит к большему числу ошибок, так как программисты не могут распознать причинно-следственные связи между компонентами внутри программы.</w:t>
      </w:r>
    </w:p>
    <w:p>
      <w:pPr>
        <w:pStyle w:val="TextBody"/>
        <w:rPr>
          <w:lang w:val="ru-RU"/>
        </w:rPr>
      </w:pPr>
      <w:r>
        <w:rPr>
          <w:lang w:val="ru-RU"/>
        </w:rPr>
        <w:t>codereading</w:t>
      </w:r>
      <w:bookmarkStart w:id="11" w:name="header-n189"/>
      <w:bookmarkStart w:id="12" w:name="header-n203"/>
      <w:bookmarkEnd w:id="11"/>
      <w:bookmarkEnd w:id="12"/>
    </w:p>
    <w:p>
      <w:pPr>
        <w:pStyle w:val="Heading2"/>
        <w:rPr>
          <w:lang w:val="ru-RU"/>
        </w:rPr>
      </w:pPr>
      <w:r>
        <w:rPr>
          <w:lang w:val="ru-RU"/>
        </w:rPr>
        <w:t>Специфика чтения текста программы</w:t>
      </w:r>
    </w:p>
    <w:p>
      <w:pPr>
        <w:pStyle w:val="FirstParagraph"/>
        <w:rPr>
          <w:lang w:val="ru-RU"/>
        </w:rPr>
      </w:pPr>
      <w:r>
        <w:rPr>
          <w:lang w:val="ru-RU"/>
        </w:rPr>
        <w:t>Процесс чтения программы отличается от чтения прозы. Кроме непосредственно чтения текста, программисту приходится также сканировать текст с целью восприятия основных элементов верхнего уровня её иерархической структуры, осуществлять поиск отдельных идентификаторов, переходить от одного места в программе к другому, возможно расположенному в другом файле.</w:t>
      </w:r>
    </w:p>
    <w:p>
      <w:pPr>
        <w:pStyle w:val="TextBody"/>
        <w:rPr/>
      </w:pPr>
      <w:r>
        <w:rPr>
          <w:lang w:val="ru-RU"/>
        </w:rPr>
        <w:t>Сравнительное исследование линейности чтения программ новичками и экспертами</w:t>
      </w:r>
      <w:hyperlink w:anchor="Xa4b9237bacccdf19c0760cab7aec4a8359010b0">
        <w:r>
          <w:rPr>
            <w:rStyle w:val="InternetLink"/>
            <w:lang w:val="ru-RU"/>
          </w:rPr>
          <w:t>²</w:t>
        </w:r>
      </w:hyperlink>
      <w:r>
        <w:rPr>
          <w:lang w:val="ru-RU"/>
        </w:rPr>
        <w:t xml:space="preserve"> показало, что и те и другие читают код менее линейно, чем обычные тексты. Более того, эксперты читают код менее линейно, чем новички. Авторы предполагают, что навыки нелинейного чтения увеличиваются с опытом.</w:t>
      </w:r>
    </w:p>
    <w:p>
      <w:pPr>
        <w:pStyle w:val="TextBody"/>
        <w:rPr/>
      </w:pPr>
      <w:r>
        <w:rPr>
          <w:lang w:val="ru-RU"/>
        </w:rPr>
        <w:t>Ниже, в качестве примера, дающего представление о различии в чтении обычных текстов и текстов программ, представлены результаты одного эксперимента</w:t>
      </w:r>
      <w:hyperlink w:anchor="Xb52009b64fd0a2a49e6d8a939753077792b0554">
        <w:r>
          <w:rPr>
            <w:rStyle w:val="InternetLink"/>
            <w:lang w:val="ru-RU"/>
          </w:rPr>
          <w:t>¹²</w:t>
        </w:r>
      </w:hyperlink>
      <w:r>
        <w:rPr>
          <w:lang w:val="ru-RU"/>
        </w:rPr>
        <w:t xml:space="preserve"> по анализу движений глаз программистов во время чтения кода.</w:t>
      </w:r>
    </w:p>
    <w:p>
      <w:pPr>
        <w:pStyle w:val="TextBody"/>
        <w:rPr/>
      </w:pPr>
      <w:r>
        <w:rPr>
          <w:b/>
          <w:lang w:val="ru-RU"/>
        </w:rPr>
        <w:t>Рисунок 11. Траектории движения глаз двух программистов-экспертов при чтении одного и того же кода.</w:t>
      </w:r>
      <w:r>
        <w:rPr>
          <w:lang w:val="ru-RU"/>
        </w:rPr>
        <w:br/>
      </w:r>
      <w:r>
        <w:rPr>
          <w:lang w:val="ru-RU"/>
        </w:rPr>
        <w:drawing>
          <wp:inline distT="0" distB="0" distL="114935" distR="114935">
            <wp:extent cx="5334000" cy="2857500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t xml:space="preserve">Перед этими программистами были поставлены разные задачи: так, от первого (рис. слева) ожидали получить ответ, чему равно </w:t>
      </w:r>
      <w:r>
        <w:rPr>
          <w:rStyle w:val="VerbatimChar"/>
          <w:lang w:val="ru-RU"/>
        </w:rPr>
        <w:t>rect2.area()</w:t>
      </w:r>
      <w:r>
        <w:rPr>
          <w:lang w:val="ru-RU"/>
        </w:rPr>
        <w:t>, второго предупредили, что ему будет задан вопрос относительно алгоритма с возможностью выбрать ответ из списка возможных.</w:t>
      </w:r>
    </w:p>
    <w:p>
      <w:pPr>
        <w:pStyle w:val="TextBody"/>
        <w:rPr>
          <w:lang w:val="ru-RU"/>
        </w:rPr>
      </w:pPr>
      <w:r>
        <w:rPr>
          <w:lang w:val="ru-RU"/>
        </w:rPr>
        <w:t>Как мы можем видеть эти траектории достаточно сильно различаются, что связано, по-видимому, как с разными задачами, поставленными перед ними, так и их индивидуальными особенностями.</w:t>
      </w:r>
    </w:p>
    <w:p>
      <w:pPr>
        <w:pStyle w:val="TextBody"/>
        <w:rPr>
          <w:lang w:val="ru-RU"/>
        </w:rPr>
      </w:pPr>
      <w:r>
        <w:rPr>
          <w:lang w:val="ru-RU"/>
        </w:rPr>
        <w:t>Авторы эксперимента описывают манеру чтения кода первым испытуемым как совершенно непредсказуемую, когда он перескакивал с одного места на другое, практически нигде не задерживаясь на сколько либо продолжительное время.</w:t>
      </w:r>
    </w:p>
    <w:p>
      <w:pPr>
        <w:pStyle w:val="TextBody"/>
        <w:rPr>
          <w:lang w:val="ru-RU"/>
        </w:rPr>
      </w:pPr>
      <w:r>
        <w:rPr>
          <w:lang w:val="ru-RU"/>
        </w:rPr>
        <w:t>Второй же испытуемый, по словам экспериментаторов, читал код медленно и методически.</w:t>
      </w:r>
    </w:p>
    <w:p>
      <w:pPr>
        <w:pStyle w:val="TextBody"/>
        <w:rPr>
          <w:lang w:val="ru-RU"/>
        </w:rPr>
      </w:pPr>
      <w:r>
        <w:rPr>
          <w:lang w:val="ru-RU"/>
        </w:rPr>
        <w:t>Действительно на иллюстрации слева мы наблюдаем достаточно хаотическую траекторию с большим количеством длинных вертикальных саккад, а на правой – преимущественно горизонтальные саккады, большинство из которых можно связать с чтением текста в общем смысле.</w:t>
      </w:r>
    </w:p>
    <w:p>
      <w:pPr>
        <w:pStyle w:val="TextBody"/>
        <w:rPr>
          <w:lang w:val="ru-RU"/>
        </w:rPr>
      </w:pPr>
      <w:r>
        <w:rPr>
          <w:lang w:val="ru-RU"/>
        </w:rPr>
        <w:t>Можно говорить о том, что в первом случае мы видим доминирование быстрого амбьентного зрения, характеризующегося длинными саккадами и короткими фиксациями, а во втором — медленного фокального.</w:t>
      </w:r>
    </w:p>
    <w:p>
      <w:pPr>
        <w:pStyle w:val="TextBody"/>
        <w:rPr>
          <w:lang w:val="ru-RU"/>
        </w:rPr>
      </w:pPr>
      <w:r>
        <w:rPr>
          <w:lang w:val="ru-RU"/>
        </w:rPr>
        <w:t>Авторы описывают следующие базовые типы движений глаз, составляющие более сложные стратегии чтения кода:</w:t>
      </w:r>
    </w:p>
    <w:p>
      <w:pPr>
        <w:pStyle w:val="TextBody"/>
        <w:rPr>
          <w:lang w:val="ru-RU"/>
        </w:rPr>
      </w:pPr>
      <w:r>
        <w:rPr>
          <w:b/>
          <w:lang w:val="ru-RU"/>
        </w:rPr>
        <w:t>Таблица 3. Базовые типы движений глаз при чтении кода.</w:t>
      </w:r>
    </w:p>
    <w:tbl>
      <w:tblPr>
        <w:tblStyle w:val="Table"/>
        <w:tblW w:w="936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0" w:noHBand="0" w:lastColumn="0" w:firstColumn="0" w:lastRow="0" w:firstRow="1"/>
      </w:tblPr>
      <w:tblGrid>
        <w:gridCol w:w="4679"/>
        <w:gridCol w:w="4680"/>
      </w:tblGrid>
      <w:tr>
        <w:trPr>
          <w:cnfStyle w:firstRow="1"/>
        </w:trPr>
        <w:tc>
          <w:tcPr>
            <w:tcW w:w="4679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Тип</w:t>
            </w:r>
          </w:p>
        </w:tc>
        <w:tc>
          <w:tcPr>
            <w:tcW w:w="468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Flicking</w:t>
            </w:r>
          </w:p>
        </w:tc>
        <w:tc>
          <w:tcPr>
            <w:tcW w:w="468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Взгляд перемещается вперед и назад между двумя соотносящимися элементами, такими как списки формальных и актуальных параметров метода.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JumpControl</w:t>
            </w:r>
          </w:p>
        </w:tc>
        <w:tc>
          <w:tcPr>
            <w:tcW w:w="468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Взгляд переходит на следующую строку, следуя за потоком выполнения.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JustPassingThrough</w:t>
            </w:r>
          </w:p>
        </w:tc>
        <w:tc>
          <w:tcPr>
            <w:tcW w:w="468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Фиксации на свободном месте в процессе перехода куда-то еще.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LinearHorizontal</w:t>
            </w:r>
          </w:p>
        </w:tc>
        <w:tc>
          <w:tcPr>
            <w:tcW w:w="468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Целая линия последовательно и равномерно читается целиком слева направо или справо налево.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LinearVertical</w:t>
            </w:r>
          </w:p>
        </w:tc>
        <w:tc>
          <w:tcPr>
            <w:tcW w:w="468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Текст читается строка за строкой, как минимум, для трех строк, независимо от потока выполнения программы, не различая сигнатуру и тело функции.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RetraceDeclaration</w:t>
            </w:r>
          </w:p>
        </w:tc>
        <w:tc>
          <w:tcPr>
            <w:tcW w:w="468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Частые, повторяющиеся скачки между местами использования и определения переменных. Вид Flicking.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RetraceReference</w:t>
            </w:r>
          </w:p>
        </w:tc>
        <w:tc>
          <w:tcPr>
            <w:tcW w:w="468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Частые, повторяющиеся скачки между местами использования переменных. Вид Flicking.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Scan</w:t>
            </w:r>
          </w:p>
        </w:tc>
        <w:tc>
          <w:tcPr>
            <w:tcW w:w="468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Первичное поверхностное чтение всех строк кода сверху-вниз. Подготовительное чтение всей программы, которое занимает 30% времени на ее обзор (review).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Signatures</w:t>
            </w:r>
          </w:p>
        </w:tc>
        <w:tc>
          <w:tcPr>
            <w:tcW w:w="468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Все сигнатуры функций просматриваются, перед тем как начать изучение тела метода/конструктора.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Thrashing</w:t>
            </w:r>
          </w:p>
        </w:tc>
        <w:tc>
          <w:tcPr>
            <w:tcW w:w="468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Взгляд перемещается быстро и неконтролируемо в последовательности, которая кажется не имеет какого-то определенного смысла.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Word(Pattern)Matching</w:t>
            </w:r>
          </w:p>
        </w:tc>
        <w:tc>
          <w:tcPr>
            <w:tcW w:w="468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Простое сопоставление визуальных шаблонов.</w:t>
            </w:r>
          </w:p>
        </w:tc>
      </w:tr>
    </w:tbl>
    <w:p>
      <w:pPr>
        <w:pStyle w:val="TextBody"/>
        <w:rPr>
          <w:lang w:val="ru-RU"/>
        </w:rPr>
      </w:pPr>
      <w:r>
        <w:rPr>
          <w:lang w:val="ru-RU"/>
        </w:rPr>
        <w:t>identifiers</w:t>
      </w:r>
      <w:bookmarkStart w:id="13" w:name="header-n206"/>
      <w:bookmarkEnd w:id="13"/>
    </w:p>
    <w:p>
      <w:pPr>
        <w:pStyle w:val="Heading2"/>
        <w:rPr/>
      </w:pPr>
      <w:r>
        <w:rPr>
          <w:lang w:val="ru-RU"/>
        </w:rPr>
        <w:t>Роль идентификаторов</w:t>
      </w:r>
      <w:hyperlink w:anchor="Xb6453892473a467d07372d45eb05abc2031647a">
        <w:r>
          <w:rPr>
            <w:rStyle w:val="InternetLink"/>
            <w:lang w:val="ru-RU"/>
          </w:rPr>
          <w:t>⁴</w:t>
        </w:r>
      </w:hyperlink>
    </w:p>
    <w:p>
      <w:pPr>
        <w:pStyle w:val="FirstParagraph"/>
        <w:rPr>
          <w:lang w:val="ru-RU"/>
        </w:rPr>
      </w:pPr>
      <w:r>
        <w:rPr>
          <w:lang w:val="ru-RU"/>
        </w:rPr>
        <w:t>Идентификаторы в коде программы часто выполняют роль маяков для планов программирования, поддерживающих ментальные модели более высокого уровня. Идентификаторы составляют примерно 70% исходного кода.</w:t>
      </w:r>
    </w:p>
    <w:p>
      <w:pPr>
        <w:pStyle w:val="TextBody"/>
        <w:rPr>
          <w:lang w:val="ru-RU"/>
        </w:rPr>
      </w:pPr>
      <w:r>
        <w:rPr>
          <w:lang w:val="ru-RU"/>
        </w:rPr>
        <w:t>В общем случае, использование целых слов в идентификаторах приводит к лучшему восприятию программы, чем при использовании сокращений.</w:t>
      </w:r>
    </w:p>
    <w:p>
      <w:pPr>
        <w:pStyle w:val="TextBody"/>
        <w:rPr>
          <w:lang w:val="ru-RU"/>
        </w:rPr>
      </w:pPr>
      <w:r>
        <w:rPr>
          <w:lang w:val="ru-RU"/>
        </w:rPr>
        <w:t>Идентификаторы, которые нарушают некоторые правила, приводят к более низкому качеству кода (больше ошибок).</w:t>
      </w:r>
    </w:p>
    <w:p>
      <w:pPr>
        <w:pStyle w:val="TextBody"/>
        <w:rPr>
          <w:lang w:val="ru-RU"/>
        </w:rPr>
      </w:pPr>
      <w:r>
        <w:rPr>
          <w:lang w:val="ru-RU"/>
        </w:rPr>
        <w:t>Использование более длинных имен снижает правильность и требует больше времени для запоминания.</w:t>
      </w:r>
    </w:p>
    <w:p>
      <w:pPr>
        <w:pStyle w:val="TextBody"/>
        <w:rPr>
          <w:lang w:val="ru-RU"/>
        </w:rPr>
      </w:pPr>
      <w:r>
        <w:rPr>
          <w:lang w:val="ru-RU"/>
        </w:rPr>
        <w:t>При сравнении эффективности использования идентификаторов, использующих camelCase нотацию и нотацию с подчеркиванием, в задаче поиска было показано, что хотя вид использованной нотации не влияет на аккуратность результата, использование идентификаторов с подчеркиванием требует меньше времени и усилий для достижения того же результата.</w:t>
      </w:r>
    </w:p>
    <w:p>
      <w:pPr>
        <w:pStyle w:val="TextBody"/>
        <w:rPr/>
      </w:pPr>
      <w:r>
        <w:rPr>
          <w:b/>
          <w:lang w:val="ru-RU"/>
        </w:rPr>
        <w:t>Рисунок 12. Части траекторий движения глаз при корректном опознании underscore и camelCase идентификаторов, состоящих из трех слов</w:t>
      </w:r>
      <w:hyperlink w:anchor="Xb6453892473a467d07372d45eb05abc2031647a">
        <w:r>
          <w:rPr>
            <w:rStyle w:val="InternetLink"/>
            <w:b/>
            <w:lang w:val="ru-RU"/>
          </w:rPr>
          <w:t>⁴</w:t>
        </w:r>
      </w:hyperlink>
      <w:r>
        <w:rPr>
          <w:lang w:val="ru-RU"/>
        </w:rPr>
        <w:br/>
      </w:r>
      <w:r>
        <w:rPr>
          <w:lang w:val="ru-RU"/>
        </w:rPr>
        <w:drawing>
          <wp:inline distT="0" distB="0" distL="114935" distR="114935">
            <wp:extent cx="5334000" cy="1269365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</w:r>
    </w:p>
    <w:p>
      <w:pPr>
        <w:pStyle w:val="TextBody"/>
        <w:rPr>
          <w:lang w:val="ru-RU"/>
        </w:rPr>
      </w:pPr>
      <w:r>
        <w:rPr>
          <w:lang w:val="ru-RU"/>
        </w:rPr>
        <w:t>analysis</w:t>
      </w:r>
      <w:bookmarkStart w:id="14" w:name="header-n186"/>
      <w:bookmarkStart w:id="15" w:name="header-n256"/>
      <w:bookmarkEnd w:id="14"/>
      <w:bookmarkEnd w:id="15"/>
    </w:p>
    <w:p>
      <w:pPr>
        <w:pStyle w:val="Heading1"/>
        <w:rPr>
          <w:lang w:val="ru-RU"/>
        </w:rPr>
      </w:pPr>
      <w:r>
        <w:rPr>
          <w:lang w:val="ru-RU"/>
        </w:rPr>
        <w:t>Основные принципы форматирования</w:t>
      </w:r>
    </w:p>
    <w:p>
      <w:pPr>
        <w:pStyle w:val="FirstParagraph"/>
        <w:rPr>
          <w:lang w:val="ru-RU"/>
        </w:rPr>
      </w:pPr>
      <w:r>
        <w:rPr>
          <w:lang w:val="ru-RU"/>
        </w:rPr>
        <w:t>visualrepresentaion</w:t>
      </w:r>
    </w:p>
    <w:p>
      <w:pPr>
        <w:pStyle w:val="Heading2"/>
        <w:rPr>
          <w:lang w:val="ru-RU"/>
        </w:rPr>
      </w:pPr>
      <w:r>
        <w:rPr>
          <w:lang w:val="ru-RU"/>
        </w:rPr>
        <w:t>Формирование визуальной структуры</w:t>
      </w:r>
    </w:p>
    <w:p>
      <w:pPr>
        <w:pStyle w:val="FirstParagraph"/>
        <w:rPr>
          <w:lang w:val="ru-RU"/>
        </w:rPr>
      </w:pPr>
      <w:r>
        <w:rPr>
          <w:lang w:val="ru-RU"/>
        </w:rPr>
        <w:t>Априори мы знаем, что программа имеет определенную логическую и синтаксическую структуры, и ожидаем, что структура ее визуального представление будет соответствующим образом отражать их.</w:t>
      </w:r>
    </w:p>
    <w:p>
      <w:pPr>
        <w:pStyle w:val="TextBody"/>
        <w:rPr>
          <w:lang w:val="ru-RU"/>
        </w:rPr>
      </w:pPr>
      <w:r>
        <w:rPr>
          <w:lang w:val="ru-RU"/>
        </w:rPr>
        <w:t>Как говорилось выше, наш мозг находится в постоянном поиске некоторого оптимального варианта интерпретации визуальной сцены, позволяющего объяснить ее наиболее простым образом. Поэтому можно утверждать, что, чем более явно сформирована визуальная структура, и чем более точно она отражает структуру программы, тем меньше ментальных усилий мы затратим на восприятие этой программы.</w:t>
      </w:r>
    </w:p>
    <w:p>
      <w:pPr>
        <w:pStyle w:val="TextBody"/>
        <w:rPr>
          <w:lang w:val="ru-RU"/>
        </w:rPr>
      </w:pPr>
      <w:r>
        <w:rPr>
          <w:lang w:val="ru-RU"/>
        </w:rPr>
        <w:t>При визуальном восприятии программы, мы получаем первое впечатление и оцениваем визуальную структуру текста главным образом за счет амбьентного зрения, обладающим малой остротой и цветовосприятием, ухудшающимися от центра к краю. Быстрое амбьентное зрение помогает нам выделить точки интереса в коде для его дальнейшего анализа и чтения с помощью медленного фокального зрения. Это значит, что, говоря об общей визуальной структуре текста программы, мы должны перейти из области фокального зрения, то есть из мира букв и символов, в область амбьентного зрения, то есть в область пятен и соотношений между ними.</w:t>
      </w:r>
    </w:p>
    <w:p>
      <w:pPr>
        <w:pStyle w:val="TextBody"/>
        <w:rPr>
          <w:lang w:val="ru-RU"/>
        </w:rPr>
      </w:pPr>
      <w:r>
        <w:rPr>
          <w:lang w:val="ru-RU"/>
        </w:rPr>
        <w:t>Последовательность основных структурных элементов в программе располагается в вертикальном направлении, поэтому и при оценке общей визуальной структуры программы при охвате её «широким взглядом» преобладает вертикальное движение глаз, сопровождающееся небольшими отклонениями по горизонтали. Горизонтальное движение взгляда, связанное с переходом к фокальному зрению и непосредственно чтению, позволяет нам получить детали этих элементов.</w:t>
      </w:r>
    </w:p>
    <w:p>
      <w:pPr>
        <w:pStyle w:val="TextBody"/>
        <w:rPr>
          <w:lang w:val="ru-RU"/>
        </w:rPr>
      </w:pPr>
      <w:r>
        <w:rPr>
          <w:lang w:val="ru-RU"/>
        </w:rPr>
        <w:t>Соответственно, для корректной оценки общей структуры программы важно сформировать корректную визуальную структуру в вертикальном направлении.</w:t>
      </w:r>
    </w:p>
    <w:p>
      <w:pPr>
        <w:pStyle w:val="TextBody"/>
        <w:rPr>
          <w:lang w:val="ru-RU"/>
        </w:rPr>
      </w:pPr>
      <w:r>
        <w:rPr>
          <w:lang w:val="ru-RU"/>
        </w:rPr>
        <w:t>Например, в определении функции нам необходимо визуально разделить объявление функции, включающее её имя, возвращаемый тип, список параметров, и тело функции. Внутри тела функции необходимо разделить код инициализации начальных переменных, тело основного алгоритма, формирование и возвращение результата. В свою очередь, внутри кода инициализации нам надо разделить область типов, имен переменных и присваиваемых им значений.</w:t>
      </w:r>
    </w:p>
    <w:p>
      <w:pPr>
        <w:pStyle w:val="TextBody"/>
        <w:rPr>
          <w:lang w:val="ru-RU"/>
        </w:rPr>
      </w:pPr>
      <w:r>
        <w:rPr>
          <w:lang w:val="ru-RU"/>
        </w:rPr>
        <w:t>Рассмотрим следующий пример:</w:t>
      </w:r>
    </w:p>
    <w:p>
      <w:pPr>
        <w:pStyle w:val="TextBody"/>
        <w:rPr/>
      </w:pPr>
      <w:r>
        <w:rPr>
          <w:lang w:val="ru-RU"/>
        </w:rPr>
        <w:drawing>
          <wp:inline distT="0" distB="0" distL="114935" distR="114935">
            <wp:extent cx="5334000" cy="3051810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t>Для оценки визуальной структуры проведем тест, аналогичный «тесту с прищуриванием» (</w:t>
      </w:r>
      <w:r>
        <w:rPr>
          <w:i/>
          <w:lang w:val="ru-RU"/>
        </w:rPr>
        <w:t>squint test</w:t>
      </w:r>
      <w:r>
        <w:rPr>
          <w:lang w:val="ru-RU"/>
        </w:rPr>
        <w:t>), используемому разработчиками пользовательского интерфейса. Алан Купер в своей книге описывает этот тест так</w:t>
      </w:r>
      <w:hyperlink w:anchor="Xe6a55b6b4563e652a23be9d623ca5055c356940">
        <w:r>
          <w:rPr>
            <w:rStyle w:val="InternetLink"/>
            <w:lang w:val="ru-RU"/>
          </w:rPr>
          <w:t>¹⁸</w:t>
        </w:r>
      </w:hyperlink>
      <w:r>
        <w:rPr>
          <w:lang w:val="ru-RU"/>
        </w:rPr>
        <w:t>:</w:t>
      </w:r>
    </w:p>
    <w:p>
      <w:pPr>
        <w:pStyle w:val="BlockText"/>
        <w:rPr>
          <w:lang w:val="ru-RU"/>
        </w:rPr>
      </w:pPr>
      <w:r>
        <w:rPr>
          <w:lang w:val="ru-RU"/>
        </w:rPr>
        <w:t>Закройте один глаз и посмотрите на экран прищуренным вторым глазом. Обратите внимание на то, какие элементы слишком выпирают, какие стали нечеткими, а какие объединились в группы. Эта процедура часто вскрывает не замеченные ранее проблемы в композиции интерфейса.</w:t>
      </w:r>
    </w:p>
    <w:p>
      <w:pPr>
        <w:pStyle w:val="FirstParagraph"/>
        <w:rPr>
          <w:lang w:val="ru-RU"/>
        </w:rPr>
      </w:pPr>
      <w:r>
        <w:rPr>
          <w:lang w:val="ru-RU"/>
        </w:rPr>
        <w:t xml:space="preserve">Фактически, с помощью прищуривания мы пытаемся оценить, как мы воспринимаем изображение посредством амбьентного зрения. Вместо прищуривания можно попробовать посмотреть на код расфокусированным взглядом и несколько в сторону от интересующего нас фрагмента. 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3051810"/>
            <wp:effectExtent l="0" t="0" r="0" b="0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br/>
        <w:t>Визуальная структура этого кода содержит лишь три большие области, что, очевидно, не отражает корректно структуру программы.</w:t>
      </w:r>
    </w:p>
    <w:p>
      <w:pPr>
        <w:pStyle w:val="TextBody"/>
        <w:rPr>
          <w:lang w:val="ru-RU"/>
        </w:rPr>
      </w:pPr>
      <w:r>
        <w:rPr>
          <w:lang w:val="ru-RU"/>
        </w:rPr>
        <w:t>Разбивка по вертикали позволяет исправить этот недостаток: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4091305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>
      <w:pPr>
        <w:pStyle w:val="TextBody"/>
        <w:rPr>
          <w:lang w:val="ru-RU"/>
        </w:rPr>
      </w:pPr>
      <w:r>
        <w:rPr>
          <w:lang w:val="ru-RU"/>
        </w:rPr>
        <w:t>Результат теста: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4091305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br/>
        <w:t>Связанные области текста могут состоять из строк одинаковой структуры. В этом случае имеет смысл сгруппировать одинаковые элементы строк, подчеркнув тем самым их горизонтальную структуру. Такая группировка позволит выделить общее и сделает различия более заметным.</w:t>
      </w:r>
    </w:p>
    <w:p>
      <w:pPr>
        <w:pStyle w:val="TextBody"/>
        <w:rPr>
          <w:lang w:val="ru-RU"/>
        </w:rPr>
      </w:pPr>
      <w:r>
        <w:rPr>
          <w:lang w:val="ru-RU"/>
        </w:rPr>
        <w:t>Таким образом, мы структурируем текст как по вертикали, так и по горизонтали. В первом мы случае выполняем эти разделения посредством добавления пустых строк. Во втором – мы используем отступы и выравнивание.</w:t>
      </w:r>
    </w:p>
    <w:p>
      <w:pPr>
        <w:pStyle w:val="TextBody"/>
        <w:rPr>
          <w:lang w:val="ru-RU"/>
        </w:rPr>
      </w:pPr>
      <w:r>
        <w:rPr>
          <w:lang w:val="ru-RU"/>
        </w:rPr>
        <w:t>Отступы служат для формирования визуального представления иерархии в структуре программы между элементами, находящимися на разных строках.</w:t>
      </w:r>
    </w:p>
    <w:p>
      <w:pPr>
        <w:pStyle w:val="TextBody"/>
        <w:rPr>
          <w:lang w:val="ru-RU"/>
        </w:rPr>
      </w:pPr>
      <w:r>
        <w:rPr>
          <w:lang w:val="ru-RU"/>
        </w:rPr>
        <w:t>Давайте посмотрим на следующий код: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891540"/>
            <wp:effectExtent l="0" t="0" r="0" b="0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t>Список аргументов представлен в виде колонки и имеет отступ относительно первой строки. Достаточно ли этого отступа для того, чтобы правильно отобразить логическую структуру программы? Очевидно, что нет.</w:t>
      </w:r>
    </w:p>
    <w:p>
      <w:pPr>
        <w:pStyle w:val="TextBody"/>
        <w:rPr>
          <w:lang w:val="ru-RU"/>
        </w:rPr>
      </w:pPr>
      <w:r>
        <w:rPr>
          <w:lang w:val="ru-RU"/>
        </w:rPr>
        <w:t>Правило сходства по близости связывает список аргументов с именем переменной сильнее, чем с именем функции даже несмотря на то, что благодаря подсветке синтаксиса формируется сходство по цвету. Но что случится, если алгоритм подсветки изменится? Вот как выглядел этот же код на gitlab: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881380"/>
            <wp:effectExtent l="0" t="0" r="0" b="0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t>В данном случае подсветка синтаксиса еще больше ухудшила ситуацию, поскольку правило сходства по цвету теперь также усиливает связь аргументов с именем переменной. Имя функции здесь как бы и ни при чем.</w:t>
      </w:r>
    </w:p>
    <w:p>
      <w:pPr>
        <w:pStyle w:val="TextBody"/>
        <w:rPr/>
      </w:pPr>
      <w:r>
        <w:rPr>
          <w:lang w:val="ru-RU"/>
        </w:rPr>
        <w:t xml:space="preserve">При сканировании текста, такое расположение провоцирует движение глаз от результирующей переменной </w:t>
      </w:r>
      <w:r>
        <w:rPr>
          <w:rStyle w:val="VerbatimChar"/>
          <w:lang w:val="ru-RU"/>
        </w:rPr>
        <w:t>success</w:t>
      </w:r>
      <w:r>
        <w:rPr>
          <w:lang w:val="ru-RU"/>
        </w:rPr>
        <w:t xml:space="preserve"> сразу к столбцу списка аргументов и только потом регрессию к имени функции.</w:t>
      </w:r>
    </w:p>
    <w:p>
      <w:pPr>
        <w:pStyle w:val="TextBody"/>
        <w:rPr>
          <w:lang w:val="ru-RU"/>
        </w:rPr>
      </w:pPr>
      <w:r>
        <w:rPr>
          <w:i/>
          <w:lang w:val="ru-RU"/>
        </w:rPr>
        <w:t>Подсветка синтаксиса может значительно облегчить восприятие программы. Однако, как мы видим из этого примера, в случае некорректной визуальной структуры, эффект от нее может быть совершенно противоположный. Учитывая также, что поскольку программист не контролирует подсветку синтаксиса, нельзя принимать ее во внимание при оценке того, насколько удобочитаемым и правильно отражающим структуру программы является её конкретное визуальное представление.</w:t>
      </w:r>
    </w:p>
    <w:p>
      <w:pPr>
        <w:pStyle w:val="TextBody"/>
        <w:rPr>
          <w:lang w:val="ru-RU"/>
        </w:rPr>
      </w:pPr>
      <w:r>
        <w:rPr>
          <w:lang w:val="ru-RU"/>
        </w:rPr>
        <w:t>Чтобы правильно отобразить логическую структуру этого кода в его визуальное представление, необходимо, чтобы список аргументов имел отступ не относительно начала строки, а относительно начала имени функции: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882650"/>
            <wp:effectExtent l="0" t="0" r="0" b="0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t>В этом варианте явно видно, что список аргументов функции синтаксически является частью выражения вызова функции и логически представляет собой набор параметров, который преобразуется посредством вызова функции.</w:t>
      </w:r>
    </w:p>
    <w:p>
      <w:pPr>
        <w:pStyle w:val="TextBody"/>
        <w:rPr>
          <w:lang w:val="ru-RU"/>
        </w:rPr>
      </w:pPr>
      <w:r>
        <w:rPr>
          <w:lang w:val="ru-RU"/>
        </w:rPr>
        <w:t>Проведем тест с прищуриванием. Отключим также подсветку синтаксиса для того, чтобы исключить группировку по фактору сходства по окраски, которую мы не контролируем: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852170"/>
            <wp:effectExtent l="0" t="0" r="0" b="0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br/>
        <w:t>Видно, что имя функции и список аргументов формируют сильно связанную область. Однако при использовании двух пробелов для отступа подчиненность списка аргументов относительно имени функции выглядит недостаточно выразительно. Использование четырех пробелов помогает решить эту проблему: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852170"/>
            <wp:effectExtent l="0" t="0" r="0" b="0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br/>
        <w:t>Остается еще одна проблема: список аргументов выглядит как одно неструктурированное пятно, несмотря на то, что в нем присутствуют два типа элементов, метки аргументов и их значения, то есть, этот список обладает определенной структурой. Для того, чтобы визуально выделить эту структуру, используем выравнивание. Но перед этим отвлечемся на некоторое время от этого примера и рассмотрим различные способы форматирования списка аргументов в виде метка:значение.</w:t>
      </w:r>
    </w:p>
    <w:p>
      <w:pPr>
        <w:pStyle w:val="TextBody"/>
        <w:rPr>
          <w:lang w:val="ru-RU"/>
        </w:rPr>
      </w:pPr>
      <w:r>
        <w:rPr>
          <w:b/>
          <w:lang w:val="ru-RU"/>
        </w:rPr>
        <w:t>Однострочное форматирование</w:t>
      </w:r>
      <w:r>
        <w:rPr>
          <w:lang w:val="ru-RU"/>
        </w:rPr>
        <w:br/>
      </w:r>
      <w:r>
        <w:rPr>
          <w:lang w:val="ru-RU"/>
        </w:rPr>
        <w:drawing>
          <wp:inline distT="0" distB="0" distL="114935" distR="114935">
            <wp:extent cx="5334000" cy="333375"/>
            <wp:effectExtent l="0" t="0" r="0" b="0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t>В этом варианте визуальная структура не отражает структуру выражения, поэтому поиск затруднен. Этот вариант предназначен лишь для того, чтобы его тщательно читали.</w:t>
      </w:r>
    </w:p>
    <w:p>
      <w:pPr>
        <w:pStyle w:val="TextBody"/>
        <w:rPr>
          <w:lang w:val="ru-RU"/>
        </w:rPr>
      </w:pPr>
      <w:r>
        <w:rPr>
          <w:lang w:val="ru-RU"/>
        </w:rPr>
        <w:t>Из-за большой длины строки остаток ее, не помещающийся на первой строке, был помещен на вторую. В данном случае среда разработки сделала отступ, показывающий подчиненность этой строки относительно предыдущей. Однако, в другом месте (например, в панели сравнений на gitlab) вторая строка скорее всего будет начинаться с начала и визуальная структура участка кода, включающего эту строку, будет поломана.</w:t>
      </w:r>
    </w:p>
    <w:p>
      <w:pPr>
        <w:pStyle w:val="TextBody"/>
        <w:rPr>
          <w:lang w:val="ru-RU"/>
        </w:rPr>
      </w:pPr>
      <w:r>
        <w:rPr>
          <w:b/>
          <w:lang w:val="ru-RU"/>
        </w:rPr>
        <w:t>Выравнивание пар метка:значение</w:t>
      </w:r>
      <w:r>
        <w:rPr>
          <w:lang w:val="ru-RU"/>
        </w:rPr>
        <w:br/>
      </w:r>
      <w:r>
        <w:rPr>
          <w:lang w:val="ru-RU"/>
        </w:rPr>
        <w:drawing>
          <wp:inline distT="0" distB="0" distL="114935" distR="114935">
            <wp:extent cx="5334000" cy="703580"/>
            <wp:effectExtent l="0" t="0" r="0" b="0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t>Этот вариант выглядит лучше в том смысле, что в нем спецификация имени метода и список аргументов явно отделены друг от друга. Уже несколько проще поиск в списке аргументов, поскольку каждая пара располагается на отдельной строке и метки выровнены по левому краю.</w:t>
      </w:r>
    </w:p>
    <w:p>
      <w:pPr>
        <w:pStyle w:val="TextBody"/>
        <w:rPr>
          <w:lang w:val="ru-RU"/>
        </w:rPr>
      </w:pPr>
      <w:r>
        <w:rPr>
          <w:lang w:val="ru-RU"/>
        </w:rPr>
        <w:t>Тем не менее различение меток и значений затруднено из-за того, что отсутствует явная граница между областями меток и значений для всего списка. Кроме того, поскольку текст воспринимается как зафиксированный слева и свободный справа, в визуальном представлении этот код выглядит как большой груз (область списка аргументов), подвешенный на тонком и длинном рычаге. Основная масса кода оказывается сильно смещена в правую, менее важную часть пространства.</w:t>
      </w:r>
    </w:p>
    <w:p>
      <w:pPr>
        <w:pStyle w:val="TextBody"/>
        <w:rPr>
          <w:lang w:val="ru-RU"/>
        </w:rPr>
      </w:pPr>
      <w:r>
        <w:rPr>
          <w:lang w:val="ru-RU"/>
        </w:rPr>
        <w:t>В данном случае можно попробовать исправить последний недостаток, сместив список аргументов влево: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852170"/>
            <wp:effectExtent l="0" t="0" r="0" b="0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t>Для лучшего представления внутренней структуры списка аргументов необходимо сформировать явную разделительную линию между областями меток и значений. Здесь у нас есть два варианта.</w:t>
      </w:r>
    </w:p>
    <w:p>
      <w:pPr>
        <w:pStyle w:val="TextBody"/>
        <w:rPr>
          <w:lang w:val="ru-RU"/>
        </w:rPr>
      </w:pPr>
      <w:r>
        <w:rPr>
          <w:b/>
          <w:lang w:val="ru-RU"/>
        </w:rPr>
        <w:t>Вариант 1: метки и аргументы выровнены влево по отдельности</w:t>
      </w:r>
      <w:r>
        <w:rPr>
          <w:lang w:val="ru-RU"/>
        </w:rPr>
        <w:br/>
      </w:r>
      <w:r>
        <w:rPr>
          <w:lang w:val="ru-RU"/>
        </w:rPr>
        <w:drawing>
          <wp:inline distT="0" distB="0" distL="114935" distR="114935">
            <wp:extent cx="5334000" cy="852170"/>
            <wp:effectExtent l="0" t="0" r="0" b="0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t>Из всех предложенных до сих пор вариантов, этот наиболее точно передает логическую структуру кода. В нем явно различимы области меток и значений, идентификация и поиск отдельных элементов внутри их значительно облегчается. Однако из-за большой разницы в длинах меток аргументов связи внутри пар с короткими метками оказываются ослабленными.</w:t>
      </w:r>
    </w:p>
    <w:p>
      <w:pPr>
        <w:pStyle w:val="TextBody"/>
        <w:rPr>
          <w:lang w:val="ru-RU"/>
        </w:rPr>
      </w:pPr>
      <w:r>
        <w:rPr>
          <w:b/>
          <w:lang w:val="ru-RU"/>
        </w:rPr>
        <w:t>Вариант 2: внутреннее выравнивание</w:t>
      </w:r>
      <w:r>
        <w:rPr>
          <w:lang w:val="ru-RU"/>
        </w:rPr>
        <w:br/>
      </w:r>
      <w:r>
        <w:rPr>
          <w:lang w:val="ru-RU"/>
        </w:rPr>
        <w:drawing>
          <wp:inline distT="0" distB="0" distL="114935" distR="114935">
            <wp:extent cx="5334000" cy="707390"/>
            <wp:effectExtent l="0" t="0" r="0" b="0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br/>
        <w:t>Обладая всеми преимуществами предыдущего варианта, этот вариант для данного примера выглядит более естественным. В нем метки аргументов выглядят как естественное продолжение имени метода, как это и должно быть в данном случае. Код выглядит достаточно компактным и без необходимости переноса списка аргументов на следующую строку.</w:t>
      </w:r>
    </w:p>
    <w:p>
      <w:pPr>
        <w:pStyle w:val="TextBody"/>
        <w:rPr/>
      </w:pPr>
      <w:r>
        <w:rPr>
          <w:lang w:val="ru-RU"/>
        </w:rPr>
        <w:t xml:space="preserve">Для примера с </w:t>
      </w:r>
      <w:r>
        <w:rPr>
          <w:rStyle w:val="VerbatimChar"/>
          <w:lang w:val="ru-RU"/>
        </w:rPr>
        <w:t>reticulateSplines</w:t>
      </w:r>
      <w:r>
        <w:rPr>
          <w:lang w:val="ru-RU"/>
        </w:rPr>
        <w:t xml:space="preserve"> код в этом варианте оформления будет выглядеть следующим образом: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592455"/>
            <wp:effectExtent l="0" t="0" r="0" b="0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>
      <w:pPr>
        <w:pStyle w:val="TextBody"/>
        <w:rPr>
          <w:lang w:val="ru-RU"/>
        </w:rPr>
      </w:pPr>
      <w:r>
        <w:rPr>
          <w:lang w:val="ru-RU"/>
        </w:rPr>
        <w:t>Выравнивание является мощным средством оптимизации визуального представления кода, за счет формирования компактных групп в горизонтальном направлении.</w:t>
      </w:r>
    </w:p>
    <w:p>
      <w:pPr>
        <w:pStyle w:val="TextBody"/>
        <w:rPr>
          <w:lang w:val="ru-RU"/>
        </w:rPr>
      </w:pPr>
      <w:r>
        <w:rPr>
          <w:lang w:val="ru-RU"/>
        </w:rPr>
        <w:t>Разберем следующий код: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3256280"/>
            <wp:effectExtent l="0" t="0" r="0" b="0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>
      <w:pPr>
        <w:pStyle w:val="TextBody"/>
        <w:rPr>
          <w:lang w:val="ru-RU"/>
        </w:rPr>
      </w:pPr>
      <w:r>
        <w:rPr>
          <w:lang w:val="ru-RU"/>
        </w:rPr>
        <w:t>В принципе, каждое отдельное объявление протокола выглядит достаточно удобочитаемым. Однако сказать такое обо всем тексте нельзя: общая структура невыразительна, в ней отсутсвуют явно выраженные массы, которые могли бы притянуть взгляд. В результате «в глазах рябит», и есть ощущение монотонности. Чтобы воспринять этот код его можно только читать последовательно и полностью: «protocol DataBaseDependent ServiceDependent var dataBase DataBase get set, protocol LocalConfigDependent…»</w:t>
      </w:r>
    </w:p>
    <w:p>
      <w:pPr>
        <w:pStyle w:val="TextBody"/>
        <w:rPr>
          <w:lang w:val="ru-RU"/>
        </w:rPr>
      </w:pPr>
      <w:r>
        <w:rPr>
          <w:lang w:val="ru-RU"/>
        </w:rPr>
        <w:t>Переформатируем его так, чтобы каждое объявление занимало одну строку и выровняем: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1120140"/>
            <wp:effectExtent l="0" t="0" r="0" b="0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>
      <w:pPr>
        <w:pStyle w:val="TextBody"/>
        <w:rPr>
          <w:lang w:val="ru-RU"/>
        </w:rPr>
      </w:pPr>
      <w:r>
        <w:rPr>
          <w:lang w:val="ru-RU"/>
        </w:rPr>
        <w:t>При этом в горизонтальном направлении сформировались явно выраженные группы (группировка по «близости»), явно проявилась структура каждого объявления и различия между ними. Отличается и способ чтения этого кода. После быстрого первичного ознакомления со структурой и вычленения общих частей, при дальнейшем разборе эти общие части просто игнорируются, и внимание концентрируется только на различающихся частях. Таким образом, за счет более активного использования амбьентного зрения снижается нагрузка на фокальное и уменьшается количество умственных усилий, требуемых для понимания программы.</w:t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Как упоминалось выше, существует некоторая асимметрия в том, как человек воспринимает левую и правую части визуальной сцены. Эта асимметрия еще более естественным образом присутствует в восприятии текста программы: текст жестко привязан к левому краю, где отступы задают уровень иерархии в логической структуре программы. Правый же край свободен и не имеет жесткого ограничения. Чтение слева направо и сверху вниз определяет то, что </w:t>
      </w:r>
      <w:r>
        <w:rPr>
          <w:i/>
          <w:lang w:val="ru-RU"/>
        </w:rPr>
        <w:t>что-то новое мы ожидаем увидеть сверху и слева или по центру</w:t>
      </w:r>
      <w:r>
        <w:rPr>
          <w:lang w:val="ru-RU"/>
        </w:rPr>
        <w:t>.</w:t>
      </w:r>
    </w:p>
    <w:p>
      <w:pPr>
        <w:pStyle w:val="TextBody"/>
        <w:rPr>
          <w:lang w:val="ru-RU"/>
        </w:rPr>
      </w:pPr>
      <w:r>
        <w:rPr>
          <w:lang w:val="ru-RU"/>
        </w:rPr>
        <w:t>В этом смысле нельзя назвать удачными с точки зрения читаемости конструкции вида: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844550"/>
            <wp:effectExtent l="0" t="0" r="0" b="0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>
      <w:pPr>
        <w:pStyle w:val="TextBody"/>
        <w:rPr>
          <w:lang w:val="ru-RU"/>
        </w:rPr>
      </w:pPr>
      <w:r>
        <w:rPr>
          <w:lang w:val="ru-RU"/>
        </w:rPr>
        <w:t>В таких конструкциях новое пространство имен начинается в конце строки, то есть в области наименьшей важности, там где это начало не ожидаемо. Более естественно расположить начало этого блока кода там, где он и должен быть — вверху слева: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1107440"/>
            <wp:effectExtent l="0" t="0" r="0" b="0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>
      <w:pPr>
        <w:pStyle w:val="TextBody"/>
        <w:rPr>
          <w:lang w:val="ru-RU"/>
        </w:rPr>
      </w:pPr>
      <w:r>
        <w:rPr>
          <w:lang w:val="ru-RU"/>
        </w:rPr>
        <w:t>linelength</w:t>
      </w:r>
      <w:bookmarkStart w:id="16" w:name="header-n266"/>
      <w:bookmarkEnd w:id="16"/>
    </w:p>
    <w:p>
      <w:pPr>
        <w:pStyle w:val="Heading2"/>
        <w:rPr>
          <w:lang w:val="ru-RU"/>
        </w:rPr>
      </w:pPr>
      <w:r>
        <w:rPr>
          <w:lang w:val="ru-RU"/>
        </w:rPr>
        <w:t>Длина строки</w:t>
      </w:r>
    </w:p>
    <w:p>
      <w:pPr>
        <w:pStyle w:val="FirstParagraph"/>
        <w:rPr/>
      </w:pPr>
      <w:r>
        <w:rPr>
          <w:lang w:val="ru-RU"/>
        </w:rPr>
        <w:t>Отсутствие жесткого ограничения справа, не означает, что ограничения нет вообще. Многовековой опыт книгопечатания,</w:t>
      </w:r>
      <w:hyperlink w:anchor="Xd307a3ec329e10a2cff8fb87480823da114f8f4">
        <w:r>
          <w:rPr>
            <w:rStyle w:val="InternetLink"/>
            <w:lang w:val="ru-RU"/>
          </w:rPr>
          <w:t>¹³</w:t>
        </w:r>
      </w:hyperlink>
      <w:r>
        <w:rPr>
          <w:lang w:val="ru-RU"/>
        </w:rPr>
        <w:t xml:space="preserve"> и десятилетия опыта, наработанного </w:t>
      </w:r>
      <w:hyperlink r:id="rId34">
        <w:r>
          <w:rPr>
            <w:rStyle w:val="InternetLink"/>
            <w:lang w:val="ru-RU"/>
          </w:rPr>
          <w:t>веб-дизайнерами</w:t>
        </w:r>
      </w:hyperlink>
      <w:r>
        <w:rPr>
          <w:lang w:val="ru-RU"/>
        </w:rPr>
        <w:t>, сходятся к тому, что оптимальная длина строки, обеспечивающей комфортное чтение составляет приблизительно 45-75 символов.</w:t>
      </w:r>
    </w:p>
    <w:p>
      <w:pPr>
        <w:pStyle w:val="TextBody"/>
        <w:rPr/>
      </w:pPr>
      <w:r>
        <w:rPr>
          <w:lang w:val="ru-RU"/>
        </w:rPr>
        <w:t>Несмотря на структурные отличия текстов программ, трудно вообразить, что эти отличия настолько сильны, что могут сделать длинные строки, трудные для чтения обычных текстов, легкими в случае, когда мы читаем программу. Наоборот, можно ожидать, что программы, подобно научным изданиям, требуют более коротких строк, чем проза.</w:t>
      </w:r>
      <w:hyperlink w:anchor="X716d9708d321ffb6a00818614779e779925365c">
        <w:r>
          <w:rPr>
            <w:rStyle w:val="InternetLink"/>
            <w:lang w:val="ru-RU"/>
          </w:rPr>
          <w:t>¹⁷</w:t>
        </w:r>
      </w:hyperlink>
    </w:p>
    <w:p>
      <w:pPr>
        <w:pStyle w:val="TextBody"/>
        <w:rPr/>
      </w:pPr>
      <w:r>
        <w:rPr>
          <w:lang w:val="ru-RU"/>
        </w:rPr>
        <w:t>Видимо, повторяя Стива Макконнелла</w:t>
      </w:r>
      <w:hyperlink w:anchor="Xa35e192121eabf3dabf9f5ea6abdbcbc107ac3b">
        <w:r>
          <w:rPr>
            <w:rStyle w:val="InternetLink"/>
            <w:lang w:val="ru-RU"/>
          </w:rPr>
          <w:t>¹⁴</w:t>
        </w:r>
      </w:hyperlink>
      <w:r>
        <w:rPr>
          <w:lang w:val="ru-RU"/>
        </w:rPr>
        <w:t>, некоторые разработчики говорят, что на их больших мониторах длинные строки прекрасно помещаются, и их присутствие в коде нормально. Этот аргумент «больших мониторов» не выдерживает никакой критики:</w:t>
      </w:r>
    </w:p>
    <w:p>
      <w:pPr>
        <w:pStyle w:val="Normal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Длинную строку трудно охватить «широким взглядом».</w:t>
      </w:r>
    </w:p>
    <w:p>
      <w:pPr>
        <w:pStyle w:val="Normal"/>
        <w:numPr>
          <w:ilvl w:val="0"/>
          <w:numId w:val="14"/>
        </w:numPr>
        <w:rPr>
          <w:lang w:val="ru-RU"/>
        </w:rPr>
      </w:pPr>
      <w:r>
        <w:rPr>
          <w:lang w:val="ru-RU"/>
        </w:rPr>
        <w:t>Оценка структуры выражения затруднена из-за того, что эта структура размазана по строке и не формирует явно выраженных компактных визуальных областей.</w:t>
      </w:r>
    </w:p>
    <w:p>
      <w:pPr>
        <w:pStyle w:val="Normal"/>
        <w:numPr>
          <w:ilvl w:val="0"/>
          <w:numId w:val="14"/>
        </w:numPr>
        <w:rPr>
          <w:lang w:val="ru-RU"/>
        </w:rPr>
      </w:pPr>
      <w:r>
        <w:rPr>
          <w:lang w:val="ru-RU"/>
        </w:rPr>
        <w:t>Из-за неявно выраженной структуры и увеличения эксцентриситета затрудняется поиск.</w:t>
      </w:r>
    </w:p>
    <w:p>
      <w:pPr>
        <w:pStyle w:val="Normal"/>
        <w:numPr>
          <w:ilvl w:val="0"/>
          <w:numId w:val="14"/>
        </w:numPr>
        <w:rPr>
          <w:lang w:val="ru-RU"/>
        </w:rPr>
      </w:pPr>
      <w:r>
        <w:rPr>
          <w:lang w:val="ru-RU"/>
        </w:rPr>
        <w:t>Из-за увеличения расстояния затрудняются переходы от конца строки к началу следующей, и соответственно замедляется чтение.</w:t>
      </w:r>
    </w:p>
    <w:p>
      <w:pPr>
        <w:pStyle w:val="Normal"/>
        <w:numPr>
          <w:ilvl w:val="0"/>
          <w:numId w:val="14"/>
        </w:numPr>
        <w:rPr>
          <w:lang w:val="ru-RU"/>
        </w:rPr>
      </w:pPr>
      <w:r>
        <w:rPr>
          <w:lang w:val="ru-RU"/>
        </w:rPr>
        <w:t>Если отодвинуться от монитора с целью уменьшения углового размера строки, чтобы нивелировать некоторые указанные выше проблемы, это затруднит чтение за счет уменьшения размера букв и расстояний между ними. При этом это размер области идентификации и распознавания и размер саккад, измеряемых в буквах, не изменится. То есть, чтение замедлится.</w:t>
      </w:r>
    </w:p>
    <w:p>
      <w:pPr>
        <w:pStyle w:val="Normal"/>
        <w:numPr>
          <w:ilvl w:val="0"/>
          <w:numId w:val="14"/>
        </w:numPr>
        <w:rPr>
          <w:lang w:val="ru-RU"/>
        </w:rPr>
      </w:pPr>
      <w:r>
        <w:rPr>
          <w:lang w:val="ru-RU"/>
        </w:rPr>
        <w:t>Большие мониторы не всегда доступны или текст программы может отображаться в области с гораздо меньшей шириной. При этом строка или не помещается в области видимости и требует прокрутки, либо строка разбивается на несколько строк и это, как правило, разрушает структуру программы во всей области видимости.</w:t>
      </w:r>
    </w:p>
    <w:p>
      <w:pPr>
        <w:pStyle w:val="FirstParagraph"/>
        <w:rPr>
          <w:lang w:val="ru-RU"/>
        </w:rPr>
      </w:pPr>
      <w:r>
        <w:rPr>
          <w:lang w:val="ru-RU"/>
        </w:rPr>
        <w:t>Говоря об оптимальной длине строки, необходимо заметить, что в случае обычных текстов, когда текст визуально представляет собой последовательность прямоугольных блоков, мы можем достаточно строго задать эту длину как число символов от левого поля страницы, допуская достаточно произвольную разбивку предложений и используя переносы слов. При этом длина строки задает некоторый базовый ритм, который остается постоянным в процессе чтения текста.</w:t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Необходимость формирования адекватного визуального представления логической структуры программы приводит к тому, что такое формальное ограничение для текста программы во многих случаях может наоборот ухудшить читаемость программы. </w:t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Строки текста программы не так строго привязаны к левому краю и часто смещены вправо для отображения соответствующего уровня иерархии в её структуре. Разбивка выражений по строкам должна производиться с учетом наилучшего представления их внутренней структуры и в контексте представления структуры кода, частью которого они являются. Мы также не можем переносить идентификаторы между строками, как слова в обычном тексте. </w:t>
      </w:r>
    </w:p>
    <w:p>
      <w:pPr>
        <w:pStyle w:val="TextBody"/>
        <w:rPr>
          <w:lang w:val="ru-RU"/>
        </w:rPr>
      </w:pPr>
      <w:r>
        <w:rPr>
          <w:lang w:val="ru-RU"/>
        </w:rPr>
        <w:t>В другой стороны, существуют случаи, когда нас не интересует структура выражения (например, при выводе отладочного сообщения в лог программы). При этом использование длинной строки может оказаться предпочтительнее структурирования длинного выражения разбивкой его на несколько строк, так как делает этот код менее массивным и поэтому менее значимым для амбьентного зрения.</w:t>
      </w:r>
    </w:p>
    <w:p>
      <w:pPr>
        <w:pStyle w:val="TextBody"/>
        <w:rPr>
          <w:lang w:val="ru-RU"/>
        </w:rPr>
      </w:pPr>
      <w:r>
        <w:rPr>
          <w:lang w:val="ru-RU"/>
        </w:rPr>
        <w:t>Всё это обуславливает то, что ограничение по длине строки не является строгим и является лишь одним из многих параметров, оптимизирующих общее визуальное представление текста программы.</w:t>
      </w:r>
    </w:p>
    <w:p>
      <w:pPr>
        <w:pStyle w:val="TextBody"/>
        <w:rPr>
          <w:lang w:val="ru-RU"/>
        </w:rPr>
      </w:pPr>
      <w:r>
        <w:rPr>
          <w:lang w:val="ru-RU"/>
        </w:rPr>
        <w:t>names</w:t>
      </w:r>
      <w:bookmarkStart w:id="17" w:name="header-n319"/>
      <w:bookmarkEnd w:id="17"/>
    </w:p>
    <w:p>
      <w:pPr>
        <w:pStyle w:val="Heading2"/>
        <w:rPr>
          <w:lang w:val="ru-RU"/>
        </w:rPr>
      </w:pPr>
      <w:r>
        <w:rPr>
          <w:lang w:val="ru-RU"/>
        </w:rPr>
        <w:t>Имена</w:t>
      </w:r>
    </w:p>
    <w:p>
      <w:pPr>
        <w:pStyle w:val="FirstParagraph"/>
        <w:rPr>
          <w:lang w:val="ru-RU"/>
        </w:rPr>
      </w:pPr>
      <w:r>
        <w:rPr>
          <w:lang w:val="ru-RU"/>
        </w:rPr>
        <w:t xml:space="preserve">Имена играют важнейшую роль для обеспечения удобочитаемости программного кода. Они занимают его большую часть и часто играют роль маяков, позволяющих идентифицировать характерные структурные части программы. Основные требования к именам – это их краткость и выразительность. </w:t>
      </w:r>
      <w:r>
        <w:rPr>
          <w:i/>
          <w:lang w:val="ru-RU"/>
        </w:rPr>
        <w:t>Чем имя длиннее, тем оно труднее для чтения, запоминания и поиска.</w:t>
      </w:r>
      <w:r>
        <w:rPr>
          <w:lang w:val="ru-RU"/>
        </w:rPr>
        <w:t xml:space="preserve"> Длинные имена, как правило приводят к длинным строкам, что тоже затрудняет чтение и поиск. Требование выразительности означает, что в области контекста использования, имя должно позволять однозначно определять роль обозначаемого им элемента программы.</w:t>
      </w:r>
    </w:p>
    <w:p>
      <w:pPr>
        <w:pStyle w:val="TextBody"/>
        <w:rPr>
          <w:lang w:val="ru-RU"/>
        </w:rPr>
      </w:pPr>
      <w:r>
        <w:rPr>
          <w:lang w:val="ru-RU"/>
        </w:rPr>
        <w:t>Требования краткости и выразительности могут очевидным образом конфликтовать друг с другом, поскольку выразительность может требовать использования более длинных, составных имен. Поэтому имеет смысл сделать оценку допустимой рекомендованной длины имени.</w:t>
      </w:r>
    </w:p>
    <w:p>
      <w:pPr>
        <w:pStyle w:val="TextBody"/>
        <w:rPr>
          <w:lang w:val="ru-RU"/>
        </w:rPr>
      </w:pPr>
      <w:r>
        <w:rPr>
          <w:lang w:val="ru-RU"/>
        </w:rPr>
        <w:t>В идеале, мы хотим распознавать имя с первого взгляда (при первой фиксации). Это значит, что первую оценку оптимальной длины можно заложить как размер области идентификации, то есть 10-12 символов. Особенностью текстов программ, как уже писалось выше является то, что набор допустимых слов в них ограничен, поэтому велика вероятность, что даже в случае более длинного имени мы сможем впоследствии распознавать его по первой части, так что в принципе, даже при длине больше 12 символов нам потребуется лишь одна фиксация. Мы, однако хотим, чтобы при этом это имя помещалось в размер области распознавания (17-19 символов) и оставался некоторый запас, таким образом, чтобы наш мозг имел возможность оптимально спланировать следующую саккаду. Если мы возьмем 4 символа от конца области распознавания, то получим оценку в 13-15 символов.</w:t>
      </w:r>
    </w:p>
    <w:p>
      <w:pPr>
        <w:pStyle w:val="TextBody"/>
        <w:rPr>
          <w:lang w:val="ru-RU"/>
        </w:rPr>
      </w:pPr>
      <w:r>
        <w:rPr>
          <w:lang w:val="ru-RU"/>
        </w:rPr>
        <w:t>Допуская в редких случаях две фиксации с «угадыванием» мы получим оценку в 20-24 символа (13-15 из предыдущей оценки + 7-9 на саккаду внутри слова) .</w:t>
      </w:r>
    </w:p>
    <w:p>
      <w:pPr>
        <w:pStyle w:val="TextBody"/>
        <w:rPr>
          <w:lang w:val="ru-RU"/>
        </w:rPr>
      </w:pPr>
      <w:r>
        <w:rPr>
          <w:lang w:val="ru-RU"/>
        </w:rPr>
        <w:t>Взяв середины отрезков полученных оценок получим следующую таблицу:</w:t>
      </w:r>
    </w:p>
    <w:p>
      <w:pPr>
        <w:pStyle w:val="TextBody"/>
        <w:rPr>
          <w:lang w:val="ru-RU"/>
        </w:rPr>
      </w:pPr>
      <w:r>
        <w:rPr>
          <w:b/>
          <w:lang w:val="ru-RU"/>
        </w:rPr>
        <w:t>Таблица 4. Оценки максимальной длины имени.</w:t>
      </w:r>
    </w:p>
    <w:tbl>
      <w:tblPr>
        <w:tblStyle w:val="Table"/>
        <w:tblW w:w="936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0" w:noHBand="0" w:lastColumn="0" w:firstColumn="0" w:lastRow="0" w:firstRow="1"/>
      </w:tblPr>
      <w:tblGrid>
        <w:gridCol w:w="4679"/>
        <w:gridCol w:w="4680"/>
      </w:tblGrid>
      <w:tr>
        <w:trPr>
          <w:cnfStyle w:firstRow="1"/>
        </w:trPr>
        <w:tc>
          <w:tcPr>
            <w:tcW w:w="4679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Число фиксаций</w:t>
            </w:r>
          </w:p>
        </w:tc>
        <w:tc>
          <w:tcPr>
            <w:tcW w:w="468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Оценка максимальной длины имени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468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1 (с угадыванием окончания)</w:t>
            </w:r>
          </w:p>
        </w:tc>
        <w:tc>
          <w:tcPr>
            <w:tcW w:w="468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</w:tr>
      <w:tr>
        <w:trPr/>
        <w:tc>
          <w:tcPr>
            <w:tcW w:w="4679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4680" w:type="dxa"/>
            <w:tcBorders/>
          </w:tcPr>
          <w:p>
            <w:pPr>
              <w:pStyle w:val="Compact"/>
              <w:spacing w:before="36" w:after="36"/>
              <w:jc w:val="left"/>
              <w:rPr>
                <w:lang w:val="ru-RU"/>
              </w:rPr>
            </w:pPr>
            <w:r>
              <w:rPr>
                <w:lang w:val="ru-RU"/>
              </w:rPr>
              <w:t>22</w:t>
            </w:r>
          </w:p>
        </w:tc>
      </w:tr>
    </w:tbl>
    <w:p>
      <w:pPr>
        <w:pStyle w:val="TextBody"/>
        <w:rPr/>
      </w:pPr>
      <w:r>
        <w:rPr>
          <w:lang w:val="ru-RU"/>
        </w:rPr>
        <w:t>Эти рекомендации достаточно хорошо согласуются с теми границами, которые приводит в своей книге</w:t>
      </w:r>
      <w:hyperlink w:anchor="Xa35e192121eabf3dabf9f5ea6abdbcbc107ac3b">
        <w:r>
          <w:rPr>
            <w:rStyle w:val="InternetLink"/>
            <w:lang w:val="ru-RU"/>
          </w:rPr>
          <w:t>¹⁴</w:t>
        </w:r>
      </w:hyperlink>
      <w:r>
        <w:rPr>
          <w:lang w:val="ru-RU"/>
        </w:rPr>
        <w:t xml:space="preserve"> Стив Макконнелл: 10-16 и 8-20. Теперь мы можем как-то объяснить их.</w:t>
      </w:r>
    </w:p>
    <w:p>
      <w:pPr>
        <w:pStyle w:val="TextBody"/>
        <w:rPr/>
      </w:pPr>
      <w:r>
        <w:rPr>
          <w:lang w:val="ru-RU"/>
        </w:rPr>
        <w:t xml:space="preserve">На практике иногда приходится использовать имена, длины которых выходят за предлагаемые пределы. Например, когда имя включают в себя некоторое стандартное именование группы, к которой относится данный элемент, как в </w:t>
      </w:r>
      <w:r>
        <w:rPr>
          <w:rStyle w:val="VerbatimChar"/>
          <w:lang w:val="ru-RU"/>
        </w:rPr>
        <w:t>PreferencesViewController</w:t>
      </w:r>
      <w:r>
        <w:rPr>
          <w:lang w:val="ru-RU"/>
        </w:rPr>
        <w:t>. Располагая значимую, уникальную часть имени в начале, мы можем ожидать, что распознаем уникальную часть имени уже при первой фиксации, и в то же время нам не потребуется больших усилий для распознания «стандартного дополнения».</w:t>
      </w:r>
    </w:p>
    <w:p>
      <w:pPr>
        <w:pStyle w:val="TextBody"/>
        <w:rPr/>
      </w:pPr>
      <w:r>
        <w:rPr>
          <w:lang w:val="ru-RU"/>
        </w:rPr>
        <w:t>За редким исключением не имеет смысла использовать в именах какие-либо префиксы, описывающие некоторые общие характеристики (например тип) или для различения классов, являющихся частью вашего приложения. Префиксы маскируют смысловую часть имени, в их присутствии позиция первой фиксации на слове при чтении сдвигается влево от оптимальной, они требуют определенных усилий на дополнительный анализ слова. В некоторых случаях они могут изменять значение имени (</w:t>
      </w:r>
      <w:r>
        <w:rPr>
          <w:rStyle w:val="VerbatimChar"/>
          <w:lang w:val="ru-RU"/>
        </w:rPr>
        <w:t>kBytesPerSec</w:t>
      </w:r>
      <w:r>
        <w:rPr>
          <w:lang w:val="ru-RU"/>
        </w:rPr>
        <w:t xml:space="preserve"> это «килобайты в секунду» или константа </w:t>
      </w:r>
      <w:r>
        <w:rPr>
          <w:rStyle w:val="VerbatimChar"/>
          <w:lang w:val="ru-RU"/>
        </w:rPr>
        <w:t>BytesPerSec</w:t>
      </w:r>
      <w:r>
        <w:rPr>
          <w:lang w:val="ru-RU"/>
        </w:rPr>
        <w:t>?).</w:t>
      </w:r>
    </w:p>
    <w:p>
      <w:pPr>
        <w:pStyle w:val="TextBody"/>
        <w:rPr>
          <w:lang w:val="ru-RU"/>
        </w:rPr>
      </w:pPr>
      <w:r>
        <w:rPr>
          <w:lang w:val="ru-RU"/>
        </w:rPr>
        <w:t>Декорирование имен классов и функций имеет смысл лишь в случае разработки библиотеки на языке, в котором отсутствует понятие пространства имен, позволяющих ограничить их видимость. Все сущности, определяемые внутри вашего приложения, находятся на верхнем уровне пространства имен и, как правило, не нуждаются в каких-либо префиксах для предотвращения конфликтов имен.</w:t>
      </w:r>
    </w:p>
    <w:p>
      <w:pPr>
        <w:pStyle w:val="TextBody"/>
        <w:rPr>
          <w:lang w:val="ru-RU"/>
        </w:rPr>
      </w:pPr>
      <w:r>
        <w:rPr>
          <w:lang w:val="ru-RU"/>
        </w:rPr>
        <w:t>spaces</w:t>
      </w:r>
      <w:bookmarkStart w:id="18" w:name="header-n344"/>
      <w:bookmarkEnd w:id="18"/>
    </w:p>
    <w:p>
      <w:pPr>
        <w:pStyle w:val="Heading2"/>
        <w:rPr>
          <w:lang w:val="ru-RU"/>
        </w:rPr>
      </w:pPr>
      <w:r>
        <w:rPr>
          <w:lang w:val="ru-RU"/>
        </w:rPr>
        <w:t>Пробелы</w:t>
      </w:r>
    </w:p>
    <w:p>
      <w:pPr>
        <w:pStyle w:val="FirstParagraph"/>
        <w:rPr>
          <w:lang w:val="ru-RU"/>
        </w:rPr>
      </w:pPr>
      <w:r>
        <w:rPr>
          <w:lang w:val="ru-RU"/>
        </w:rPr>
        <w:t>Как указывалось выше, использование любого другого разделителя между словами вместо пробела требует больших усилий при чтении, поскольку приводит к затруднениям при определении границ слова, что в свою очередь затрудняет его распознавание и планирование следующей саккады.</w:t>
      </w:r>
    </w:p>
    <w:p>
      <w:pPr>
        <w:pStyle w:val="TextBody"/>
        <w:rPr>
          <w:lang w:val="ru-RU"/>
        </w:rPr>
      </w:pPr>
      <w:r>
        <w:rPr>
          <w:lang w:val="ru-RU"/>
        </w:rPr>
        <w:t>Поэтому рекомендуется разделять идентификаторы в программе с помощью пробелов, даже в случае, если формально такого разделения не требуется. Например, имеет смысл разделять пробелом имя функции и список ее параметров/аргументов: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321945"/>
            <wp:effectExtent l="0" t="0" r="0" b="0"/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>
      <w:pPr>
        <w:pStyle w:val="TextBody"/>
        <w:rPr>
          <w:lang w:val="ru-RU"/>
        </w:rPr>
      </w:pPr>
      <w:r>
        <w:rPr>
          <w:lang w:val="ru-RU"/>
        </w:rPr>
        <w:t>В первой строке пробел отсутствует, и имя функции сливается с первым аргументом в списке аргументов. Кроме затруднения в чтении, мы можем также заметить, что визуальная структура не совсем корректно отражает логическую структуру программы: выражение вызова функции включает в себя имя функции и список аргументов, список аргументов включает в себя первый и второй аргументы. В первой же строке имя функции сильнее связано с первым аргументом, чем аргументы между собой.</w:t>
      </w:r>
    </w:p>
    <w:p>
      <w:pPr>
        <w:pStyle w:val="TextBody"/>
        <w:rPr>
          <w:lang w:val="ru-RU"/>
        </w:rPr>
      </w:pPr>
      <w:r>
        <w:rPr>
          <w:lang w:val="ru-RU"/>
        </w:rPr>
        <w:t>Еще один пример: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718820"/>
            <wp:effectExtent l="0" t="0" r="0" b="0"/>
            <wp:docPr id="33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>
      <w:pPr>
        <w:pStyle w:val="TextBody"/>
        <w:rPr>
          <w:lang w:val="ru-RU"/>
        </w:rPr>
      </w:pPr>
      <w:r>
        <w:rPr>
          <w:lang w:val="ru-RU"/>
        </w:rPr>
        <w:t>После разделения на две группы, добавления пробелов и выравнивания: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836930"/>
            <wp:effectExtent l="0" t="0" r="0" b="0"/>
            <wp:docPr id="3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>
      <w:pPr>
        <w:pStyle w:val="TextBody"/>
        <w:rPr>
          <w:lang w:val="ru-RU"/>
        </w:rPr>
      </w:pPr>
      <w:r>
        <w:rPr>
          <w:lang w:val="ru-RU"/>
        </w:rPr>
        <w:t>В данном случае добавление пробелов не только облегчило чтение отдельных строк за счет явного разделения идентификаторов внутри их, но и (вместе с выравниванием) облегчило их сравнение, посредством образования компактных визуальных групп по вертикали. Для того, чтобы понять, что делает этот код, уже не надо читать отдельно каждую строку.</w:t>
      </w:r>
    </w:p>
    <w:p>
      <w:pPr>
        <w:pStyle w:val="TextBody"/>
        <w:rPr>
          <w:lang w:val="ru-RU"/>
        </w:rPr>
      </w:pPr>
      <w:r>
        <w:rPr>
          <w:lang w:val="ru-RU"/>
        </w:rPr>
        <w:t>В случае, когда совокупная длина идентификаторов не превышает размера области распознавания, это требование не является настолько критическим, поскольку все выражение может быть сразу охвачено одним взглядом:</w:t>
      </w:r>
    </w:p>
    <w:p>
      <w:pPr>
        <w:pStyle w:val="TextBody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347980"/>
            <wp:effectExtent l="0" t="0" r="0" b="0"/>
            <wp:docPr id="3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>
      <w:pPr>
        <w:pStyle w:val="TextBody"/>
        <w:rPr>
          <w:lang w:val="ru-RU"/>
        </w:rPr>
      </w:pPr>
      <w:r>
        <w:rPr>
          <w:lang w:val="ru-RU"/>
        </w:rPr>
        <w:t>braces</w:t>
      </w:r>
      <w:bookmarkStart w:id="19" w:name="header-n369"/>
      <w:bookmarkEnd w:id="19"/>
    </w:p>
    <w:p>
      <w:pPr>
        <w:pStyle w:val="Heading2"/>
        <w:rPr>
          <w:lang w:val="ru-RU"/>
        </w:rPr>
      </w:pPr>
      <w:r>
        <w:rPr>
          <w:lang w:val="ru-RU"/>
        </w:rPr>
        <w:t>Расстановка фигурных скобок.</w:t>
      </w:r>
    </w:p>
    <w:p>
      <w:pPr>
        <w:pStyle w:val="FirstParagraph"/>
        <w:rPr>
          <w:lang w:val="ru-RU"/>
        </w:rPr>
      </w:pPr>
      <w:r>
        <w:rPr>
          <w:lang w:val="ru-RU"/>
        </w:rPr>
        <w:t>На сегодняшний день в языках с Си-подобным синтаксисом доминируют два основных способа расстановки фигурных скобок: в первом открывающая скобка находится на отдельной строке с тем же отступом, как и начало связанного с ней предшествующего синтаксического элемента, а во втором открывающая скобка располагается в конце строки, содержащей окончание такого элемента.</w:t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Далее я буду условно называть эти стили </w:t>
      </w:r>
      <w:r>
        <w:rPr>
          <w:i/>
          <w:lang w:val="ru-RU"/>
        </w:rPr>
        <w:t>Allman</w:t>
      </w:r>
      <w:r>
        <w:rPr>
          <w:lang w:val="ru-RU"/>
        </w:rPr>
        <w:t xml:space="preserve"> и </w:t>
      </w:r>
      <w:r>
        <w:rPr>
          <w:i/>
          <w:lang w:val="ru-RU"/>
        </w:rPr>
        <w:t>One Truce Brace Style</w:t>
      </w:r>
      <w:r>
        <w:rPr>
          <w:lang w:val="ru-RU"/>
        </w:rPr>
        <w:t xml:space="preserve"> (</w:t>
      </w:r>
      <w:r>
        <w:rPr>
          <w:i/>
          <w:lang w:val="ru-RU"/>
        </w:rPr>
        <w:t>1TBS</w:t>
      </w:r>
      <w:r>
        <w:rPr>
          <w:lang w:val="ru-RU"/>
        </w:rPr>
        <w:t xml:space="preserve">) по названиям наиболее популярных стилей, которые используют соответствующие правила расстановки скобок. </w:t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Расположение открывающей скобки в начале отдельной строки в стиле </w:t>
      </w:r>
      <w:r>
        <w:rPr>
          <w:i/>
          <w:lang w:val="ru-RU"/>
        </w:rPr>
        <w:t>Allman</w:t>
      </w:r>
      <w:r>
        <w:rPr>
          <w:lang w:val="ru-RU"/>
        </w:rPr>
        <w:t xml:space="preserve"> обладает следующими преимуществами:</w:t>
      </w:r>
    </w:p>
    <w:p>
      <w:pPr>
        <w:pStyle w:val="Normal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Скобка всегда располагается в левой части визуальной области, т. е. в области наибольшего внимания, и при сканировании кода (в котором преобладают вертикальные движения глаз) всегда так или иначе попадают в область фокального зрения. В стиле </w:t>
      </w:r>
      <w:r>
        <w:rPr>
          <w:i/>
          <w:lang w:val="ru-RU"/>
        </w:rPr>
        <w:t>1TBS</w:t>
      </w:r>
      <w:r>
        <w:rPr>
          <w:lang w:val="ru-RU"/>
        </w:rPr>
        <w:t xml:space="preserve"> открывающие скобки часто оказываются в правой области кода и попадают лишь в область периферийного зрения, что значительно затрудняет их обнаружение. Другими словами, то что в первом случае происходит естественно и как бы само по себе, в втором требует дополнительных и специальных усилий.</w:t>
      </w:r>
    </w:p>
    <w:p>
      <w:pPr>
        <w:pStyle w:val="Normal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Облегчено сопоставление открывающей и закрывающей скобок и, соответственно, определение границ обрамленного ими блока кода. Поиск парной скобки требует лишь вертикального перемещения взгляда, на пути его следования от одной скобки к другой нет никакого текста, и поиск происходит в известном направлении до первого символа. </w:t>
        <w:br/>
        <w:t xml:space="preserve">Действительно, всегда, когда мы видим в тексте закрывающую скобку на отдельной строке, мы знаем, что парная ей открывающая находится </w:t>
      </w:r>
      <w:r>
        <w:rPr>
          <w:i/>
          <w:lang w:val="ru-RU"/>
        </w:rPr>
        <w:t>выше</w:t>
      </w:r>
      <w:r>
        <w:rPr>
          <w:lang w:val="ru-RU"/>
        </w:rPr>
        <w:t xml:space="preserve">, а это значит, что основным и естественным направлением поиска её будет поиск вверх. </w:t>
        <w:br/>
        <w:t xml:space="preserve">При использовании </w:t>
      </w:r>
      <w:r>
        <w:rPr>
          <w:i/>
          <w:lang w:val="ru-RU"/>
        </w:rPr>
        <w:t>1TBS</w:t>
      </w:r>
      <w:r>
        <w:rPr>
          <w:lang w:val="ru-RU"/>
        </w:rPr>
        <w:t>, поиск в общем случае требует больших усилий за счет того, что он осуществляется в широком секторе, причем взгляд проходит через текст, который надо анализировать, и который часто содержит вложенные пары фигурных скобок, визуально конкурирующие с целевой.</w:t>
      </w:r>
    </w:p>
    <w:p>
      <w:pPr>
        <w:pStyle w:val="Normal"/>
        <w:numPr>
          <w:ilvl w:val="0"/>
          <w:numId w:val="15"/>
        </w:numPr>
        <w:rPr/>
      </w:pPr>
      <w:r>
        <w:rPr>
          <w:lang w:val="ru-RU"/>
        </w:rPr>
        <w:t xml:space="preserve">Скобка расположена в начале строки, именно там, где мы ожидаем увидеть начало чего бы то ни было, и естественным образом обозначает начало блока кода. В стиле </w:t>
      </w:r>
      <w:r>
        <w:rPr>
          <w:i/>
          <w:lang w:val="ru-RU"/>
        </w:rPr>
        <w:t>1TBS</w:t>
      </w:r>
      <w:r>
        <w:rPr>
          <w:lang w:val="ru-RU"/>
        </w:rPr>
        <w:t xml:space="preserve"> из-за своего положения в конце строки открывающая скобка часто перестает играть роль явного визуального маркера начала блока. Более того, в некоторых случаях (напр. повторяющиеся конструкции </w:t>
      </w:r>
      <w:r>
        <w:rPr>
          <w:rStyle w:val="VerbatimChar"/>
          <w:lang w:val="ru-RU"/>
        </w:rPr>
        <w:t>} else if</w:t>
      </w:r>
      <w:r>
        <w:rPr>
          <w:lang w:val="ru-RU"/>
        </w:rPr>
        <w:t>) закрывающая скобка предыдущего блока оказывается в начале строки, содержащей конструкцию, предваряющую новый блок, и тем самым визуально связывается с началом этого блока. Таким образом, её формальное и визуальное значения перестают соответствовать друг другу.</w:t>
      </w:r>
    </w:p>
    <w:p>
      <w:pPr>
        <w:pStyle w:val="Normal"/>
        <w:numPr>
          <w:ilvl w:val="0"/>
          <w:numId w:val="15"/>
        </w:numPr>
        <w:rPr>
          <w:lang w:val="ru-RU"/>
        </w:rPr>
      </w:pPr>
      <w:r>
        <w:rPr>
          <w:lang w:val="ru-RU"/>
        </w:rPr>
        <w:t>Расположение скобок на отдельных строках, естественным образом добавляет вертикальные пробелы между синтаксической конструкцией перед открывающей скобкой и обрамленным блоком кода, что, в большинстве случаев, лучше отражает структуру всей конструкции.</w:t>
      </w:r>
    </w:p>
    <w:p>
      <w:pPr>
        <w:pStyle w:val="Normal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Горизонтальная позиция открывающей скобки в стиле </w:t>
      </w:r>
      <w:r>
        <w:rPr>
          <w:i/>
          <w:lang w:val="ru-RU"/>
        </w:rPr>
        <w:t>Allman</w:t>
      </w:r>
      <w:r>
        <w:rPr>
          <w:lang w:val="ru-RU"/>
        </w:rPr>
        <w:t xml:space="preserve"> однозначно определяет уровень вложенности, к которому она относится. В </w:t>
      </w:r>
      <w:r>
        <w:rPr>
          <w:i/>
          <w:lang w:val="ru-RU"/>
        </w:rPr>
        <w:t>1TBS</w:t>
      </w:r>
      <w:r>
        <w:rPr>
          <w:lang w:val="ru-RU"/>
        </w:rPr>
        <w:t xml:space="preserve"> эта информация отсутствует, так как расположение открывающей скобки в основном определяется лишь длиной строки, расположенной перед ней.</w:t>
      </w:r>
    </w:p>
    <w:p>
      <w:pPr>
        <w:pStyle w:val="FirstParagraph"/>
        <w:rPr>
          <w:lang w:val="ru-RU"/>
        </w:rPr>
      </w:pPr>
      <w:r>
        <w:rPr>
          <w:lang w:val="ru-RU"/>
        </w:rPr>
        <w:t xml:space="preserve">Недостатки </w:t>
      </w:r>
      <w:r>
        <w:rPr>
          <w:i/>
          <w:lang w:val="ru-RU"/>
        </w:rPr>
        <w:t>1TBS</w:t>
      </w:r>
      <w:r>
        <w:rPr>
          <w:lang w:val="ru-RU"/>
        </w:rPr>
        <w:t xml:space="preserve"> приводит к тому, что открывающая фигурная скобка перестает в полной мере участвовать в формировании визуального представления кода, стиль провоцирует программиста не разделять блоки кода внутри скобок и окружающие их элементы пустыми строками, и в результате текст программы часто выглядит как один плохо структурированный массивный кусок:</w:t>
      </w:r>
    </w:p>
    <w:p>
      <w:pPr>
        <w:pStyle w:val="CaptionedFigure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2259965"/>
            <wp:effectExtent l="0" t="0" r="0" b="0"/>
            <wp:docPr id="36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ru-RU"/>
        </w:rPr>
      </w:pPr>
      <w:r>
        <w:rPr>
          <w:lang w:val="ru-RU"/>
        </w:rPr>
      </w:r>
    </w:p>
    <w:p>
      <w:pPr>
        <w:pStyle w:val="TextBody"/>
        <w:rPr/>
      </w:pPr>
      <w:r>
        <w:rPr>
          <w:lang w:val="ru-RU"/>
        </w:rPr>
        <w:t xml:space="preserve">Код в примере выше демонстрирует основные упомянутые проблемы стиля </w:t>
      </w:r>
      <w:r>
        <w:rPr>
          <w:i/>
          <w:lang w:val="ru-RU"/>
        </w:rPr>
        <w:t>1TBS</w:t>
      </w:r>
      <w:r>
        <w:rPr>
          <w:lang w:val="ru-RU"/>
        </w:rPr>
        <w:t xml:space="preserve">, а именно: отсутствие явно выраженной визуальной структуры, инвертирование роли закрывающих скобок, потеря визуальной значимости открывающих, которые при беглом взгляде на код лишь приблизительно угадываются с помощью периферийного зрения и их точная локация требует дополнительных горизонтальных движений глаз. При этом этот код еще можно назвать простым с той точки зрения, что в нем условия выражения </w:t>
      </w:r>
      <w:r>
        <w:rPr>
          <w:rStyle w:val="VerbatimChar"/>
          <w:lang w:val="ru-RU"/>
        </w:rPr>
        <w:t>if</w:t>
      </w:r>
      <w:r>
        <w:rPr>
          <w:lang w:val="ru-RU"/>
        </w:rPr>
        <w:t xml:space="preserve"> занимают всего одну строку, и открывающие скобки находятся на той же строке, что и </w:t>
      </w:r>
      <w:r>
        <w:rPr>
          <w:rStyle w:val="VerbatimChar"/>
          <w:lang w:val="ru-RU"/>
        </w:rPr>
        <w:t>if</w:t>
      </w:r>
      <w:r>
        <w:rPr>
          <w:lang w:val="ru-RU"/>
        </w:rPr>
        <w:t>, а блоки кода внутри скобок имеют достаточно простую линейную структуру и не содержат вложенных блоков.</w:t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Переформатирование этого кода с использованием стиля </w:t>
      </w:r>
      <w:r>
        <w:rPr>
          <w:i/>
          <w:lang w:val="ru-RU"/>
        </w:rPr>
        <w:t>Allman</w:t>
      </w:r>
      <w:r>
        <w:rPr>
          <w:lang w:val="ru-RU"/>
        </w:rPr>
        <w:t xml:space="preserve"> позволяет получить более приемлемый результат:</w:t>
      </w:r>
    </w:p>
    <w:p>
      <w:pPr>
        <w:pStyle w:val="CaptionedFigure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2962910"/>
            <wp:effectExtent l="0" t="0" r="0" b="0"/>
            <wp:docPr id="37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ru-RU"/>
        </w:rPr>
      </w:pPr>
      <w:r>
        <w:rPr>
          <w:lang w:val="ru-RU"/>
        </w:rPr>
      </w:r>
    </w:p>
    <w:p>
      <w:pPr>
        <w:pStyle w:val="TextBody"/>
        <w:rPr/>
      </w:pPr>
      <w:r>
        <w:rPr>
          <w:lang w:val="ru-RU"/>
        </w:rPr>
        <w:t xml:space="preserve">Несмотря на то, что в большинстве случаев </w:t>
      </w:r>
      <w:r>
        <w:rPr>
          <w:i/>
          <w:lang w:val="ru-RU"/>
        </w:rPr>
        <w:t>Allman</w:t>
      </w:r>
      <w:r>
        <w:rPr>
          <w:lang w:val="ru-RU"/>
        </w:rPr>
        <w:t xml:space="preserve"> объективно выигрывает у </w:t>
      </w:r>
      <w:r>
        <w:rPr>
          <w:i/>
          <w:lang w:val="ru-RU"/>
        </w:rPr>
        <w:t>1TBS</w:t>
      </w:r>
      <w:r>
        <w:rPr>
          <w:lang w:val="ru-RU"/>
        </w:rPr>
        <w:t xml:space="preserve">, иногда </w:t>
      </w:r>
      <w:r>
        <w:rPr>
          <w:i/>
          <w:lang w:val="ru-RU"/>
        </w:rPr>
        <w:t>1TBS</w:t>
      </w:r>
      <w:r>
        <w:rPr>
          <w:lang w:val="ru-RU"/>
        </w:rPr>
        <w:t xml:space="preserve"> оказывается предпочтительнее. Как правило, это связано с тем, что в таких случаях дополнительное вертикальное пространство, образуемое за счет расположения скобок на отдельных строках в стиле </w:t>
      </w:r>
      <w:r>
        <w:rPr>
          <w:i/>
          <w:lang w:val="ru-RU"/>
        </w:rPr>
        <w:t>Allman</w:t>
      </w:r>
      <w:r>
        <w:rPr>
          <w:lang w:val="ru-RU"/>
        </w:rPr>
        <w:t xml:space="preserve">, приводит к тому, что вся конструкция становится визуально разрозненной, теряет свой внутренний ритм и перестает восприниматься как единое целое. И в то же время, при использовании </w:t>
      </w:r>
      <w:r>
        <w:rPr>
          <w:i/>
          <w:lang w:val="ru-RU"/>
        </w:rPr>
        <w:t>1TBS</w:t>
      </w:r>
      <w:r>
        <w:rPr>
          <w:lang w:val="ru-RU"/>
        </w:rPr>
        <w:t xml:space="preserve">, либо смещение открывающей скобки невелико и не оказывает значимого влияние на восприятие кода, либо её обнаружение непринципиально (например, в случае конструкции </w:t>
      </w:r>
      <w:r>
        <w:rPr>
          <w:rStyle w:val="VerbatimChar"/>
          <w:lang w:val="ru-RU"/>
        </w:rPr>
        <w:t>if</w:t>
      </w:r>
      <w:r>
        <w:rPr>
          <w:lang w:val="ru-RU"/>
        </w:rPr>
        <w:t>, когда и условие, и блок кода занимают по одной строке).</w:t>
      </w:r>
    </w:p>
    <w:p>
      <w:pPr>
        <w:pStyle w:val="TextBody"/>
        <w:rPr>
          <w:lang w:val="ru-RU"/>
        </w:rPr>
      </w:pPr>
      <w:r>
        <w:rPr>
          <w:lang w:val="ru-RU"/>
        </w:rPr>
        <w:t>Так на предыдущем примере, постановка последней открывающей скобки в конце строки выглядит достаточно естественно, и образовавшееся пустое пространство лишь добавляет небольшой акцент, компенсирующий малый визуальный объем последнего блока, состоящего всего из одной строки. При расположении же скобки на отдельной строке это пространство становится слишком большим, и эта строка выглядит уже оторванной от остальной конструкции:</w:t>
      </w:r>
    </w:p>
    <w:p>
      <w:pPr>
        <w:pStyle w:val="CaptionedFigure"/>
        <w:rPr>
          <w:lang w:val="ru-RU"/>
        </w:rPr>
      </w:pPr>
      <w:r>
        <w:rPr>
          <w:lang w:val="ru-RU"/>
        </w:rPr>
        <w:drawing>
          <wp:inline distT="0" distB="0" distL="114935" distR="114935">
            <wp:extent cx="5334000" cy="3081655"/>
            <wp:effectExtent l="0" t="0" r="0" b="0"/>
            <wp:docPr id="38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ru-RU"/>
        </w:rPr>
      </w:pPr>
      <w:r>
        <w:rPr>
          <w:lang w:val="ru-RU"/>
        </w:rPr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Возникает вопрос: в каких случаях допустимо использовать </w:t>
      </w:r>
      <w:r>
        <w:rPr>
          <w:i/>
          <w:lang w:val="ru-RU"/>
        </w:rPr>
        <w:t>1TBS</w:t>
      </w:r>
      <w:r>
        <w:rPr>
          <w:lang w:val="ru-RU"/>
        </w:rPr>
        <w:t>? Здесь можно предложить следующие ограничения:</w:t>
      </w:r>
    </w:p>
    <w:p>
      <w:pPr>
        <w:pStyle w:val="Normal"/>
        <w:numPr>
          <w:ilvl w:val="0"/>
          <w:numId w:val="16"/>
        </w:numPr>
        <w:rPr>
          <w:lang w:val="ru-RU"/>
        </w:rPr>
      </w:pPr>
      <w:r>
        <w:rPr>
          <w:lang w:val="ru-RU"/>
        </w:rPr>
        <w:t>Открывающая скобка располагается на той же строке, что и начало синтаксической конструкции, частью которой она является.</w:t>
      </w:r>
    </w:p>
    <w:p>
      <w:pPr>
        <w:pStyle w:val="Normal"/>
        <w:numPr>
          <w:ilvl w:val="0"/>
          <w:numId w:val="16"/>
        </w:numPr>
        <w:rPr>
          <w:lang w:val="ru-RU"/>
        </w:rPr>
      </w:pPr>
      <w:r>
        <w:rPr>
          <w:lang w:val="ru-RU"/>
        </w:rPr>
        <w:t>Скобка не замаскирована большой массой кода непосредственно примыкающего к ней (в основном сверху).</w:t>
      </w:r>
    </w:p>
    <w:p>
      <w:pPr>
        <w:pStyle w:val="Normal"/>
        <w:numPr>
          <w:ilvl w:val="0"/>
          <w:numId w:val="16"/>
        </w:numPr>
        <w:rPr>
          <w:lang w:val="ru-RU"/>
        </w:rPr>
      </w:pPr>
      <w:r>
        <w:rPr>
          <w:lang w:val="ru-RU"/>
        </w:rPr>
        <w:t>Она располагается в левой области текста (области наибольшего внимания).</w:t>
      </w:r>
    </w:p>
    <w:p>
      <w:pPr>
        <w:pStyle w:val="Normal"/>
        <w:numPr>
          <w:ilvl w:val="0"/>
          <w:numId w:val="16"/>
        </w:numPr>
        <w:rPr>
          <w:lang w:val="ru-RU"/>
        </w:rPr>
      </w:pPr>
      <w:r>
        <w:rPr>
          <w:lang w:val="ru-RU"/>
        </w:rPr>
        <w:t>Смещение скобки по горизонтали не должно быть большим, так что скобка оказывается в области распознавания (14-15 размеров букв).</w:t>
      </w:r>
    </w:p>
    <w:p>
      <w:pPr>
        <w:pStyle w:val="Normal"/>
        <w:numPr>
          <w:ilvl w:val="0"/>
          <w:numId w:val="16"/>
        </w:numPr>
        <w:rPr>
          <w:lang w:val="ru-RU"/>
        </w:rPr>
      </w:pPr>
      <w:r>
        <w:rPr>
          <w:lang w:val="ru-RU"/>
        </w:rPr>
        <w:t>Блок, ограниченный скобками, не содержит вложенных блоков таких, что скобки, ограничивающие эти вложенные блоки, расположены близко к открывающей скобке основного блока и визуально конкурируют с ней.</w:t>
      </w:r>
    </w:p>
    <w:p>
      <w:pPr>
        <w:pStyle w:val="FirstParagraph"/>
        <w:rPr>
          <w:lang w:val="ru-RU"/>
        </w:rPr>
      </w:pPr>
      <w:r>
        <w:rPr>
          <w:lang w:val="ru-RU"/>
        </w:rPr>
        <w:t xml:space="preserve">Таким образом, выбор способа расстановки скобок должен осуществляться в каждом конкретном случае, а формальное следование «жестким» правилам расстановки рано или поздно приводит к неудовлетворительному результату. Наиболее оптимальным вариантом видится комбинация стилей </w:t>
      </w:r>
      <w:r>
        <w:rPr>
          <w:i/>
          <w:lang w:val="ru-RU"/>
        </w:rPr>
        <w:t>Allman</w:t>
      </w:r>
      <w:r>
        <w:rPr>
          <w:lang w:val="ru-RU"/>
        </w:rPr>
        <w:t xml:space="preserve"> (как основного) и </w:t>
      </w:r>
      <w:r>
        <w:rPr>
          <w:i/>
          <w:lang w:val="ru-RU"/>
        </w:rPr>
        <w:t>1TBS</w:t>
      </w:r>
      <w:r>
        <w:rPr>
          <w:lang w:val="ru-RU"/>
        </w:rPr>
        <w:t xml:space="preserve"> (как вспомогательного, используемого в редких случаях) .</w:t>
      </w:r>
    </w:p>
    <w:p>
      <w:pPr>
        <w:pStyle w:val="TextBody"/>
        <w:rPr>
          <w:lang w:val="ru-RU"/>
        </w:rPr>
      </w:pPr>
      <w:r>
        <w:rPr>
          <w:lang w:val="ru-RU"/>
        </w:rPr>
        <w:t>resume</w:t>
      </w:r>
      <w:bookmarkStart w:id="20" w:name="header-n264"/>
      <w:bookmarkStart w:id="21" w:name="header-n382"/>
      <w:bookmarkEnd w:id="20"/>
      <w:bookmarkEnd w:id="21"/>
    </w:p>
    <w:p>
      <w:pPr>
        <w:pStyle w:val="Heading1"/>
        <w:rPr>
          <w:lang w:val="ru-RU"/>
        </w:rPr>
      </w:pPr>
      <w:r>
        <w:rPr>
          <w:lang w:val="ru-RU"/>
        </w:rPr>
        <w:t>Заключение</w:t>
      </w:r>
    </w:p>
    <w:p>
      <w:pPr>
        <w:pStyle w:val="FirstParagraph"/>
        <w:rPr>
          <w:lang w:val="ru-RU"/>
        </w:rPr>
      </w:pPr>
      <w:r>
        <w:rPr>
          <w:lang w:val="ru-RU"/>
        </w:rPr>
        <w:t>Формирование удобочитаемого, то есть легкого для восприятия текста программы требует учета специфических особенностей зрения человека, таких как амбьентное и фокальное зрение, механизмов чтения текста вообще и особенностей чтения текстов программ в частности.</w:t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Основную стратегию оптимизации удобочитаемости можно сформулировать как </w:t>
      </w:r>
      <w:r>
        <w:rPr>
          <w:i/>
          <w:lang w:val="ru-RU"/>
        </w:rPr>
        <w:t>стремление к более эффективному использованию амбьентого зрения и снижения нагрузки на фокальное</w:t>
      </w:r>
      <w:r>
        <w:rPr>
          <w:lang w:val="ru-RU"/>
        </w:rPr>
        <w:t>.</w:t>
      </w:r>
    </w:p>
    <w:p>
      <w:pPr>
        <w:pStyle w:val="TextBody"/>
        <w:rPr>
          <w:lang w:val="ru-RU"/>
        </w:rPr>
      </w:pPr>
      <w:r>
        <w:rPr>
          <w:lang w:val="ru-RU"/>
        </w:rPr>
        <w:t>Реализация этой стратегии достигается за счет формирования текста в виде относительно компактного по горизонтали «изображения», обладающего ярко выраженной визуальной структурой, корректно отражающей структуру программы. Это изображение формируется за счет иерархического группирования логически связанных элементов программы в компактные визуальные области посредством горизонтальных отступов, добавления пустых строк и выравнивания. Легкость чтения текста программы также обеспечивается выбором оптимальных по длине и выразительности идентификаторов и явного разделения их в тексте программы с помощью пробелов.</w:t>
      </w:r>
    </w:p>
    <w:p>
      <w:pPr>
        <w:pStyle w:val="TextBody"/>
        <w:rPr/>
      </w:pPr>
      <w:r>
        <w:rPr>
          <w:lang w:val="ru-RU"/>
        </w:rPr>
        <w:t>В своей книге о типографике Роберт Брингхерст пишет</w:t>
      </w:r>
      <w:hyperlink w:anchor="Xd307a3ec329e10a2cff8fb87480823da114f8f4">
        <w:r>
          <w:rPr>
            <w:rStyle w:val="InternetLink"/>
            <w:lang w:val="ru-RU"/>
          </w:rPr>
          <w:t>¹³</w:t>
        </w:r>
      </w:hyperlink>
      <w:r>
        <w:rPr>
          <w:lang w:val="ru-RU"/>
        </w:rPr>
        <w:t>:</w:t>
      </w:r>
    </w:p>
    <w:p>
      <w:pPr>
        <w:pStyle w:val="BlockText"/>
        <w:rPr>
          <w:lang w:val="ru-RU"/>
        </w:rPr>
      </w:pPr>
      <w:r>
        <w:rPr>
          <w:lang w:val="ru-RU"/>
        </w:rPr>
        <w:t>Заголовки, подзаголовки, большие цитаты, сноски, иллюстрации, подписи к ним и другие включения, набираемые в разрез текста, создают своеобразные синкопы и вариации в противовес основному ритму строк… Эти вариации могут и должны вдохнуть жизнь а страницу…</w:t>
      </w:r>
    </w:p>
    <w:p>
      <w:pPr>
        <w:pStyle w:val="BlockText"/>
        <w:rPr>
          <w:lang w:val="ru-RU"/>
        </w:rPr>
      </w:pPr>
      <w:r>
        <w:rPr>
          <w:lang w:val="ru-RU"/>
        </w:rPr>
        <w:t>Чтобы книга, то есть длинный текст, была удобна для чтения, страница должна дышать в обоих измерениях.</w:t>
      </w:r>
    </w:p>
    <w:p>
      <w:pPr>
        <w:pStyle w:val="FirstParagraph"/>
        <w:rPr>
          <w:lang w:val="ru-RU"/>
        </w:rPr>
      </w:pPr>
      <w:r>
        <w:rPr>
          <w:lang w:val="ru-RU"/>
        </w:rPr>
        <w:t>Аналогично можно сказать, что структура программы, разворачиваясь в тексте сверху вниз, также обладает определённым ритмом и вариациями. Задача программиста — визуализировать этот ритм, сделать его явным в общем и в деталях.</w:t>
      </w:r>
    </w:p>
    <w:p>
      <w:pPr>
        <w:pStyle w:val="Normal"/>
        <w:rPr>
          <w:lang w:val="ru-RU"/>
        </w:rPr>
      </w:pPr>
      <w:r>
        <w:rPr>
          <w:lang w:val="ru-RU"/>
        </w:rPr>
        <mc:AlternateContent>
          <mc:Choice Requires="wps">
            <w:drawing>
              <wp:inline distT="0" distB="0" distL="0" distR="0">
                <wp:extent cx="5944235" cy="19685"/>
                <wp:effectExtent l="0" t="0" r="0" b="0"/>
                <wp:docPr id="3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Rectangle 1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white" stroked="t" style="position:absolute;margin-left:0pt;margin-top:-1.55pt;width:467.95pt;height:1.45pt;mso-position-horizontal:center;mso-position-vertical:top">
                <w10:wrap type="none"/>
                <v:fill o:detectmouseclick="t" type="solid" color2="black"/>
                <v:stroke color="black" joinstyle="round" endcap="flat"/>
              </v:rect>
            </w:pict>
          </mc:Fallback>
        </mc:AlternateContent>
      </w:r>
    </w:p>
    <w:p>
      <w:pPr>
        <w:pStyle w:val="FirstParagraph"/>
        <w:rPr>
          <w:lang w:val="ru-RU"/>
        </w:rPr>
      </w:pPr>
      <w:r>
        <w:rPr>
          <w:lang w:val="ru-RU"/>
        </w:rPr>
        <w:t xml:space="preserve">Формирование и поддержание текстов программы с высоким уровнем удобочитаемости обычно связывается с формулированием набора правил оформления кода, общими для всей группы разработчиков, участвующих в проекте. При этом, однако, необходимо помнить, что эти правила сами по себе и в отдельности не могут служить строгими и безусловными ограничениями, </w:t>
      </w:r>
    </w:p>
    <w:p>
      <w:pPr>
        <w:pStyle w:val="Normal"/>
        <w:rPr>
          <w:lang w:val="ru-RU"/>
        </w:rPr>
      </w:pPr>
      <w:r>
        <w:rPr>
          <w:lang w:val="ru-RU"/>
        </w:rPr>
        <mc:AlternateContent>
          <mc:Choice Requires="wps">
            <w:drawing>
              <wp:inline distT="0" distB="0" distL="0" distR="0">
                <wp:extent cx="5944235" cy="19685"/>
                <wp:effectExtent l="0" t="0" r="0" b="0"/>
                <wp:docPr id="4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" name="Rectangle 1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white" stroked="t" style="position:absolute;margin-left:0pt;margin-top:-1.55pt;width:467.95pt;height:1.45pt;mso-position-horizontal:center;mso-position-vertical:top">
                <w10:wrap type="none"/>
                <v:fill o:detectmouseclick="t" type="solid" color2="black"/>
                <v:stroke color="black" joinstyle="round" endcap="flat"/>
              </v:rect>
            </w:pict>
          </mc:Fallback>
        </mc:AlternateContent>
      </w:r>
    </w:p>
    <w:p>
      <w:pPr>
        <w:pStyle w:val="FirstParagraph"/>
        <w:rPr>
          <w:lang w:val="ru-RU"/>
        </w:rPr>
      </w:pPr>
      <w:r>
        <w:rPr>
          <w:lang w:val="ru-RU"/>
        </w:rPr>
        <w:t>1¹) Eye Movements in Reading and Information Processing: 20 Years of Research. Keith Rayner – University of Massachusetts at Amherst</w:t>
        <w:br/>
        <w:t>2²) Eye Movements in Code Reading: Relaxing the Linear Order. Roman Bednarik, Bonita Sharif</w:t>
        <w:br/>
        <w:t>3³) Theories, tools and research methods in program comprehension: Past, Present and Future. Margaret-Anne Storey</w:t>
        <w:br/>
        <w:t>4⁴) An Eye Tracking Study on camelCase and under</w:t>
      </w:r>
      <w:r>
        <w:rPr>
          <w:i/>
          <w:lang w:val="ru-RU"/>
        </w:rPr>
        <w:t>score Identifier Styles. Bonita Sharif and Jonathan I. Maletic – Department of Computer Science Kent State University</w:t>
      </w:r>
      <w:r>
        <w:rPr>
          <w:lang w:val="ru-RU"/>
        </w:rPr>
        <w:br/>
      </w:r>
      <w:r>
        <w:rPr>
          <w:i/>
          <w:lang w:val="ru-RU"/>
        </w:rPr>
        <w:t>5⁵) &lt;a href="https://www.researchgate.net/publication/238443707</w:t>
      </w:r>
      <w:r>
        <w:rPr>
          <w:lang w:val="ru-RU"/>
        </w:rPr>
        <w:t>Achieving</w:t>
      </w:r>
      <w:r>
        <w:rPr>
          <w:i/>
          <w:lang w:val="ru-RU"/>
        </w:rPr>
        <w:t>Software</w:t>
      </w:r>
      <w:r>
        <w:rPr>
          <w:lang w:val="ru-RU"/>
        </w:rPr>
        <w:t>Quality</w:t>
      </w:r>
      <w:r>
        <w:rPr>
          <w:i/>
          <w:lang w:val="ru-RU"/>
        </w:rPr>
        <w:t>through</w:t>
      </w:r>
      <w:r>
        <w:rPr>
          <w:lang w:val="ru-RU"/>
        </w:rPr>
        <w:t>Source</w:t>
      </w:r>
      <w:r>
        <w:rPr>
          <w:i/>
          <w:lang w:val="ru-RU"/>
        </w:rPr>
        <w:t>Code</w:t>
      </w:r>
      <w:r>
        <w:rPr>
          <w:lang w:val="ru-RU"/>
        </w:rPr>
        <w:t>Readability"&gt;Achieving Software Quality through Source Code Readability, Phillip Relf</w:t>
        <w:br/>
        <w:t>6⁶) Relating Identifier Naming Flaws and Code Quality: An Empirical Study. Simon Butler</w:t>
        <w:br/>
        <w:t>7⁷) Грегори Р.Л. Глаз и Мозг. М.:Прогресс, 1970</w:t>
        <w:br/>
        <w:t>8⁸) Дэвид Хантер Хьюбел. Глаз, мозг, зрение. Мир, 1970</w:t>
        <w:br/>
        <w:t>9⁹) Величковский Б.М. Когнитивная наука. Основы психологии познания. Academia, Смысл, 2006</w:t>
        <w:br/>
        <w:t>10¹⁰) Рудольф Арнхейм. Искусство и визуальное восприятие. М.:Архитектура-С, 2012</w:t>
        <w:br/>
        <w:t>11¹¹) Ярбус А.Я. Роль глаз в процессе зрения. М.:Наука, 1965</w:t>
        <w:br/>
        <w:t>12¹²) Eye movements in programming education: analysing the expert’s gaze. Simon. University of Newcastle, Australia</w:t>
        <w:br/>
        <w:t>13¹³) Роберт Брингхерст. Основы стиля в типографике. М.:Дмитрий Аронов, 2006</w:t>
        <w:br/>
        <w:t>14¹⁴) Макконнелл С. Совершенный код. М.:Русская редакция, 2010</w:t>
        <w:br/>
        <w:t>15¹⁵) Saccade size in reading depends upon character spaces and not visual angle. Robert E. Morrison, Keith Rayner, 1981</w:t>
        <w:br/>
        <w:t>16¹⁶) Роберт Солсо. Когнитивная психология. СПб: Питер, 2002/2006</w:t>
        <w:br/>
        <w:t>17¹⁷) ОСТ 29.124–94. Издания книжные для взрослых читателей.</w:t>
      </w:r>
    </w:p>
    <w:p>
      <w:pPr>
        <w:pStyle w:val="TextBody"/>
        <w:spacing w:before="180" w:after="180"/>
        <w:rPr>
          <w:lang w:val="ru-RU"/>
        </w:rPr>
      </w:pPr>
      <w:r>
        <w:rPr>
          <w:lang w:val="ru-RU"/>
        </w:rPr>
        <w:t xml:space="preserve">18¹⁸) Алан Купер. Алан Купер об интерфейсе. Основы проектирования взаимодействия. – Пер. с англ. – СПб.: Символ-Плюс, 2009 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Lucida Sans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left="480" w:right="480" w:hanging="0"/>
    </w:pPr>
    <w:rPr/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TOCHeading">
    <w:name w:val="TOC Heading"/>
    <w:basedOn w:val="Heading1"/>
    <w:next w:val="TextBody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ru.wikipedia.org/wiki/&#1055;&#1086;&#1083;&#1077;_&#1079;&#1088;&#1077;&#1085;&#1080;&#1103;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jpeg"/><Relationship Id="rId6" Type="http://schemas.openxmlformats.org/officeDocument/2006/relationships/image" Target="media/image4.png"/><Relationship Id="rId7" Type="http://schemas.openxmlformats.org/officeDocument/2006/relationships/image" Target="media/image5.jpe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image" Target="media/image13.png"/><Relationship Id="rId16" Type="http://schemas.openxmlformats.org/officeDocument/2006/relationships/image" Target="media/image14.jpeg"/><Relationship Id="rId17" Type="http://schemas.openxmlformats.org/officeDocument/2006/relationships/image" Target="media/image15.png"/><Relationship Id="rId18" Type="http://schemas.openxmlformats.org/officeDocument/2006/relationships/image" Target="media/image16.jpe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jpeg"/><Relationship Id="rId23" Type="http://schemas.openxmlformats.org/officeDocument/2006/relationships/image" Target="media/image21.jpe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hyperlink" Target="http://webtypography.net/2.1.2" TargetMode="External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LibreOffice/6.4.4.2$MacOSX_X86_64 LibreOffice_project/3d775be2011f3886db32dfd395a6a6d1ca2630ff</Application>
  <Pages>39</Pages>
  <Words>7797</Words>
  <Characters>50799</Characters>
  <CharactersWithSpaces>58238</CharactersWithSpaces>
  <Paragraphs>346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2021-02-28T14:21:37Z</dcterms:created>
  <dc:creator/>
  <dc:description/>
  <dc:language>en-US</dc:language>
  <cp:lastModifiedBy>Alexander Skobelev</cp:lastModifiedBy>
  <dcterms:modified xsi:type="dcterms:W3CDTF">2021-02-28T17:25:35Z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