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44FE66AB"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scrum</w:t>
      </w:r>
      <w:r w:rsidR="00AD1CA9">
        <w:t xml:space="preserve"> </w:t>
      </w:r>
      <w:r>
        <w:t xml:space="preserve">report and reflections. Since the </w:t>
      </w:r>
      <w:r w:rsidR="00AD1CA9">
        <w:t>scrum</w:t>
      </w:r>
      <w:r w:rsidR="00AD1CA9">
        <w:t xml:space="preserve"> </w:t>
      </w:r>
      <w:r>
        <w:t xml:space="preserve">meeting will not take more than 20-30 minutes, there is lots of time left to undertake some of the actual work tasks. In the table below, each member should list what they did to complete the </w:t>
      </w:r>
      <w:r w:rsidR="00AD1CA9">
        <w:t>scrum</w:t>
      </w:r>
      <w:r w:rsidR="00AD1CA9">
        <w:t xml:space="preserve">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61940590" w14:textId="4924917C" w:rsidR="0097535C" w:rsidRDefault="00CE112F" w:rsidP="008C2466">
      <w:pPr>
        <w:pStyle w:val="ListParagraph"/>
        <w:numPr>
          <w:ilvl w:val="0"/>
          <w:numId w:val="2"/>
        </w:numPr>
      </w:pPr>
      <w:r>
        <w:t>What is a version control system</w:t>
      </w:r>
      <w:r w:rsidR="002F43AB">
        <w:t xml:space="preserve">? Why does GitHub qualify as a version </w:t>
      </w:r>
      <w:r w:rsidR="0070368D">
        <w:t>control system?</w:t>
      </w:r>
      <w:r w:rsidR="0097535C">
        <w:br/>
      </w:r>
      <w:r w:rsidR="0097535C">
        <w:br/>
      </w:r>
      <w:r w:rsidR="0097535C">
        <w:br/>
      </w:r>
      <w:r w:rsidR="0097535C">
        <w:br/>
      </w:r>
      <w:r w:rsidR="0097535C">
        <w:br/>
      </w:r>
      <w:r w:rsidR="0097535C">
        <w:br/>
      </w:r>
      <w:r w:rsidR="0097535C">
        <w:br/>
      </w:r>
      <w:r w:rsidR="0097535C">
        <w:br/>
      </w:r>
      <w:r w:rsidR="0097535C">
        <w:br/>
      </w:r>
    </w:p>
    <w:p w14:paraId="328EB8EB" w14:textId="6291DDA0" w:rsidR="00DE4BD1" w:rsidRDefault="0070368D" w:rsidP="008C2466">
      <w:pPr>
        <w:pStyle w:val="ListParagraph"/>
        <w:numPr>
          <w:ilvl w:val="0"/>
          <w:numId w:val="2"/>
        </w:numPr>
      </w:pPr>
      <w:r>
        <w:t>W</w:t>
      </w:r>
      <w:r w:rsidR="00F22860">
        <w:t>hat is Jira? How are we going to use Jira for this project?</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rsidR="00DE4BD1">
        <w:br/>
      </w:r>
    </w:p>
    <w:p w14:paraId="47CD4005" w14:textId="1FC556C3" w:rsidR="008C2466" w:rsidRDefault="00D861B0" w:rsidP="008C2466">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221B94"/>
    <w:rsid w:val="00237A90"/>
    <w:rsid w:val="00250D4F"/>
    <w:rsid w:val="00285DD5"/>
    <w:rsid w:val="002913FC"/>
    <w:rsid w:val="002A4DCE"/>
    <w:rsid w:val="002B7FB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E17DA"/>
    <w:rsid w:val="00522BCC"/>
    <w:rsid w:val="005264BB"/>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63182"/>
    <w:rsid w:val="007A3F41"/>
    <w:rsid w:val="007D4390"/>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A5FDF"/>
    <w:rsid w:val="009E2FCE"/>
    <w:rsid w:val="009E6AE9"/>
    <w:rsid w:val="009F7152"/>
    <w:rsid w:val="00A10F53"/>
    <w:rsid w:val="00A32DD8"/>
    <w:rsid w:val="00A37258"/>
    <w:rsid w:val="00A86788"/>
    <w:rsid w:val="00AC6173"/>
    <w:rsid w:val="00AD1CA9"/>
    <w:rsid w:val="00AF6B17"/>
    <w:rsid w:val="00B1392C"/>
    <w:rsid w:val="00B15C06"/>
    <w:rsid w:val="00B53787"/>
    <w:rsid w:val="00B77045"/>
    <w:rsid w:val="00BA2A55"/>
    <w:rsid w:val="00BD6A8D"/>
    <w:rsid w:val="00C01FF1"/>
    <w:rsid w:val="00C2465E"/>
    <w:rsid w:val="00C31697"/>
    <w:rsid w:val="00CD7E18"/>
    <w:rsid w:val="00CE112F"/>
    <w:rsid w:val="00D02036"/>
    <w:rsid w:val="00D16C96"/>
    <w:rsid w:val="00D32462"/>
    <w:rsid w:val="00D40C50"/>
    <w:rsid w:val="00D533F3"/>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107</cp:revision>
  <dcterms:created xsi:type="dcterms:W3CDTF">2023-04-02T19:23:00Z</dcterms:created>
  <dcterms:modified xsi:type="dcterms:W3CDTF">2024-05-03T22:27:00Z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