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pStyle w:val="Heading2"/>
      </w:pPr>
      <w:r>
        <w:t>3.2. Arquitectura, tecnologías y flujo de información</w:t>
      </w:r>
    </w:p>
    <w:p>
      <w:pPr>
        <w:pStyle w:val="Heading2"/>
      </w:pPr>
      <w:r>
        <w:t>3.3. Planificación y organización del proyecto</w:t>
      </w:r>
    </w:p>
    <w:p>
      <w:pPr>
        <w:pStyle w:val="Heading1"/>
      </w:pPr>
      <w:r>
        <w:t>4. Procesamiento de datos y Machine Learning</w:t>
      </w:r>
    </w:p>
    <w:p>
      <w:pPr>
        <w:pStyle w:val="Heading2"/>
      </w:pPr>
      <w:r>
        <w:t>4.1. Extracción, transformación y almacenamiento de datos</w:t>
      </w:r>
    </w:p>
    <w:p>
      <w:pPr>
        <w:pStyle w:val="Heading2"/>
      </w:pPr>
      <w:r>
        <w:t>4.2. Análisis exploratorio y preparación de variables</w:t>
      </w:r>
    </w:p>
    <w:p>
      <w:r>
        <w:t xml:space="preserve">El análisis exploratorio se plantea como el puente entre la extracción y normalización del apartado 4.1 y la comparación de modelos predictivos del apartado 4.3. Su finalidad no es únicamente describir el conjunto de datos, sino comprobar que las observaciones son coherentes, que las variables tienen significado agronómico y que la tabla final puede utilizarse para estimar necesidades de riego sin introducir fuga de información. El flujo se implementa en src/features/feature_engineering.py, que toma como entrada las tablas interim normalizadas y genera una tabla diaria de modelización.</w:t>
      </w:r>
    </w:p>
    <w:p>
      <w:r>
        <w:t xml:space="preserve">El piloto trabaja con el ciclo de pimiento bajo invernadero en la estación SiAR AL01 La Mojonera, entre el 1 de mayo y el 30 de septiembre de 2025. El conjunto externo de necesidades hídricas contiene 150 registros y aporta Kc, ET0, ETc, precipitación efectiva y necesidad neta. El fichero de metadatos registra que el periodo solicitado contiene tres fechas no devueltas por la fuente y dos registros con variables meteorológicas ausentes. Por tanto, el primer resultado del EDA es una advertencia metodológica: el ciclo permite probar el flujo completo, pero los huecos de calendario y las ausencias deben mantenerse visibles durante el modelado.</w:t>
      </w:r>
    </w:p>
    <w:p>
      <w:r>
        <w:t xml:space="preserve">La exploración inicial se organiza en cuatro controles. Primero se verifica la unicidad de la clave formada por estación, cultivo y fecha. Segundo se comprueba la continuidad del calendario, ya que un modelo temporal puede interpretar erróneamente un salto de varios días como observaciones consecutivas. Tercero se analizan valores ausentes y avisos de calidad, diferenciando ausencias puntuales de ausencia estructural de una variable. Cuarto se revisan reglas agronómicas básicas: temperatura mínima menor o igual que la media y la máxima, humedad entre 0 % y 100 %, magnitudes no negativas para precipitación, viento, radiación, ET0 y necesidad neta, y coherencia entre ETc, Kc, ET0 y precipitación efectiva.</w:t>
      </w:r>
    </w:p>
    <w:p>
      <w:r>
        <w:t xml:space="preserve">Las variables principales del análisis son temperatura media, máxima y mínima, humedad relativa, viento, radiación, precipitación, ET0 Penman-Monteith, precipitación efectiva, coeficiente de cultivo y necesidad neta de riego. La temperatura y la radiación ayudan a caracterizar la demanda evaporativa; la humedad relativa permite aproximar el déficit de presión de vapor; la lluvia y la precipitación efectiva representan aportes naturales; y Kc introduce la fase del cultivo en la estimación de ETc. La inspección de series temporales, histogramas, diagramas de caja y correlaciones debe confirmar que ET0 aumenta con temperatura y radiación, que tiende a reducirse con mayor humedad relativa y que la precipitación aparece como un fenómeno más irregular y concentrado.</w:t>
      </w:r>
    </w:p>
    <w:p>
      <w:r>
        <w:t xml:space="preserve">El ciclo mayo-septiembre es adecuado para un primer prototipo porque cubre una fase de alta demanda hídrica en Almería. Aun así, no debe interpretarse como un histórico suficiente para generalizar a otros cultivos, estaciones o campañas. El modelo final deberá entrenarse con más campañas y, si el alcance lo permite, con varias estaciones, de forma que la validación mida la capacidad de generalización ante años y condiciones no observadas. Esta cautela es especialmente importante porque el sistema se concibe como apoyo a la decisión y no como sustituto del criterio agronómico.</w:t>
      </w:r>
    </w:p>
    <w:p>
      <w:r>
        <w:t xml:space="preserve">La preparación de variables se estructura en tres grupos. El primer grupo incluye variables temporales derivadas de la fecha: año, mes, semana, día del año y codificación cíclica del día del año mediante seno y coseno. Esta codificación permite representar la estacionalidad sin crear una discontinuidad artificial entre diciembre y enero. El segundo grupo incorpora variables agrometeorológicas derivadas: amplitud térmica diaria, déficit de presión de vapor, ETc estimada a partir de ET0 y Kc, y necesidad neta estimada como max(ETc - precipitación efectiva, 0). El tercer grupo recoge retardos, acumulados y medias móviles de 1, 3, 7 y 14 días para las variables de mayor interés, entre ellas ET0, precipitación, precipitación efectiva, temperatura, humedad, radiación y necesidad neta.</w:t>
      </w:r>
    </w:p>
    <w:p>
      <w:r>
        <w:t xml:space="preserve">Estas variables retardadas son necesarias porque la decisión de riego no depende solo del estado meteorológico del día actual. La demanda acumulada, las lluvias recientes y la evolución de la evapotranspiración condicionan el balance hídrico del suelo y la conveniencia de aplicar agua. En el prototipo, los acumulados de precipitación y precipitación efectiva se calculan como sumas, mientras que ET0, temperatura, humedad y radiación se resumen mediante medias móviles. Todas estas transformaciones se calculan con desplazamiento temporal, utilizando únicamente información disponible antes del día que se quiere predecir.</w:t>
      </w:r>
    </w:p>
    <w:p>
      <w:r>
        <w:t xml:space="preserve">La variable objetivo se define como target_net_irrigation_need_mm, procedente de la necesidad neta diaria del producto de necesidades hídricas de SiAR. Esta variable no equivale a riego real aplicado en una parcela, sino a una referencia agronómica calculada que permite entrenar y comparar modelos en una primera fase. Por ello, las métricas del apartado 4.3 evaluarán la capacidad de reproducir o anticipar esa referencia, no un ahorro de agua observado en campo. Cuando se disponga de registros reales de riego, la misma estructura podrá reutilizarse sustituyendo o complementando la variable objetivo.</w:t>
      </w:r>
    </w:p>
    <w:p>
      <w:r>
        <w:t xml:space="preserve">La tabla final de modelización se construye mediante una unión por station_code y observed_date entre la tabla meteorológica diaria y la tabla de necesidades hídricas. Se conserva además el cultivo, el estado de calidad y la trazabilidad de origen. Si la fila meteorológica o la fila agronómica presenta avisos, la fila resultante queda marcada como WARN para que pueda excluirse, imputarse o analizarse de forma diferenciada durante el entrenamiento. Esta estrategia evita convertir ausencias o anomalías en ceros y mantiene visible la incertidumbre de los datos.</w:t>
      </w:r>
    </w:p>
    <w:p>
      <w:r>
        <w:t xml:space="preserve">La separación entre entrenamiento, validación y prueba debe respetar el orden temporal. Una partición aleatoria mezclaría días próximos de la misma campaña y podría producir una estimación demasiado optimista del error. La opción coherente para este caso es entrenar con fechas anteriores y validar con fechas posteriores; cuando se amplíe el histórico, también será conveniente reservar campañas completas o estaciones completas para evaluar transferencia temporal y espacial. Las imputaciones, escalados y codificaciones deberán ajustarse solo con el conjunto de entrenamiento y aplicarse después sobre validación y prueba.</w:t>
      </w:r>
    </w:p>
    <w:p>
      <w:r>
        <w:t xml:space="preserve">El resultado del apartado 4.2 es una tabla analítica diaria lista para el apartado 4.3. Cada registro representa una combinación de fecha, estación y cultivo, con variables meteorológicas depuradas, indicadores temporales, variables agronómicas, retardos, acumulados, medias móviles y una referencia de necesidad neta. Esta estructura mantiene la trazabilidad del apartado 4.1 y prepara una base reproducible para comparar modelos simples y avanzados con el mismo criterio de evaluación.</w:t>
      </w:r>
    </w:p>
    <w:p>
      <w:pPr>
        <w:pStyle w:val="Heading2"/>
      </w:pPr>
      <w:r>
        <w:t>4.3. Desarrollo y evaluación del modelo predictivo</w:t>
      </w:r>
    </w:p>
    <w:p>
      <w:pPr>
        <w:pStyle w:val="Heading1"/>
      </w:pPr>
      <w:r>
        <w:t>5. Sistema de optimización y resultados</w:t>
      </w:r>
    </w:p>
    <w:p>
      <w:pPr>
        <w:pStyle w:val="Heading2"/>
      </w:pPr>
      <w:r>
        <w:t>5.1. Diseño del sistema de recomendación de riego</w:t>
      </w:r>
    </w:p>
    <w:p>
      <w:pPr>
        <w:pStyle w:val="Heading2"/>
      </w:pPr>
      <w:r>
        <w:t>5.2. Aplicación y visualización de resultados</w:t>
      </w:r>
    </w:p>
    <w:p>
      <w:pPr>
        <w:pStyle w:val="Heading2"/>
      </w:pPr>
      <w:r>
        <w:t>5.3. Validación, resultados y análisis crítico</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