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50"/>
          <w:szCs w:val="50"/>
        </w:rPr>
      </w:pPr>
      <w:bookmarkStart w:colFirst="0" w:colLast="0" w:name="_5x0d5h95i329" w:id="0"/>
      <w:bookmarkEnd w:id="0"/>
      <w:r w:rsidDel="00000000" w:rsidR="00000000" w:rsidRPr="00000000">
        <w:rPr>
          <w:sz w:val="50"/>
          <w:szCs w:val="50"/>
          <w:rtl w:val="0"/>
        </w:rPr>
        <w:t xml:space="preserve">Sistema inteligente de Soporte a la Decisión (DSS) para la optimización del regadío: un enfoque basado en Machine Learning e integración de datos multifuente.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cc0000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bCs w:val="1"/>
          <w:color w:val="cc0000"/>
          <w:sz w:val="28"/>
          <w:szCs w:val="28"/>
          <w:rtl w:val="0"/>
        </w:rPr>
        <w:t xml:space="preserve">4 de Mayo de 2026</w:t>
      </w:r>
    </w:p>
    <w:p w:rsidR="00000000" w:rsidDel="00000000" w:rsidP="00000000" w:rsidRDefault="00000000" w:rsidRPr="00000000" w14:paraId="0000000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Luis Moreno Diaz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|</w:t>
      </w:r>
      <w:r w:rsidDel="00000000" w:rsidR="00000000" w:rsidRPr="00000000">
        <w:rPr>
          <w:color w:val="cc0000"/>
          <w:rtl w:val="0"/>
        </w:rPr>
        <w:t xml:space="preserve"> Adrián Perez Lombal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|</w:t>
      </w:r>
      <w:r w:rsidDel="00000000" w:rsidR="00000000" w:rsidRPr="00000000">
        <w:rPr>
          <w:color w:val="cc0000"/>
          <w:rtl w:val="0"/>
        </w:rPr>
        <w:t xml:space="preserve"> Manuel Ramos Alascio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|</w:t>
      </w:r>
      <w:r w:rsidDel="00000000" w:rsidR="00000000" w:rsidRPr="00000000">
        <w:rPr>
          <w:color w:val="cc0000"/>
          <w:rtl w:val="0"/>
        </w:rPr>
        <w:t xml:space="preserve"> Alicia Santamaría Román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c0000"/>
        </w:rPr>
      </w:pPr>
      <w:bookmarkStart w:colFirst="0" w:colLast="0" w:name="_14mpx6a8znb7" w:id="2"/>
      <w:bookmarkEnd w:id="2"/>
      <w:r w:rsidDel="00000000" w:rsidR="00000000" w:rsidRPr="00000000">
        <w:rPr>
          <w:rtl w:val="0"/>
        </w:rPr>
        <w:t xml:space="preserve">DESCRIPCÍO</w:t>
      </w:r>
      <w:r w:rsidDel="00000000" w:rsidR="00000000" w:rsidRPr="00000000">
        <w:rPr>
          <w:color w:val="cc0000"/>
          <w:rtl w:val="0"/>
        </w:rPr>
        <w:t xml:space="preserve">N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Desarrollo de una plataforma analítica avanzada orientada a la optimización del consumo hídrico en el sector agropecuario, alineada con los Objetivos de Desarrollo Sostenible de la Agenda 2030 y ante el actual contexto de escasez hídrica. El sistema integra variables meteorológicas, estados de reservas hídricas y requerimientos específicos de cultivos mediante técnicas de </w:t>
      </w:r>
      <w:r w:rsidDel="00000000" w:rsidR="00000000" w:rsidRPr="00000000">
        <w:rPr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. El objetivo es transformar datos brutos de sensores y estaciones meteorológicas en recomendaciones precisas de riego, permitiendo una gestión sostenible del agua y una mejora en el rendimiento de los cultivos frente al cambio climático.</w:t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cc0000"/>
        </w:rPr>
      </w:pPr>
      <w:bookmarkStart w:colFirst="0" w:colLast="0" w:name="_oymnw3nlvwib" w:id="3"/>
      <w:bookmarkEnd w:id="3"/>
      <w:r w:rsidDel="00000000" w:rsidR="00000000" w:rsidRPr="00000000">
        <w:rPr>
          <w:rtl w:val="0"/>
        </w:rPr>
        <w:t xml:space="preserve">OBJETIVO</w:t>
      </w:r>
      <w:r w:rsidDel="00000000" w:rsidR="00000000" w:rsidRPr="00000000">
        <w:rPr>
          <w:color w:val="cc0000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  <w:t xml:space="preserve"> desarrollar un modelo predictivo capaz de determinar las necesidades óptimas de riego diario y semanal para diferentes tipologías de cultivos.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Diseñar e implementar una arquitectura de datos robusta (ETL) que integre fuentes heterogéneas (AEMET, SiAR).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Acotar el estudio a una zona geográfica de alta demanda hídrica para validar el modelo en un entorno de escasez real.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Realizar un análisis exploratorio de datos (EDA) para identificar correlaciones entre el estrés hídrico y las variables ambientales.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Evaluar y comparar distintos algoritmos de aprendizaje supervisado (Regresión, Random Forest o XGBOOST) para la predicción de demanda hídrica.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Desarrollar un cuadro de mando interactivo que facilite la toma de decisiones para agricultores y gestores de recursos.</w:t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cc0000"/>
        </w:rPr>
      </w:pPr>
      <w:bookmarkStart w:colFirst="0" w:colLast="0" w:name="_c5rpsdy8g2ak" w:id="4"/>
      <w:bookmarkEnd w:id="4"/>
      <w:r w:rsidDel="00000000" w:rsidR="00000000" w:rsidRPr="00000000">
        <w:rPr>
          <w:rtl w:val="0"/>
        </w:rPr>
        <w:t xml:space="preserve">DESCRIPCIÓ</w:t>
      </w:r>
      <w:r w:rsidDel="00000000" w:rsidR="00000000" w:rsidRPr="00000000">
        <w:rPr>
          <w:color w:val="cc0000"/>
          <w:rtl w:val="0"/>
        </w:rPr>
        <w:t xml:space="preserve">N</w:t>
      </w:r>
      <w:r w:rsidDel="00000000" w:rsidR="00000000" w:rsidRPr="00000000">
        <w:rPr>
          <w:rtl w:val="0"/>
        </w:rPr>
        <w:t xml:space="preserve"> D</w:t>
      </w:r>
      <w:r w:rsidDel="00000000" w:rsidR="00000000" w:rsidRPr="00000000">
        <w:rPr>
          <w:color w:val="cc0000"/>
          <w:rtl w:val="0"/>
        </w:rPr>
        <w:t xml:space="preserve">E</w:t>
      </w:r>
      <w:r w:rsidDel="00000000" w:rsidR="00000000" w:rsidRPr="00000000">
        <w:rPr>
          <w:rtl w:val="0"/>
        </w:rPr>
        <w:t xml:space="preserve"> DATO</w:t>
      </w:r>
      <w:r w:rsidDel="00000000" w:rsidR="00000000" w:rsidRPr="00000000">
        <w:rPr>
          <w:color w:val="cc0000"/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Y</w:t>
      </w:r>
      <w:r w:rsidDel="00000000" w:rsidR="00000000" w:rsidRPr="00000000">
        <w:rPr>
          <w:rtl w:val="0"/>
        </w:rPr>
        <w:t xml:space="preserve"> HERRAMIENTA</w:t>
      </w:r>
      <w:r w:rsidDel="00000000" w:rsidR="00000000" w:rsidRPr="00000000">
        <w:rPr>
          <w:color w:val="cc0000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un enfoque multi-fuente para garantizar la precisión del modelo: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Datos meteorológicos (AEMET):</w:t>
      </w:r>
      <w:r w:rsidDel="00000000" w:rsidR="00000000" w:rsidRPr="00000000">
        <w:rPr>
          <w:rtl w:val="0"/>
        </w:rPr>
        <w:t xml:space="preserve"> históricos y previsiones de precipitación, temperatura superficial, humedad relativa y presión atmosférica.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Datos Agrometeorológicos (SiAR, CREA):</w:t>
      </w:r>
      <w:r w:rsidDel="00000000" w:rsidR="00000000" w:rsidRPr="00000000">
        <w:rPr>
          <w:rtl w:val="0"/>
        </w:rPr>
        <w:t xml:space="preserve"> información técnica proveniente de redes de estaciones sobre el estado del suelo y sensores de campo.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Datos hidrológicos (AEMET):</w:t>
      </w:r>
      <w:r w:rsidDel="00000000" w:rsidR="00000000" w:rsidRPr="00000000">
        <w:rPr>
          <w:rtl w:val="0"/>
        </w:rPr>
        <w:t xml:space="preserve"> niveles de embalses y disponibilidad de cuencas para parametrizar los indicadores de escasez.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Datos de cultivo (SiAR, CREA):</w:t>
      </w:r>
      <w:r w:rsidDel="00000000" w:rsidR="00000000" w:rsidRPr="00000000">
        <w:rPr>
          <w:rtl w:val="0"/>
        </w:rPr>
        <w:t xml:space="preserve"> Requerimientos específicos de evapotranspiración (ETc) para frutas, verduras y hortalizas.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seguirá un ciclo de vida de ciencia de datos completo: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Ingeniería de datos:</w:t>
      </w:r>
      <w:r w:rsidDel="00000000" w:rsidR="00000000" w:rsidRPr="00000000">
        <w:rPr>
          <w:rtl w:val="0"/>
        </w:rPr>
        <w:t xml:space="preserve"> creación de pipelines ETL mediante </w:t>
      </w:r>
      <w:r w:rsidDel="00000000" w:rsidR="00000000" w:rsidRPr="00000000">
        <w:rPr>
          <w:rtl w:val="0"/>
        </w:rPr>
        <w:t xml:space="preserve">Apache Hop</w:t>
      </w:r>
      <w:r w:rsidDel="00000000" w:rsidR="00000000" w:rsidRPr="00000000">
        <w:rPr>
          <w:rtl w:val="0"/>
        </w:rPr>
        <w:t xml:space="preserve"> para la extracción desde APIs (AEMET/SiAR) y almacenamiento en base de datos relacional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Procesamiento y modelado: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(Pandas, Scikit-learn, SciPy) para la limpieza, ingeniería de variables y entrenamiento del modelo.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Implementación de un Agente de IA/Bot que recoja información de las APIs y analice las salidas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en previsión de un alto volumen de datos históricos, se contempla el uso de </w:t>
      </w:r>
      <w:r w:rsidDel="00000000" w:rsidR="00000000" w:rsidRPr="00000000">
        <w:rPr>
          <w:rtl w:val="0"/>
        </w:rPr>
        <w:t xml:space="preserve">PySpark</w:t>
      </w:r>
      <w:r w:rsidDel="00000000" w:rsidR="00000000" w:rsidRPr="00000000">
        <w:rPr>
          <w:rtl w:val="0"/>
        </w:rPr>
        <w:t xml:space="preserve"> bajo contenedores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para garantizar un entorno reproducible y escalable.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desarrollo de una capa de explotación en </w:t>
      </w:r>
      <w:r w:rsidDel="00000000" w:rsidR="00000000" w:rsidRPr="00000000">
        <w:rPr>
          <w:rtl w:val="0"/>
        </w:rPr>
        <w:t xml:space="preserve">Power BI / Tableau</w:t>
      </w:r>
      <w:r w:rsidDel="00000000" w:rsidR="00000000" w:rsidRPr="00000000">
        <w:rPr>
          <w:rtl w:val="0"/>
        </w:rPr>
        <w:t xml:space="preserve"> para la representación geográfica y temporal de las necesidades de riego.</w:t>
      </w:r>
    </w:p>
    <w:p w:rsidR="00000000" w:rsidDel="00000000" w:rsidP="00000000" w:rsidRDefault="00000000" w:rsidRPr="00000000" w14:paraId="0000001A">
      <w:pPr>
        <w:pStyle w:val="Heading1"/>
        <w:rPr>
          <w:color w:val="cc0000"/>
        </w:rPr>
      </w:pPr>
      <w:bookmarkStart w:colFirst="0" w:colLast="0" w:name="_rl2k1ggcdfmu" w:id="5"/>
      <w:bookmarkEnd w:id="5"/>
      <w:r w:rsidDel="00000000" w:rsidR="00000000" w:rsidRPr="00000000">
        <w:rPr>
          <w:rtl w:val="0"/>
        </w:rPr>
        <w:t xml:space="preserve">RESULTADO</w:t>
      </w:r>
      <w:r w:rsidDel="00000000" w:rsidR="00000000" w:rsidRPr="00000000">
        <w:rPr>
          <w:color w:val="cc0000"/>
          <w:rtl w:val="0"/>
        </w:rPr>
        <w:t xml:space="preserve">S</w:t>
      </w:r>
      <w:r w:rsidDel="00000000" w:rsidR="00000000" w:rsidRPr="00000000">
        <w:rPr>
          <w:rtl w:val="0"/>
        </w:rPr>
        <w:t xml:space="preserve"> ESPERADO</w:t>
      </w:r>
      <w:r w:rsidDel="00000000" w:rsidR="00000000" w:rsidRPr="00000000">
        <w:rPr>
          <w:color w:val="cc0000"/>
          <w:rtl w:val="0"/>
        </w:rPr>
        <w:t xml:space="preserve">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Modelo predictivo:</w:t>
      </w:r>
      <w:r w:rsidDel="00000000" w:rsidR="00000000" w:rsidRPr="00000000">
        <w:rPr>
          <w:rtl w:val="0"/>
        </w:rPr>
        <w:t xml:space="preserve"> un algoritmo con métricas de error (MAE/RMSE) optimizadas que se ajuste a las necesidades reales de los cultivos.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Optimización del recurso:</w:t>
      </w:r>
      <w:r w:rsidDel="00000000" w:rsidR="00000000" w:rsidRPr="00000000">
        <w:rPr>
          <w:rtl w:val="0"/>
        </w:rPr>
        <w:t xml:space="preserve"> reducción potencial del desperdicio de agua mediante la anticipación a fenómenos meteorológicos.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Herramienta de gestión:</w:t>
      </w:r>
      <w:r w:rsidDel="00000000" w:rsidR="00000000" w:rsidRPr="00000000">
        <w:rPr>
          <w:rtl w:val="0"/>
        </w:rPr>
        <w:t xml:space="preserve"> un dashboard funcional que permitirá a los agricultores visualizar alertas de riego.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qi8tc6w8bkq0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color w:val="cc0000"/>
        </w:rPr>
      </w:pPr>
      <w:bookmarkStart w:colFirst="0" w:colLast="0" w:name="_2f2vmf79i7a9" w:id="7"/>
      <w:bookmarkEnd w:id="7"/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color w:val="cc0000"/>
          <w:rtl w:val="0"/>
        </w:rPr>
        <w:t xml:space="preserve">S</w:t>
      </w:r>
      <w:r w:rsidDel="00000000" w:rsidR="00000000" w:rsidRPr="00000000">
        <w:rPr>
          <w:rtl w:val="0"/>
        </w:rPr>
        <w:t xml:space="preserve"> DE</w:t>
      </w:r>
      <w:r w:rsidDel="00000000" w:rsidR="00000000" w:rsidRPr="00000000">
        <w:rPr>
          <w:color w:val="cc0000"/>
          <w:rtl w:val="0"/>
        </w:rPr>
        <w:t xml:space="preserve">L</w:t>
      </w:r>
      <w:r w:rsidDel="00000000" w:rsidR="00000000" w:rsidRPr="00000000">
        <w:rPr>
          <w:rtl w:val="0"/>
        </w:rPr>
        <w:t xml:space="preserve"> MÁSTE</w:t>
      </w:r>
      <w:r w:rsidDel="00000000" w:rsidR="00000000" w:rsidRPr="00000000">
        <w:rPr>
          <w:color w:val="cc0000"/>
          <w:rtl w:val="0"/>
        </w:rPr>
        <w:t xml:space="preserve">R</w:t>
      </w:r>
      <w:r w:rsidDel="00000000" w:rsidR="00000000" w:rsidRPr="00000000">
        <w:rPr>
          <w:rtl w:val="0"/>
        </w:rPr>
        <w:t xml:space="preserve"> INVOLUCRADO</w:t>
      </w:r>
      <w:r w:rsidDel="00000000" w:rsidR="00000000" w:rsidRPr="00000000">
        <w:rPr>
          <w:color w:val="cc0000"/>
          <w:rtl w:val="0"/>
        </w:rPr>
        <w:t xml:space="preserve">S</w:t>
      </w:r>
    </w:p>
    <w:p w:rsidR="00000000" w:rsidDel="00000000" w:rsidP="00000000" w:rsidRDefault="00000000" w:rsidRPr="00000000" w14:paraId="00000020">
      <w:pPr>
        <w:spacing w:after="160" w:before="0" w:line="278.00000000000006" w:lineRule="auto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78.00000000000006" w:lineRule="auto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1,2,3,4,5,7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sz w:val="26"/>
          <w:szCs w:val="26"/>
        </w:rPr>
      </w:pPr>
      <w:bookmarkStart w:colFirst="0" w:colLast="0" w:name="_xsv8kmwnspxg" w:id="8"/>
      <w:bookmarkEnd w:id="8"/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pto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cc000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