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12" w:rsidRDefault="009A4112" w:rsidP="009A41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JURNAL</w:t>
      </w:r>
    </w:p>
    <w:p w:rsidR="00C67407" w:rsidRDefault="00C67407" w:rsidP="009A41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42A" w:rsidRDefault="00041A6C" w:rsidP="00C67407">
      <w:pPr>
        <w:spacing w:after="0" w:line="360" w:lineRule="auto"/>
        <w:ind w:firstLine="720"/>
        <w:jc w:val="both"/>
        <w:rPr>
          <w:rFonts w:ascii="AdvOT596495f2" w:hAnsi="AdvOT596495f2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AdvOT596495f2" w:hAnsi="AdvOT596495f2"/>
          <w:color w:val="000000"/>
        </w:rPr>
        <w:t>Petruzzelli</w:t>
      </w:r>
      <w:r>
        <w:rPr>
          <w:rFonts w:ascii="AdvOT596495f2" w:hAnsi="AdvOT596495f2"/>
          <w:color w:val="000000"/>
        </w:rPr>
        <w:t xml:space="preserve"> </w:t>
      </w:r>
      <w:r w:rsidRPr="00041A6C">
        <w:rPr>
          <w:rFonts w:ascii="AdvOT596495f2" w:hAnsi="AdvOT596495f2"/>
          <w:i/>
          <w:color w:val="000000"/>
        </w:rPr>
        <w:t>et al</w:t>
      </w:r>
      <w:r>
        <w:rPr>
          <w:rFonts w:ascii="AdvOT596495f2" w:hAnsi="AdvOT596495f2"/>
          <w:color w:val="000000"/>
        </w:rPr>
        <w:t xml:space="preserve">. (2018), </w:t>
      </w:r>
      <w:r w:rsidR="005D55C2">
        <w:rPr>
          <w:rFonts w:ascii="AdvOT596495f2" w:hAnsi="AdvOT596495f2"/>
          <w:color w:val="000000"/>
        </w:rPr>
        <w:t>ada</w:t>
      </w:r>
      <w:r w:rsidR="005D55C2" w:rsidRPr="005D55C2">
        <w:rPr>
          <w:rFonts w:ascii="AdvOT596495f2" w:hAnsi="AdvOT596495f2"/>
          <w:color w:val="000000"/>
        </w:rPr>
        <w:t xml:space="preserve"> lima bentuk </w:t>
      </w:r>
      <w:r w:rsidR="005D55C2" w:rsidRPr="005D55C2">
        <w:rPr>
          <w:rFonts w:ascii="AdvOT596495f2" w:hAnsi="AdvOT596495f2"/>
          <w:i/>
          <w:color w:val="000000"/>
        </w:rPr>
        <w:t>crowdfunding</w:t>
      </w:r>
      <w:r w:rsidR="005D55C2" w:rsidRPr="005D55C2">
        <w:rPr>
          <w:rFonts w:ascii="AdvOT596495f2" w:hAnsi="AdvOT596495f2"/>
          <w:color w:val="000000"/>
        </w:rPr>
        <w:t xml:space="preserve">, yaitu berbasis donasi, berbasis hadiah, berbasis pinjaman, berbasis royalti, </w:t>
      </w:r>
      <w:r w:rsidR="005D55C2">
        <w:rPr>
          <w:rFonts w:ascii="AdvOT596495f2" w:hAnsi="AdvOT596495f2"/>
          <w:color w:val="000000"/>
        </w:rPr>
        <w:t xml:space="preserve">dan berbasis ekuitas. </w:t>
      </w:r>
      <w:r w:rsidR="00F368BC">
        <w:rPr>
          <w:rFonts w:ascii="AdvOT596495f2" w:hAnsi="AdvOT596495f2"/>
          <w:color w:val="000000"/>
        </w:rPr>
        <w:t>Pada</w:t>
      </w:r>
      <w:r w:rsidR="005D55C2" w:rsidRPr="005D55C2">
        <w:rPr>
          <w:rFonts w:ascii="AdvOT596495f2" w:hAnsi="AdvOT596495f2"/>
          <w:color w:val="000000"/>
        </w:rPr>
        <w:t xml:space="preserve"> model berbasis donasi, kontributor </w:t>
      </w:r>
      <w:r w:rsidR="00607E52" w:rsidRPr="005D55C2">
        <w:rPr>
          <w:rFonts w:ascii="AdvOT596495f2" w:hAnsi="AdvOT596495f2"/>
          <w:color w:val="000000"/>
        </w:rPr>
        <w:t xml:space="preserve">mendukung proyek </w:t>
      </w:r>
      <w:r w:rsidR="005D55C2" w:rsidRPr="005D55C2">
        <w:rPr>
          <w:rFonts w:ascii="AdvOT596495f2" w:hAnsi="AdvOT596495f2"/>
          <w:color w:val="000000"/>
        </w:rPr>
        <w:t xml:space="preserve">finansial tanpa janji untuk menerima imbalan. </w:t>
      </w:r>
      <w:r w:rsidR="00465C24">
        <w:rPr>
          <w:rFonts w:ascii="AdvOT596495f2" w:hAnsi="AdvOT596495f2"/>
          <w:color w:val="000000"/>
        </w:rPr>
        <w:t>Pada</w:t>
      </w:r>
      <w:r w:rsidR="005D55C2" w:rsidRPr="005D55C2">
        <w:rPr>
          <w:rFonts w:ascii="AdvOT596495f2" w:hAnsi="AdvOT596495f2"/>
          <w:color w:val="000000"/>
        </w:rPr>
        <w:t xml:space="preserve"> model berbasis hadiah, kontributor berhak m</w:t>
      </w:r>
      <w:r w:rsidR="00465C24">
        <w:rPr>
          <w:rFonts w:ascii="AdvOT596495f2" w:hAnsi="AdvOT596495f2"/>
          <w:color w:val="000000"/>
        </w:rPr>
        <w:t>endapatkan hadiah non-finansial</w:t>
      </w:r>
      <w:r w:rsidR="005D55C2" w:rsidRPr="005D55C2">
        <w:rPr>
          <w:rFonts w:ascii="AdvOT596495f2" w:hAnsi="AdvOT596495f2"/>
          <w:color w:val="000000"/>
        </w:rPr>
        <w:t xml:space="preserve"> yang </w:t>
      </w:r>
      <w:r w:rsidR="00465C24">
        <w:rPr>
          <w:rFonts w:ascii="AdvOT596495f2" w:hAnsi="AdvOT596495f2"/>
          <w:color w:val="000000"/>
        </w:rPr>
        <w:t>setara dengan tingkat pendanaan. Pada</w:t>
      </w:r>
      <w:r w:rsidR="005D55C2" w:rsidRPr="005D55C2">
        <w:rPr>
          <w:rFonts w:ascii="AdvOT596495f2" w:hAnsi="AdvOT596495f2"/>
          <w:color w:val="000000"/>
        </w:rPr>
        <w:t xml:space="preserve"> model berbasis pinjaman, kontributor pada dasarnya meminjamkan uang kepada pembuat proyek dengan suku bunga tertentu. </w:t>
      </w:r>
      <w:r w:rsidR="001D389D">
        <w:rPr>
          <w:rFonts w:ascii="AdvOT596495f2" w:hAnsi="AdvOT596495f2"/>
          <w:color w:val="000000"/>
        </w:rPr>
        <w:t>Pada</w:t>
      </w:r>
      <w:r w:rsidR="005D55C2" w:rsidRPr="005D55C2">
        <w:rPr>
          <w:rFonts w:ascii="AdvOT596495f2" w:hAnsi="AdvOT596495f2"/>
          <w:color w:val="000000"/>
        </w:rPr>
        <w:t xml:space="preserve"> model berbasis ekuitas, kontributor membiayai proyek dengan imbalan bagian dari efek ekuitas. </w:t>
      </w:r>
      <w:r w:rsidR="00797269">
        <w:rPr>
          <w:rFonts w:ascii="AdvOT596495f2" w:hAnsi="AdvOT596495f2"/>
          <w:color w:val="000000"/>
        </w:rPr>
        <w:t>Pada</w:t>
      </w:r>
      <w:r w:rsidR="005D55C2" w:rsidRPr="005D55C2">
        <w:rPr>
          <w:rFonts w:ascii="AdvOT596495f2" w:hAnsi="AdvOT596495f2"/>
          <w:color w:val="000000"/>
        </w:rPr>
        <w:t xml:space="preserve"> model berbasis royalti, kontributor menerima sebagian dari pendapatan masa depan yang akan dihasilkan proyek </w:t>
      </w:r>
      <w:r w:rsidR="0071559F">
        <w:rPr>
          <w:rFonts w:ascii="AdvOT596495f2" w:hAnsi="AdvOT596495f2"/>
          <w:color w:val="000000"/>
        </w:rPr>
        <w:t>dan diberikan</w:t>
      </w:r>
      <w:r w:rsidR="005D55C2" w:rsidRPr="005D55C2">
        <w:rPr>
          <w:rFonts w:ascii="AdvOT596495f2" w:hAnsi="AdvOT596495f2"/>
          <w:color w:val="000000"/>
        </w:rPr>
        <w:t xml:space="preserve"> dalam bentuk royalti.</w:t>
      </w:r>
    </w:p>
    <w:p w:rsidR="007C7A8D" w:rsidRDefault="007C7A8D" w:rsidP="00C67407">
      <w:pPr>
        <w:spacing w:after="0" w:line="360" w:lineRule="auto"/>
        <w:ind w:firstLine="720"/>
        <w:jc w:val="both"/>
        <w:rPr>
          <w:rFonts w:ascii="AdvOT596495f2" w:hAnsi="AdvOT596495f2"/>
          <w:color w:val="000000"/>
        </w:rPr>
      </w:pPr>
    </w:p>
    <w:p w:rsidR="00C67407" w:rsidRDefault="001B7215" w:rsidP="001B72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224C0E8" wp14:editId="188D1511">
            <wp:extent cx="43053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15" w:rsidRDefault="001B7215" w:rsidP="001B72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Kerangka lima dimensi untuk menganalisis fenomena </w:t>
      </w:r>
      <w:r w:rsidRPr="001B7215">
        <w:rPr>
          <w:rFonts w:ascii="Times New Roman" w:hAnsi="Times New Roman" w:cs="Times New Roman"/>
          <w:i/>
          <w:sz w:val="24"/>
          <w:szCs w:val="24"/>
        </w:rPr>
        <w:t>crowdfunding</w:t>
      </w:r>
    </w:p>
    <w:p w:rsidR="001B7215" w:rsidRDefault="001B7215" w:rsidP="001B72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(Petruz</w:t>
      </w:r>
      <w:r w:rsidR="009A5F2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elli </w:t>
      </w:r>
      <w:r w:rsidRPr="001B7215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., 2018)</w:t>
      </w:r>
    </w:p>
    <w:p w:rsidR="007C7A8D" w:rsidRDefault="007C7A8D" w:rsidP="001B72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7215" w:rsidRDefault="00611A4C" w:rsidP="001B72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Pr="00611A4C">
        <w:rPr>
          <w:rFonts w:ascii="Times New Roman" w:hAnsi="Times New Roman" w:cs="Times New Roman"/>
          <w:i/>
          <w:sz w:val="24"/>
          <w:szCs w:val="24"/>
        </w:rPr>
        <w:t>crowdfunding</w:t>
      </w:r>
      <w:r>
        <w:rPr>
          <w:rFonts w:ascii="Times New Roman" w:hAnsi="Times New Roman" w:cs="Times New Roman"/>
          <w:sz w:val="24"/>
          <w:szCs w:val="24"/>
        </w:rPr>
        <w:t xml:space="preserve"> dilakukan dengan menggunakan</w:t>
      </w:r>
      <w:r w:rsidR="001B7215" w:rsidRPr="001B7215">
        <w:rPr>
          <w:rFonts w:ascii="Times New Roman" w:hAnsi="Times New Roman" w:cs="Times New Roman"/>
          <w:sz w:val="24"/>
          <w:szCs w:val="24"/>
        </w:rPr>
        <w:t xml:space="preserve"> kerangka kerja yang terdiri dari lima dimensi, yaitu pembuat proyek, pendukung, </w:t>
      </w:r>
      <w:r w:rsidR="001B7215" w:rsidRPr="00611A4C">
        <w:rPr>
          <w:rFonts w:ascii="Times New Roman" w:hAnsi="Times New Roman" w:cs="Times New Roman"/>
          <w:i/>
          <w:sz w:val="24"/>
          <w:szCs w:val="24"/>
        </w:rPr>
        <w:t>platform crowdfunding</w:t>
      </w:r>
      <w:r w:rsidR="001B7215" w:rsidRPr="001B7215">
        <w:rPr>
          <w:rFonts w:ascii="Times New Roman" w:hAnsi="Times New Roman" w:cs="Times New Roman"/>
          <w:sz w:val="24"/>
          <w:szCs w:val="24"/>
        </w:rPr>
        <w:t xml:space="preserve">, kampanye itu sendiri, dan hasil </w:t>
      </w:r>
      <w:r w:rsidR="001B7215" w:rsidRPr="00611A4C">
        <w:rPr>
          <w:rFonts w:ascii="Times New Roman" w:hAnsi="Times New Roman" w:cs="Times New Roman"/>
          <w:i/>
          <w:sz w:val="24"/>
          <w:szCs w:val="24"/>
        </w:rPr>
        <w:t>crowdfunding</w:t>
      </w:r>
      <w:r w:rsidR="001B7215" w:rsidRPr="001B7215">
        <w:rPr>
          <w:rFonts w:ascii="Times New Roman" w:hAnsi="Times New Roman" w:cs="Times New Roman"/>
          <w:sz w:val="24"/>
          <w:szCs w:val="24"/>
        </w:rPr>
        <w:t xml:space="preserve"> (yaitu, konsekuensi ekonomi, keuangan dan sosial dari kampanye crowdfunding).</w:t>
      </w:r>
    </w:p>
    <w:p w:rsidR="009A5F25" w:rsidRDefault="001B429D" w:rsidP="009A5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Untuk memahami </w:t>
      </w:r>
      <w:r w:rsidRPr="001B429D">
        <w:rPr>
          <w:rFonts w:ascii="Times New Roman" w:hAnsi="Times New Roman" w:cs="Times New Roman"/>
          <w:sz w:val="24"/>
          <w:szCs w:val="24"/>
        </w:rPr>
        <w:t xml:space="preserve">relevansi fenomena </w:t>
      </w:r>
      <w:r w:rsidRPr="001B429D">
        <w:rPr>
          <w:rFonts w:ascii="Times New Roman" w:hAnsi="Times New Roman" w:cs="Times New Roman"/>
          <w:i/>
          <w:sz w:val="24"/>
          <w:szCs w:val="24"/>
        </w:rPr>
        <w:t>crowdfunding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Petruzzelli </w:t>
      </w:r>
      <w:r w:rsidRPr="001B7215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B429D">
        <w:rPr>
          <w:rFonts w:ascii="Times New Roman" w:hAnsi="Times New Roman" w:cs="Times New Roman"/>
          <w:sz w:val="24"/>
          <w:szCs w:val="24"/>
        </w:rPr>
        <w:t>mengembangkan proposisi yang memberikan implikasi</w:t>
      </w:r>
      <w:r>
        <w:rPr>
          <w:rFonts w:ascii="Times New Roman" w:hAnsi="Times New Roman" w:cs="Times New Roman"/>
          <w:sz w:val="24"/>
          <w:szCs w:val="24"/>
        </w:rPr>
        <w:t xml:space="preserve"> berkelanjutan berdasarkan k</w:t>
      </w:r>
      <w:r>
        <w:rPr>
          <w:rFonts w:ascii="Times New Roman" w:hAnsi="Times New Roman" w:cs="Times New Roman"/>
          <w:sz w:val="24"/>
          <w:szCs w:val="24"/>
        </w:rPr>
        <w:t>erangka lima dimensi</w:t>
      </w:r>
      <w:r w:rsidR="00CB1AA2">
        <w:rPr>
          <w:rFonts w:ascii="Times New Roman" w:hAnsi="Times New Roman" w:cs="Times New Roman"/>
          <w:sz w:val="24"/>
          <w:szCs w:val="24"/>
        </w:rPr>
        <w:t>.</w:t>
      </w:r>
    </w:p>
    <w:p w:rsidR="00CB1AA2" w:rsidRPr="00CB1AA2" w:rsidRDefault="00CB1AA2" w:rsidP="00CB1A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AA2">
        <w:rPr>
          <w:rFonts w:ascii="Times New Roman" w:hAnsi="Times New Roman" w:cs="Times New Roman"/>
          <w:sz w:val="24"/>
          <w:szCs w:val="24"/>
        </w:rPr>
        <w:t>Implikasi bagi para pembuat kampanye yang berorientasi pada keberlanjutan</w:t>
      </w:r>
    </w:p>
    <w:p w:rsidR="00CB1AA2" w:rsidRDefault="00CB1AA2" w:rsidP="00CB1A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AA2">
        <w:rPr>
          <w:rFonts w:ascii="Times New Roman" w:hAnsi="Times New Roman" w:cs="Times New Roman"/>
          <w:sz w:val="24"/>
          <w:szCs w:val="24"/>
        </w:rPr>
        <w:lastRenderedPageBreak/>
        <w:t xml:space="preserve">Dibandingkan dengan pembuat proyek komersial, </w:t>
      </w:r>
      <w:r>
        <w:rPr>
          <w:rFonts w:ascii="Times New Roman" w:hAnsi="Times New Roman" w:cs="Times New Roman"/>
          <w:sz w:val="24"/>
          <w:szCs w:val="24"/>
        </w:rPr>
        <w:t>pembuat kampanye</w:t>
      </w:r>
      <w:r w:rsidRPr="00CB1AA2">
        <w:rPr>
          <w:rFonts w:ascii="Times New Roman" w:hAnsi="Times New Roman" w:cs="Times New Roman"/>
          <w:sz w:val="24"/>
          <w:szCs w:val="24"/>
        </w:rPr>
        <w:t xml:space="preserve"> yang berorientasi pada keberlan</w:t>
      </w:r>
      <w:r>
        <w:rPr>
          <w:rFonts w:ascii="Times New Roman" w:hAnsi="Times New Roman" w:cs="Times New Roman"/>
          <w:sz w:val="24"/>
          <w:szCs w:val="24"/>
        </w:rPr>
        <w:t>jutan</w:t>
      </w:r>
      <w:r w:rsidRPr="00CB1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membutuhkan</w:t>
      </w:r>
      <w:r w:rsidRPr="00CB1AA2">
        <w:rPr>
          <w:rFonts w:ascii="Times New Roman" w:hAnsi="Times New Roman" w:cs="Times New Roman"/>
          <w:sz w:val="24"/>
          <w:szCs w:val="24"/>
        </w:rPr>
        <w:t xml:space="preserve"> perhatian yang lebih tinggi dan membuat upaya yang lebih kuat untuk berkomunikasi dengan para pendukung mulai dari persiapan kampany</w:t>
      </w:r>
      <w:r>
        <w:rPr>
          <w:rFonts w:ascii="Times New Roman" w:hAnsi="Times New Roman" w:cs="Times New Roman"/>
          <w:sz w:val="24"/>
          <w:szCs w:val="24"/>
        </w:rPr>
        <w:t xml:space="preserve">e hingga kegiatan </w:t>
      </w:r>
      <w:r w:rsidR="001B4266">
        <w:rPr>
          <w:rFonts w:ascii="Times New Roman" w:hAnsi="Times New Roman" w:cs="Times New Roman"/>
          <w:sz w:val="24"/>
          <w:szCs w:val="24"/>
        </w:rPr>
        <w:t>berikutnya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1AA2" w:rsidRDefault="001B4266" w:rsidP="001B4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266">
        <w:rPr>
          <w:rFonts w:ascii="Times New Roman" w:hAnsi="Times New Roman" w:cs="Times New Roman"/>
          <w:sz w:val="24"/>
          <w:szCs w:val="24"/>
        </w:rPr>
        <w:t>Implikasi bagi pendukung kampanye yang berorientasi pada keberlanjutan</w:t>
      </w:r>
    </w:p>
    <w:p w:rsidR="001B4266" w:rsidRDefault="00FC711A" w:rsidP="00FC71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C711A">
        <w:rPr>
          <w:rFonts w:ascii="Times New Roman" w:hAnsi="Times New Roman" w:cs="Times New Roman"/>
          <w:sz w:val="24"/>
          <w:szCs w:val="24"/>
        </w:rPr>
        <w:t>mplikasi utama mengenai peran pendukung dalam kampanye yang berorientasi pada keberlanjutan adalah bahwa modal sosial pendukung yang berkomitmen menjadi sangat penting untuk keberhasilan kampanye ini dibandingkan dengan kampanye komersial lainnya.</w:t>
      </w:r>
    </w:p>
    <w:p w:rsidR="00FC711A" w:rsidRDefault="00FC711A" w:rsidP="00FC71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1A">
        <w:rPr>
          <w:rFonts w:ascii="Times New Roman" w:hAnsi="Times New Roman" w:cs="Times New Roman"/>
          <w:sz w:val="24"/>
          <w:szCs w:val="24"/>
        </w:rPr>
        <w:t>Implikasi untuk kampanye yang berorientasi pada keberlanjutan</w:t>
      </w:r>
    </w:p>
    <w:p w:rsidR="00FC711A" w:rsidRDefault="0020006D" w:rsidP="00FC71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06D">
        <w:rPr>
          <w:rFonts w:ascii="Times New Roman" w:hAnsi="Times New Roman" w:cs="Times New Roman"/>
          <w:sz w:val="24"/>
          <w:szCs w:val="24"/>
        </w:rPr>
        <w:t>Kampanye yang berorientasi pada keberlanjutan cenderung memiliki sasaran yang lebih rendah daripada mitra komersial</w:t>
      </w:r>
      <w:r>
        <w:rPr>
          <w:rFonts w:ascii="Times New Roman" w:hAnsi="Times New Roman" w:cs="Times New Roman"/>
          <w:sz w:val="24"/>
          <w:szCs w:val="24"/>
        </w:rPr>
        <w:t>nya</w:t>
      </w:r>
      <w:r w:rsidRPr="0020006D">
        <w:rPr>
          <w:rFonts w:ascii="Times New Roman" w:hAnsi="Times New Roman" w:cs="Times New Roman"/>
          <w:sz w:val="24"/>
          <w:szCs w:val="24"/>
        </w:rPr>
        <w:t>, ceteris paribus.</w:t>
      </w:r>
    </w:p>
    <w:p w:rsidR="0020006D" w:rsidRDefault="00FC5995" w:rsidP="00FC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95">
        <w:rPr>
          <w:rFonts w:ascii="Times New Roman" w:hAnsi="Times New Roman" w:cs="Times New Roman"/>
          <w:sz w:val="24"/>
          <w:szCs w:val="24"/>
        </w:rPr>
        <w:t xml:space="preserve">Implikasi untuk </w:t>
      </w:r>
      <w:r w:rsidRPr="00FC5995">
        <w:rPr>
          <w:rFonts w:ascii="Times New Roman" w:hAnsi="Times New Roman" w:cs="Times New Roman"/>
          <w:i/>
          <w:sz w:val="24"/>
          <w:szCs w:val="24"/>
        </w:rPr>
        <w:t>platform hosting</w:t>
      </w:r>
      <w:r w:rsidRPr="00FC5995">
        <w:rPr>
          <w:rFonts w:ascii="Times New Roman" w:hAnsi="Times New Roman" w:cs="Times New Roman"/>
          <w:sz w:val="24"/>
          <w:szCs w:val="24"/>
        </w:rPr>
        <w:t xml:space="preserve"> yang berorientasi pada keberlanjutan kampanye</w:t>
      </w:r>
    </w:p>
    <w:p w:rsidR="00FC5995" w:rsidRDefault="009442B5" w:rsidP="00FC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B5">
        <w:rPr>
          <w:rFonts w:ascii="Times New Roman" w:hAnsi="Times New Roman" w:cs="Times New Roman"/>
          <w:i/>
          <w:sz w:val="24"/>
          <w:szCs w:val="24"/>
        </w:rPr>
        <w:t>Platform crowdfunding</w:t>
      </w:r>
      <w:r w:rsidRPr="009442B5">
        <w:rPr>
          <w:rFonts w:ascii="Times New Roman" w:hAnsi="Times New Roman" w:cs="Times New Roman"/>
          <w:sz w:val="24"/>
          <w:szCs w:val="24"/>
        </w:rPr>
        <w:t xml:space="preserve"> yang berfokus pada pembiayaan proyek yang berorientasi pada keberlanjutan cenderung lebih berhasil dalam konte</w:t>
      </w:r>
      <w:r>
        <w:rPr>
          <w:rFonts w:ascii="Times New Roman" w:hAnsi="Times New Roman" w:cs="Times New Roman"/>
          <w:sz w:val="24"/>
          <w:szCs w:val="24"/>
        </w:rPr>
        <w:t>ks kelembagaan yang lebih aktif.</w:t>
      </w:r>
    </w:p>
    <w:p w:rsidR="009442B5" w:rsidRDefault="005E5932" w:rsidP="005E59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932">
        <w:rPr>
          <w:rFonts w:ascii="Times New Roman" w:hAnsi="Times New Roman" w:cs="Times New Roman"/>
          <w:sz w:val="24"/>
          <w:szCs w:val="24"/>
        </w:rPr>
        <w:t xml:space="preserve">Implikasi untuk hasil dari kampanye </w:t>
      </w:r>
      <w:r w:rsidRPr="005E5932">
        <w:rPr>
          <w:rFonts w:ascii="Times New Roman" w:hAnsi="Times New Roman" w:cs="Times New Roman"/>
          <w:i/>
          <w:sz w:val="24"/>
          <w:szCs w:val="24"/>
        </w:rPr>
        <w:t>crowdfunding</w:t>
      </w:r>
      <w:r w:rsidRPr="005E5932">
        <w:rPr>
          <w:rFonts w:ascii="Times New Roman" w:hAnsi="Times New Roman" w:cs="Times New Roman"/>
          <w:sz w:val="24"/>
          <w:szCs w:val="24"/>
        </w:rPr>
        <w:t xml:space="preserve"> yang berorientasi pada keberlanjutan</w:t>
      </w:r>
    </w:p>
    <w:p w:rsidR="005E5932" w:rsidRDefault="004F6B35" w:rsidP="005E5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B35">
        <w:rPr>
          <w:rFonts w:ascii="Times New Roman" w:hAnsi="Times New Roman" w:cs="Times New Roman"/>
          <w:sz w:val="24"/>
          <w:szCs w:val="24"/>
        </w:rPr>
        <w:t xml:space="preserve">Kinerja yang lebih baik dalam </w:t>
      </w:r>
      <w:r w:rsidRPr="004F6B35">
        <w:rPr>
          <w:rFonts w:ascii="Times New Roman" w:hAnsi="Times New Roman" w:cs="Times New Roman"/>
          <w:i/>
          <w:sz w:val="24"/>
          <w:szCs w:val="24"/>
        </w:rPr>
        <w:t>crowdfunding</w:t>
      </w:r>
      <w:r w:rsidRPr="004F6B35">
        <w:rPr>
          <w:rFonts w:ascii="Times New Roman" w:hAnsi="Times New Roman" w:cs="Times New Roman"/>
          <w:sz w:val="24"/>
          <w:szCs w:val="24"/>
        </w:rPr>
        <w:t xml:space="preserve"> lebih penting untuk yang berorientasi pada keberlanjutan daripada untuk yang komersial.</w:t>
      </w:r>
    </w:p>
    <w:p w:rsidR="005D73DB" w:rsidRDefault="005D73DB" w:rsidP="005E5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3DB" w:rsidRPr="005D73DB" w:rsidRDefault="005D73DB" w:rsidP="005D73DB">
      <w:p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D73DB">
        <w:rPr>
          <w:rFonts w:ascii="Times New Roman" w:hAnsi="Times New Roman" w:cs="Times New Roman"/>
          <w:sz w:val="24"/>
          <w:szCs w:val="24"/>
        </w:rPr>
        <w:t xml:space="preserve">Petruzzelli, A.M., A. Natalicchio, U. Panniello, and P. Roma. 2018. Understanding the crowdfunding phenomenon and its </w:t>
      </w:r>
      <w:r>
        <w:rPr>
          <w:rFonts w:ascii="Times New Roman" w:hAnsi="Times New Roman" w:cs="Times New Roman"/>
          <w:sz w:val="24"/>
          <w:szCs w:val="24"/>
        </w:rPr>
        <w:t xml:space="preserve">implications for </w:t>
      </w:r>
      <w:r w:rsidRPr="005D73DB">
        <w:rPr>
          <w:rFonts w:ascii="Times New Roman" w:hAnsi="Times New Roman" w:cs="Times New Roman"/>
          <w:sz w:val="24"/>
          <w:szCs w:val="24"/>
        </w:rPr>
        <w:t>sustainability. Technological Forecasting &amp; Social Change 1-11.</w:t>
      </w:r>
    </w:p>
    <w:sectPr w:rsidR="005D73DB" w:rsidRPr="005D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OT596495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475"/>
    <w:multiLevelType w:val="hybridMultilevel"/>
    <w:tmpl w:val="CA026A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661B1"/>
    <w:multiLevelType w:val="hybridMultilevel"/>
    <w:tmpl w:val="4E882A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12"/>
    <w:rsid w:val="00041A6C"/>
    <w:rsid w:val="000A5D36"/>
    <w:rsid w:val="000C782B"/>
    <w:rsid w:val="001214B9"/>
    <w:rsid w:val="001B0C20"/>
    <w:rsid w:val="001B4266"/>
    <w:rsid w:val="001B429D"/>
    <w:rsid w:val="001B7215"/>
    <w:rsid w:val="001C2231"/>
    <w:rsid w:val="001D389D"/>
    <w:rsid w:val="001E10A0"/>
    <w:rsid w:val="001E6DFF"/>
    <w:rsid w:val="001F1A33"/>
    <w:rsid w:val="0020006D"/>
    <w:rsid w:val="00207186"/>
    <w:rsid w:val="002B63C9"/>
    <w:rsid w:val="003022FE"/>
    <w:rsid w:val="003622F2"/>
    <w:rsid w:val="003A13B1"/>
    <w:rsid w:val="003C4B76"/>
    <w:rsid w:val="004161F4"/>
    <w:rsid w:val="00452F70"/>
    <w:rsid w:val="00465C24"/>
    <w:rsid w:val="0046652C"/>
    <w:rsid w:val="00490950"/>
    <w:rsid w:val="004A6E86"/>
    <w:rsid w:val="004D41BC"/>
    <w:rsid w:val="004E29AA"/>
    <w:rsid w:val="004F5EE7"/>
    <w:rsid w:val="004F6B35"/>
    <w:rsid w:val="00515D59"/>
    <w:rsid w:val="005261DD"/>
    <w:rsid w:val="00564770"/>
    <w:rsid w:val="005A27AA"/>
    <w:rsid w:val="005C4B64"/>
    <w:rsid w:val="005D55C2"/>
    <w:rsid w:val="005D73DB"/>
    <w:rsid w:val="005E5932"/>
    <w:rsid w:val="00607E52"/>
    <w:rsid w:val="00611A4C"/>
    <w:rsid w:val="006925AA"/>
    <w:rsid w:val="006D00EF"/>
    <w:rsid w:val="006D6C4B"/>
    <w:rsid w:val="0071559F"/>
    <w:rsid w:val="00721699"/>
    <w:rsid w:val="007635AF"/>
    <w:rsid w:val="007960E1"/>
    <w:rsid w:val="00797269"/>
    <w:rsid w:val="007C7A8D"/>
    <w:rsid w:val="007D13D1"/>
    <w:rsid w:val="007E504C"/>
    <w:rsid w:val="007F4CD2"/>
    <w:rsid w:val="00823EFC"/>
    <w:rsid w:val="0083350C"/>
    <w:rsid w:val="008376C2"/>
    <w:rsid w:val="00871136"/>
    <w:rsid w:val="00900B01"/>
    <w:rsid w:val="009442B5"/>
    <w:rsid w:val="009A4112"/>
    <w:rsid w:val="009A5F25"/>
    <w:rsid w:val="009C3811"/>
    <w:rsid w:val="009D7534"/>
    <w:rsid w:val="00A87FF4"/>
    <w:rsid w:val="00A906CA"/>
    <w:rsid w:val="00AA785C"/>
    <w:rsid w:val="00AF4E4C"/>
    <w:rsid w:val="00B2251C"/>
    <w:rsid w:val="00B741C8"/>
    <w:rsid w:val="00BA30F9"/>
    <w:rsid w:val="00BB1A9C"/>
    <w:rsid w:val="00BD6ACD"/>
    <w:rsid w:val="00BF25AB"/>
    <w:rsid w:val="00C56692"/>
    <w:rsid w:val="00C67407"/>
    <w:rsid w:val="00C94DF2"/>
    <w:rsid w:val="00C95B61"/>
    <w:rsid w:val="00C96633"/>
    <w:rsid w:val="00CB1AA2"/>
    <w:rsid w:val="00CB2DC8"/>
    <w:rsid w:val="00D27B8F"/>
    <w:rsid w:val="00DB1E48"/>
    <w:rsid w:val="00DC542A"/>
    <w:rsid w:val="00DD0E42"/>
    <w:rsid w:val="00DF227E"/>
    <w:rsid w:val="00E00DC5"/>
    <w:rsid w:val="00E20223"/>
    <w:rsid w:val="00E66913"/>
    <w:rsid w:val="00EF00A2"/>
    <w:rsid w:val="00EF42BF"/>
    <w:rsid w:val="00F102F1"/>
    <w:rsid w:val="00F25BAC"/>
    <w:rsid w:val="00F34CA4"/>
    <w:rsid w:val="00F368BC"/>
    <w:rsid w:val="00FB3D40"/>
    <w:rsid w:val="00FC5995"/>
    <w:rsid w:val="00FC711A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60363-F463-49C8-9363-0E58A56B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2018-11-13T07:50:00Z</dcterms:created>
  <dcterms:modified xsi:type="dcterms:W3CDTF">2018-11-13T10:13:00Z</dcterms:modified>
</cp:coreProperties>
</file>