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"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392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28"/>
        <w:gridCol w:w="6084.000000000001"/>
        <w:gridCol w:w="4580"/>
        <w:tblGridChange w:id="0">
          <w:tblGrid>
            <w:gridCol w:w="4728"/>
            <w:gridCol w:w="6084.000000000001"/>
            <w:gridCol w:w="458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bdc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35" w:firstLine="0"/>
              <w:rPr>
                <w:rFonts w:ascii="Verdana" w:cs="Verdana" w:eastAsia="Verdana" w:hAnsi="Verdana"/>
                <w:b w:val="1"/>
                <w:smallCaps w:val="0"/>
                <w:color w:val="848688"/>
                <w:sz w:val="36"/>
                <w:szCs w:val="3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848688"/>
                <w:sz w:val="36"/>
                <w:szCs w:val="36"/>
                <w:rtl w:val="0"/>
              </w:rPr>
              <w:t xml:space="preserve">Essay plan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9" w:line="240" w:lineRule="auto"/>
              <w:rPr>
                <w:rFonts w:ascii="Verdana" w:cs="Verdana" w:eastAsia="Verdana" w:hAnsi="Verdana"/>
                <w:b w:val="1"/>
                <w:smallCaps w:val="0"/>
                <w:color w:val="848688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Before you write your essay, plan the points you want to make, and find evidence to back up your ideas.  Try using T.E.E.L. to help you structure each paragraph.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opic Sentence – this is a statement about what point your paragraph will make.  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xample – this is evidence to back up your point.  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xplanation – this is where you demonstrate that you understand your example, and explain how it supports your point.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6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ink – this is where you sum-up your point, and then introduce your next idea.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8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9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1" w:firstLine="0"/>
              <w:rPr>
                <w:rFonts w:ascii="Verdana" w:cs="Verdana" w:eastAsia="Verdana" w:hAnsi="Verdana"/>
                <w:b w:val="1"/>
                <w:smallCaps w:val="0"/>
                <w:color w:val="5f6062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5f6062"/>
                <w:sz w:val="20"/>
                <w:szCs w:val="20"/>
                <w:rtl w:val="0"/>
              </w:rPr>
              <w:t xml:space="preserve">Essay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4" w:lineRule="auto"/>
              <w:ind w:left="151" w:firstLine="0"/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  <w:rtl w:val="0"/>
              </w:rPr>
              <w:t xml:space="preserve">Paragraph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4" w:lineRule="auto"/>
              <w:ind w:left="159" w:firstLine="0"/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  <w:rtl w:val="0"/>
              </w:rPr>
              <w:t xml:space="preserve">Paragraph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4" w:lineRule="auto"/>
              <w:ind w:left="111" w:firstLine="0"/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  <w:rtl w:val="0"/>
              </w:rPr>
              <w:t xml:space="preserve">Paragraph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b w:val="1"/>
                <w:smallCaps w:val="0"/>
                <w:color w:val="5f606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opic sentence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opic sentence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5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opic sentence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xample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1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1" w:firstLine="0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  <w:rtl w:val="0"/>
              </w:rPr>
              <w:t xml:space="preserve">Source: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2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xample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7" w:firstLine="0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  <w:rtl w:val="0"/>
              </w:rPr>
              <w:t xml:space="preserve">Source: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9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xample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5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5" w:firstLine="0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  <w:rtl w:val="0"/>
              </w:rPr>
              <w:t xml:space="preserve">Source: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2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xplanation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51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2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xplanation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8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2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xplanation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15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ink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6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ink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" w:line="240" w:lineRule="auto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7" w:firstLine="0"/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0"/>
                <w:color w:val="363435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mallCaps w:val="0"/>
                <w:color w:val="363435"/>
                <w:sz w:val="18"/>
                <w:szCs w:val="18"/>
                <w:rtl w:val="0"/>
              </w:rPr>
              <w:t xml:space="preserve">ink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" w:line="240" w:lineRule="auto"/>
        <w:rPr>
          <w:rFonts w:ascii="Verdana" w:cs="Verdana" w:eastAsia="Verdana" w:hAnsi="Verdana"/>
          <w:smallCaps w:val="0"/>
          <w:color w:val="36343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80"/>
        </w:tabs>
        <w:spacing w:before="38" w:lineRule="auto"/>
        <w:ind w:left="320" w:firstLine="0"/>
        <w:rPr>
          <w:rFonts w:ascii="Verdana" w:cs="Verdana" w:eastAsia="Verdana" w:hAnsi="Verdana"/>
          <w:smallCaps w:val="0"/>
          <w:color w:val="96989a"/>
          <w:sz w:val="12"/>
          <w:szCs w:val="1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96989a"/>
          <w:sz w:val="12"/>
          <w:szCs w:val="12"/>
          <w:rtl w:val="0"/>
        </w:rPr>
        <w:t xml:space="preserve">© State Library of Victoria 2008</w:t>
        <w:tab/>
      </w:r>
      <w:hyperlink r:id="rId6">
        <w:r w:rsidDel="00000000" w:rsidR="00000000" w:rsidRPr="00000000">
          <w:rPr>
            <w:rFonts w:ascii="Verdana" w:cs="Verdana" w:eastAsia="Verdana" w:hAnsi="Verdana"/>
            <w:smallCaps w:val="0"/>
            <w:color w:val="96989a"/>
            <w:sz w:val="12"/>
            <w:szCs w:val="12"/>
            <w:rtl w:val="0"/>
          </w:rPr>
          <w:t xml:space="preserve">http://www.slv.vic.gov.au/ergo</w:t>
        </w:r>
      </w:hyperlink>
      <w:r w:rsidDel="00000000" w:rsidR="00000000" w:rsidRPr="00000000">
        <w:rPr>
          <w:rtl w:val="0"/>
        </w:rPr>
      </w:r>
    </w:p>
    <w:sectPr>
      <w:pgSz w:h="11920" w:w="16840" w:orient="landscape"/>
      <w:pgMar w:bottom="0" w:top="284" w:left="620" w:right="6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v.vic.gov.au/er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