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Virtuoso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Point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In the rising action, the Maestro, in his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unconscious arrogance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mocks Rollo’s (his android) apparent inability to comprehend music as he understands it when he states,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color w:val="274e13"/>
          <w:rtl w:val="0"/>
        </w:rPr>
        <w:t xml:space="preserve">Evidence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4"/>
          <w:szCs w:val="24"/>
          <w:rtl w:val="0"/>
        </w:rPr>
        <w:t xml:space="preserve"> -  “I never imagined,’ he chuckled, ‘that I would someday struggle so mightily, and futilely, to explain music to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4"/>
          <w:szCs w:val="24"/>
          <w:rtl w:val="0"/>
        </w:rPr>
        <w:t xml:space="preserve">robot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color w:val="0000ff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- In this utterance, Goldstone establishes the Maestro’s stark awareness of the android's inhuman nature and its dependence on him to learn -  relishing his power over the lesser “robot”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i w:val="1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e101a"/>
          <w:sz w:val="24"/>
          <w:szCs w:val="24"/>
          <w:rtl w:val="0"/>
        </w:rPr>
        <w:t xml:space="preserve">Miss Brill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Point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In the opening of the short story, the narrator hints at Miss Brill’s nostalgia for a lost youth when she treats her fur coat fondly as if it is alive.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274e13"/>
          <w:rtl w:val="0"/>
        </w:rPr>
        <w:t xml:space="preserve">Evidence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She addresses it as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4"/>
          <w:szCs w:val="24"/>
          <w:rtl w:val="0"/>
        </w:rPr>
        <w:t xml:space="preserve"> “Dear little thing!”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and feels happy when she imagines the fur’s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4"/>
          <w:szCs w:val="24"/>
          <w:rtl w:val="0"/>
        </w:rPr>
        <w:t xml:space="preserve"> “little eyes ... snap at her again.”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0000ff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 - Miss Brill’s anthropomorphic presentation of her fur coat is indicative of her longing to engage with others as she may have done in the past. The supposed “snap[ping]” of the eyes she imagines is a reflection for her erstwhile youthful exuberance.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Identities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Point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Initially, the protagonist is introduced as a man with confidence as he drives around his all too familiar middle class neighbourhood,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color w:val="274e13"/>
          <w:rtl w:val="0"/>
        </w:rPr>
        <w:t xml:space="preserve">Evidence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e101a"/>
          <w:sz w:val="24"/>
          <w:szCs w:val="24"/>
          <w:rtl w:val="0"/>
        </w:rPr>
        <w:t xml:space="preserve"> - “through the neat suburban labyrinth of cul-de-sacs, bays and circles, losing and finding himself endlessly.”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color w:val="0000ff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 - The narrator's description of the protagonist's mindless meanderings through this expansive and exclusive maze of a neighbourhood is suggestive of his intimate knowledge of the area and marks that he belongs to this strata of society.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