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Discuss the ideas developed by the text creator in your chosen text about the interplay between how individuals perceive themselves and are perceived by others</w:t>
      </w:r>
      <w:r w:rsidDel="00000000" w:rsidR="00000000" w:rsidRPr="00000000">
        <w:rPr>
          <w:rtl w:val="0"/>
        </w:rPr>
        <w:t xml:space="preserv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do not have several identities, I only have one, made of all the elements that have shaped its unique proportions,” (Amin Maalouf).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idea shows that identity is a unique trait tailored to each individual, based on the elements that are within and without.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short story </w:t>
      </w:r>
      <w:r w:rsidDel="00000000" w:rsidR="00000000" w:rsidRPr="00000000">
        <w:rPr>
          <w:rFonts w:ascii="Times New Roman" w:cs="Times New Roman" w:eastAsia="Times New Roman" w:hAnsi="Times New Roman"/>
          <w:i w:val="1"/>
          <w:color w:val="ff0000"/>
          <w:sz w:val="24"/>
          <w:szCs w:val="24"/>
          <w:rtl w:val="0"/>
        </w:rPr>
        <w:t xml:space="preserve">Mirror Image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Lena Coakley explores the effects of a revolutionary advancement in medicine on a teenage girl named Alice. Not only does she face the physical challenges of receiving the world's first brain transplant, but she also faces the challenge of understanding who she is and where she belongs in society.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short story, the author presents the protagonist in multiple forms of conflict, together conveying the idea that when an individual experiences a crisis of identity, despite what others’ perceive of them, one will achieve contentment when they engage with the interplay of the physical, mental and spiritual attributes of self. </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