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F035" w14:textId="15A27AFA" w:rsidR="003C468D" w:rsidRPr="006D16F7" w:rsidRDefault="003C468D" w:rsidP="006D16F7">
      <w:pPr>
        <w:spacing w:line="278" w:lineRule="auto"/>
        <w:jc w:val="both"/>
        <w:rPr>
          <w:rFonts w:ascii="Times New Roman" w:hAnsi="Times New Roman" w:cs="Times New Roman"/>
          <w:b/>
          <w:bCs/>
          <w:sz w:val="24"/>
          <w:szCs w:val="24"/>
        </w:rPr>
      </w:pPr>
    </w:p>
    <w:p w14:paraId="0428C9D1" w14:textId="77777777" w:rsidR="00D72402" w:rsidRPr="006D16F7" w:rsidRDefault="00D72402" w:rsidP="006D16F7">
      <w:pPr>
        <w:jc w:val="both"/>
        <w:rPr>
          <w:rFonts w:ascii="Times New Roman" w:hAnsi="Times New Roman" w:cs="Times New Roman"/>
          <w:b/>
          <w:bCs/>
          <w:sz w:val="24"/>
          <w:szCs w:val="24"/>
        </w:rPr>
      </w:pPr>
    </w:p>
    <w:p w14:paraId="72C7A5CE" w14:textId="77777777" w:rsidR="00D72402" w:rsidRPr="006D16F7" w:rsidRDefault="00D72402" w:rsidP="006D16F7">
      <w:pPr>
        <w:jc w:val="both"/>
        <w:rPr>
          <w:rFonts w:ascii="Times New Roman" w:hAnsi="Times New Roman" w:cs="Times New Roman"/>
          <w:b/>
          <w:bCs/>
          <w:sz w:val="24"/>
          <w:szCs w:val="24"/>
        </w:rPr>
      </w:pPr>
    </w:p>
    <w:p w14:paraId="17A4CFAE" w14:textId="77777777" w:rsidR="00D72402" w:rsidRPr="006D16F7" w:rsidRDefault="00D72402" w:rsidP="006D16F7">
      <w:pPr>
        <w:jc w:val="both"/>
        <w:rPr>
          <w:rFonts w:ascii="Times New Roman" w:hAnsi="Times New Roman" w:cs="Times New Roman"/>
          <w:b/>
          <w:bCs/>
          <w:sz w:val="24"/>
          <w:szCs w:val="24"/>
        </w:rPr>
      </w:pPr>
    </w:p>
    <w:p w14:paraId="6B783CF7" w14:textId="77777777" w:rsidR="00D72402" w:rsidRPr="006D16F7" w:rsidRDefault="00D72402" w:rsidP="006D16F7">
      <w:pPr>
        <w:jc w:val="both"/>
        <w:rPr>
          <w:rFonts w:ascii="Times New Roman" w:hAnsi="Times New Roman" w:cs="Times New Roman"/>
          <w:b/>
          <w:bCs/>
          <w:sz w:val="24"/>
          <w:szCs w:val="24"/>
        </w:rPr>
      </w:pPr>
    </w:p>
    <w:p w14:paraId="4F0B7D67" w14:textId="77777777" w:rsidR="00D72402" w:rsidRPr="006D16F7" w:rsidRDefault="00D72402" w:rsidP="006D16F7">
      <w:pPr>
        <w:jc w:val="both"/>
        <w:rPr>
          <w:rFonts w:ascii="Times New Roman" w:hAnsi="Times New Roman" w:cs="Times New Roman"/>
          <w:b/>
          <w:bCs/>
          <w:sz w:val="24"/>
          <w:szCs w:val="24"/>
        </w:rPr>
      </w:pPr>
    </w:p>
    <w:p w14:paraId="76FCCE93" w14:textId="77777777" w:rsidR="00D72402" w:rsidRPr="006D16F7" w:rsidRDefault="00D72402" w:rsidP="006D16F7">
      <w:pPr>
        <w:jc w:val="both"/>
        <w:rPr>
          <w:rFonts w:ascii="Times New Roman" w:hAnsi="Times New Roman" w:cs="Times New Roman"/>
          <w:b/>
          <w:bCs/>
          <w:sz w:val="24"/>
          <w:szCs w:val="24"/>
        </w:rPr>
      </w:pPr>
    </w:p>
    <w:p w14:paraId="6B61A1BA" w14:textId="77777777" w:rsidR="00D72402" w:rsidRPr="006D16F7" w:rsidRDefault="00D72402" w:rsidP="006D16F7">
      <w:pPr>
        <w:jc w:val="both"/>
        <w:rPr>
          <w:rFonts w:ascii="Times New Roman" w:hAnsi="Times New Roman" w:cs="Times New Roman"/>
          <w:b/>
          <w:bCs/>
          <w:sz w:val="24"/>
          <w:szCs w:val="24"/>
        </w:rPr>
      </w:pPr>
    </w:p>
    <w:p w14:paraId="0AE45DA7" w14:textId="77777777" w:rsidR="00D72402" w:rsidRPr="006D16F7" w:rsidRDefault="00D72402" w:rsidP="006D16F7">
      <w:pPr>
        <w:jc w:val="both"/>
        <w:rPr>
          <w:rFonts w:ascii="Times New Roman" w:hAnsi="Times New Roman" w:cs="Times New Roman"/>
          <w:b/>
          <w:bCs/>
          <w:sz w:val="24"/>
          <w:szCs w:val="24"/>
        </w:rPr>
      </w:pPr>
    </w:p>
    <w:p w14:paraId="18452C0B" w14:textId="77777777" w:rsidR="00D72402" w:rsidRPr="00A1692B" w:rsidRDefault="00D72402" w:rsidP="006D16F7">
      <w:pPr>
        <w:jc w:val="both"/>
        <w:rPr>
          <w:rFonts w:ascii="Times New Roman" w:hAnsi="Times New Roman" w:cs="Times New Roman"/>
          <w:b/>
          <w:bCs/>
          <w:sz w:val="24"/>
          <w:szCs w:val="24"/>
        </w:rPr>
      </w:pPr>
    </w:p>
    <w:p w14:paraId="13B7C189" w14:textId="77777777" w:rsidR="00DB53D4" w:rsidRPr="00A1692B" w:rsidRDefault="00DB53D4" w:rsidP="00DB53D4">
      <w:pPr>
        <w:jc w:val="center"/>
        <w:rPr>
          <w:rFonts w:ascii="Times New Roman" w:hAnsi="Times New Roman" w:cs="Times New Roman"/>
          <w:b/>
          <w:bCs/>
          <w:sz w:val="24"/>
          <w:szCs w:val="24"/>
        </w:rPr>
      </w:pPr>
      <w:r w:rsidRPr="00A1692B">
        <w:rPr>
          <w:rFonts w:ascii="Times New Roman" w:hAnsi="Times New Roman" w:cs="Times New Roman"/>
          <w:b/>
          <w:bCs/>
          <w:sz w:val="24"/>
          <w:szCs w:val="24"/>
        </w:rPr>
        <w:t>GlobalTrade Lab</w:t>
      </w:r>
    </w:p>
    <w:p w14:paraId="151FE96D" w14:textId="77777777" w:rsidR="00D72402" w:rsidRPr="00A1692B" w:rsidRDefault="00D72402" w:rsidP="00DB53D4">
      <w:pPr>
        <w:jc w:val="center"/>
        <w:rPr>
          <w:rFonts w:ascii="Times New Roman" w:hAnsi="Times New Roman" w:cs="Times New Roman"/>
          <w:sz w:val="52"/>
          <w:szCs w:val="52"/>
        </w:rPr>
      </w:pPr>
    </w:p>
    <w:p w14:paraId="7023756F" w14:textId="77777777" w:rsidR="00D72402" w:rsidRPr="00A1692B" w:rsidRDefault="00D72402" w:rsidP="00DB53D4">
      <w:pPr>
        <w:jc w:val="center"/>
        <w:rPr>
          <w:rFonts w:ascii="Times New Roman" w:hAnsi="Times New Roman" w:cs="Times New Roman"/>
          <w:sz w:val="24"/>
          <w:szCs w:val="24"/>
        </w:rPr>
      </w:pPr>
    </w:p>
    <w:p w14:paraId="1B5D05C8" w14:textId="77777777" w:rsidR="00D72402" w:rsidRPr="00A1692B" w:rsidRDefault="00D72402" w:rsidP="00DB53D4">
      <w:pPr>
        <w:jc w:val="center"/>
        <w:rPr>
          <w:rFonts w:ascii="Times New Roman" w:hAnsi="Times New Roman" w:cs="Times New Roman"/>
          <w:sz w:val="24"/>
          <w:szCs w:val="24"/>
        </w:rPr>
      </w:pPr>
    </w:p>
    <w:p w14:paraId="5AB39735" w14:textId="77777777" w:rsidR="00D72402" w:rsidRPr="00A1692B" w:rsidRDefault="00D72402" w:rsidP="00DB53D4">
      <w:pPr>
        <w:jc w:val="center"/>
        <w:rPr>
          <w:rFonts w:ascii="Times New Roman" w:hAnsi="Times New Roman" w:cs="Times New Roman"/>
          <w:sz w:val="24"/>
          <w:szCs w:val="24"/>
        </w:rPr>
      </w:pPr>
      <w:r w:rsidRPr="00A1692B">
        <w:rPr>
          <w:rFonts w:ascii="Times New Roman" w:hAnsi="Times New Roman" w:cs="Times New Roman"/>
          <w:sz w:val="24"/>
          <w:szCs w:val="24"/>
        </w:rPr>
        <w:t>Jhonny Alejandro Madera Cardona</w:t>
      </w:r>
    </w:p>
    <w:p w14:paraId="36BCA605" w14:textId="77777777" w:rsidR="00D72402" w:rsidRPr="00A1692B" w:rsidRDefault="00D72402" w:rsidP="00DB53D4">
      <w:pPr>
        <w:jc w:val="center"/>
        <w:rPr>
          <w:rFonts w:ascii="Times New Roman" w:hAnsi="Times New Roman" w:cs="Times New Roman"/>
          <w:sz w:val="24"/>
          <w:szCs w:val="24"/>
        </w:rPr>
      </w:pPr>
      <w:r w:rsidRPr="00A1692B">
        <w:rPr>
          <w:rFonts w:ascii="Times New Roman" w:hAnsi="Times New Roman" w:cs="Times New Roman"/>
          <w:sz w:val="24"/>
          <w:szCs w:val="24"/>
        </w:rPr>
        <w:t>Xhakerz Jaimes Pinzón</w:t>
      </w:r>
    </w:p>
    <w:p w14:paraId="4C1AE9DE" w14:textId="77777777" w:rsidR="00D72402" w:rsidRPr="00A1692B" w:rsidRDefault="00D72402" w:rsidP="00DB53D4">
      <w:pPr>
        <w:jc w:val="center"/>
        <w:rPr>
          <w:rFonts w:ascii="Times New Roman" w:hAnsi="Times New Roman" w:cs="Times New Roman"/>
          <w:sz w:val="24"/>
          <w:szCs w:val="24"/>
        </w:rPr>
      </w:pPr>
    </w:p>
    <w:p w14:paraId="3F8AB8EC" w14:textId="77777777" w:rsidR="00D72402" w:rsidRPr="00A1692B" w:rsidRDefault="00D72402" w:rsidP="00DB53D4">
      <w:pPr>
        <w:jc w:val="center"/>
        <w:rPr>
          <w:rFonts w:ascii="Times New Roman" w:hAnsi="Times New Roman" w:cs="Times New Roman"/>
          <w:sz w:val="24"/>
          <w:szCs w:val="24"/>
        </w:rPr>
      </w:pPr>
    </w:p>
    <w:p w14:paraId="6DFCD608" w14:textId="77777777" w:rsidR="00D72402" w:rsidRPr="00A1692B" w:rsidRDefault="00D72402" w:rsidP="00DB53D4">
      <w:pPr>
        <w:jc w:val="center"/>
        <w:rPr>
          <w:rFonts w:ascii="Times New Roman" w:hAnsi="Times New Roman" w:cs="Times New Roman"/>
          <w:sz w:val="24"/>
          <w:szCs w:val="24"/>
        </w:rPr>
      </w:pPr>
    </w:p>
    <w:p w14:paraId="36905C0F" w14:textId="77777777" w:rsidR="00D72402" w:rsidRPr="00A1692B" w:rsidRDefault="00D72402" w:rsidP="00DB53D4">
      <w:pPr>
        <w:jc w:val="center"/>
        <w:rPr>
          <w:rFonts w:ascii="Times New Roman" w:hAnsi="Times New Roman" w:cs="Times New Roman"/>
          <w:sz w:val="24"/>
          <w:szCs w:val="24"/>
        </w:rPr>
      </w:pPr>
    </w:p>
    <w:p w14:paraId="3D435168" w14:textId="77777777" w:rsidR="00D72402" w:rsidRPr="00A1692B" w:rsidRDefault="00D72402" w:rsidP="00DB53D4">
      <w:pPr>
        <w:jc w:val="center"/>
        <w:rPr>
          <w:rFonts w:ascii="Times New Roman" w:hAnsi="Times New Roman" w:cs="Times New Roman"/>
          <w:sz w:val="24"/>
          <w:szCs w:val="24"/>
        </w:rPr>
      </w:pPr>
    </w:p>
    <w:p w14:paraId="47E51651" w14:textId="77777777" w:rsidR="00D72402" w:rsidRPr="00A1692B" w:rsidRDefault="00D72402" w:rsidP="00DB53D4">
      <w:pPr>
        <w:jc w:val="center"/>
        <w:rPr>
          <w:rFonts w:ascii="Times New Roman" w:hAnsi="Times New Roman" w:cs="Times New Roman"/>
          <w:sz w:val="24"/>
          <w:szCs w:val="24"/>
        </w:rPr>
      </w:pPr>
      <w:r w:rsidRPr="00A1692B">
        <w:rPr>
          <w:rFonts w:ascii="Times New Roman" w:hAnsi="Times New Roman" w:cs="Times New Roman"/>
          <w:sz w:val="24"/>
          <w:szCs w:val="24"/>
        </w:rPr>
        <w:t>Universidad Piloto de Colombia, SAM</w:t>
      </w:r>
    </w:p>
    <w:p w14:paraId="3A96006F" w14:textId="19014896" w:rsidR="00D72402" w:rsidRPr="00A1692B" w:rsidRDefault="00F1060F" w:rsidP="00DB53D4">
      <w:pPr>
        <w:jc w:val="center"/>
        <w:rPr>
          <w:rFonts w:ascii="Times New Roman" w:hAnsi="Times New Roman" w:cs="Times New Roman"/>
          <w:sz w:val="24"/>
          <w:szCs w:val="24"/>
        </w:rPr>
      </w:pPr>
      <w:r w:rsidRPr="00A1692B">
        <w:rPr>
          <w:rFonts w:ascii="Times New Roman" w:hAnsi="Times New Roman" w:cs="Times New Roman"/>
          <w:sz w:val="24"/>
          <w:szCs w:val="24"/>
        </w:rPr>
        <w:t>2025</w:t>
      </w:r>
    </w:p>
    <w:p w14:paraId="279B8874" w14:textId="77777777" w:rsidR="00D72402" w:rsidRPr="00A1692B" w:rsidRDefault="00D72402" w:rsidP="00DB53D4">
      <w:pPr>
        <w:jc w:val="center"/>
        <w:rPr>
          <w:rFonts w:ascii="Times New Roman" w:hAnsi="Times New Roman" w:cs="Times New Roman"/>
        </w:rPr>
      </w:pPr>
      <w:r w:rsidRPr="00A1692B">
        <w:rPr>
          <w:rFonts w:ascii="Times New Roman" w:hAnsi="Times New Roman" w:cs="Times New Roman"/>
        </w:rPr>
        <w:br w:type="page"/>
      </w:r>
    </w:p>
    <w:p w14:paraId="04C4F62E" w14:textId="77777777" w:rsidR="00D72402" w:rsidRPr="00A1692B" w:rsidRDefault="00D72402" w:rsidP="00DB53D4">
      <w:pPr>
        <w:jc w:val="center"/>
        <w:rPr>
          <w:rFonts w:ascii="Times New Roman" w:hAnsi="Times New Roman" w:cs="Times New Roman"/>
          <w:b/>
          <w:bCs/>
          <w:sz w:val="24"/>
          <w:szCs w:val="24"/>
        </w:rPr>
      </w:pPr>
    </w:p>
    <w:p w14:paraId="13250447" w14:textId="77777777" w:rsidR="00D72402" w:rsidRPr="00A1692B" w:rsidRDefault="00D72402" w:rsidP="00DB53D4">
      <w:pPr>
        <w:jc w:val="center"/>
        <w:rPr>
          <w:rFonts w:ascii="Times New Roman" w:hAnsi="Times New Roman" w:cs="Times New Roman"/>
          <w:b/>
          <w:bCs/>
          <w:sz w:val="24"/>
          <w:szCs w:val="24"/>
        </w:rPr>
      </w:pPr>
    </w:p>
    <w:p w14:paraId="0E21C8CD" w14:textId="77777777" w:rsidR="00D72402" w:rsidRPr="00A1692B" w:rsidRDefault="00D72402" w:rsidP="00DB53D4">
      <w:pPr>
        <w:jc w:val="center"/>
        <w:rPr>
          <w:rFonts w:ascii="Times New Roman" w:hAnsi="Times New Roman" w:cs="Times New Roman"/>
          <w:b/>
          <w:bCs/>
          <w:sz w:val="24"/>
          <w:szCs w:val="24"/>
        </w:rPr>
      </w:pPr>
    </w:p>
    <w:p w14:paraId="41210C02" w14:textId="77777777" w:rsidR="00D72402" w:rsidRPr="00A1692B" w:rsidRDefault="00D72402" w:rsidP="00DB53D4">
      <w:pPr>
        <w:jc w:val="center"/>
        <w:rPr>
          <w:rFonts w:ascii="Times New Roman" w:hAnsi="Times New Roman" w:cs="Times New Roman"/>
          <w:b/>
          <w:bCs/>
          <w:sz w:val="24"/>
          <w:szCs w:val="24"/>
        </w:rPr>
      </w:pPr>
    </w:p>
    <w:p w14:paraId="2BD670A9" w14:textId="77777777" w:rsidR="00D72402" w:rsidRPr="00A1692B" w:rsidRDefault="00D72402" w:rsidP="00DB53D4">
      <w:pPr>
        <w:jc w:val="center"/>
        <w:rPr>
          <w:rFonts w:ascii="Times New Roman" w:hAnsi="Times New Roman" w:cs="Times New Roman"/>
          <w:b/>
          <w:bCs/>
          <w:sz w:val="24"/>
          <w:szCs w:val="24"/>
        </w:rPr>
      </w:pPr>
    </w:p>
    <w:p w14:paraId="5CACC541" w14:textId="77777777" w:rsidR="00D72402" w:rsidRPr="00A1692B" w:rsidRDefault="00D72402" w:rsidP="00DB53D4">
      <w:pPr>
        <w:jc w:val="center"/>
        <w:rPr>
          <w:rFonts w:ascii="Times New Roman" w:hAnsi="Times New Roman" w:cs="Times New Roman"/>
          <w:b/>
          <w:bCs/>
          <w:sz w:val="24"/>
          <w:szCs w:val="24"/>
        </w:rPr>
      </w:pPr>
    </w:p>
    <w:p w14:paraId="6B1841DA" w14:textId="77777777" w:rsidR="00D72402" w:rsidRPr="00A1692B" w:rsidRDefault="00D72402" w:rsidP="00DB53D4">
      <w:pPr>
        <w:jc w:val="center"/>
        <w:rPr>
          <w:rFonts w:ascii="Times New Roman" w:hAnsi="Times New Roman" w:cs="Times New Roman"/>
          <w:b/>
          <w:bCs/>
          <w:sz w:val="24"/>
          <w:szCs w:val="24"/>
        </w:rPr>
      </w:pPr>
    </w:p>
    <w:p w14:paraId="1CA32FF9" w14:textId="77777777" w:rsidR="00D72402" w:rsidRPr="00A1692B" w:rsidRDefault="00D72402" w:rsidP="00DB53D4">
      <w:pPr>
        <w:jc w:val="center"/>
        <w:rPr>
          <w:rFonts w:ascii="Times New Roman" w:hAnsi="Times New Roman" w:cs="Times New Roman"/>
          <w:b/>
          <w:bCs/>
          <w:sz w:val="24"/>
          <w:szCs w:val="24"/>
        </w:rPr>
      </w:pPr>
    </w:p>
    <w:p w14:paraId="3B742CF6" w14:textId="77777777" w:rsidR="00D72402" w:rsidRPr="00A1692B" w:rsidRDefault="00D72402" w:rsidP="00DB53D4">
      <w:pPr>
        <w:jc w:val="center"/>
        <w:rPr>
          <w:rFonts w:ascii="Times New Roman" w:hAnsi="Times New Roman" w:cs="Times New Roman"/>
          <w:b/>
          <w:bCs/>
          <w:sz w:val="24"/>
          <w:szCs w:val="24"/>
        </w:rPr>
      </w:pPr>
    </w:p>
    <w:p w14:paraId="72EDBA79" w14:textId="1E876C82" w:rsidR="00D72402" w:rsidRPr="00A1692B" w:rsidRDefault="00F1060F" w:rsidP="00DB53D4">
      <w:pPr>
        <w:jc w:val="center"/>
        <w:rPr>
          <w:rFonts w:ascii="Times New Roman" w:hAnsi="Times New Roman" w:cs="Times New Roman"/>
          <w:b/>
          <w:bCs/>
          <w:sz w:val="24"/>
          <w:szCs w:val="24"/>
        </w:rPr>
      </w:pPr>
      <w:r w:rsidRPr="00A1692B">
        <w:rPr>
          <w:rFonts w:ascii="Times New Roman" w:hAnsi="Times New Roman" w:cs="Times New Roman"/>
          <w:b/>
          <w:bCs/>
          <w:sz w:val="24"/>
          <w:szCs w:val="24"/>
        </w:rPr>
        <w:t>GlobalTrade Lab</w:t>
      </w:r>
    </w:p>
    <w:p w14:paraId="25179D62" w14:textId="77777777" w:rsidR="00D72402" w:rsidRPr="00A1692B" w:rsidRDefault="00D72402" w:rsidP="00DB53D4">
      <w:pPr>
        <w:jc w:val="center"/>
        <w:rPr>
          <w:rFonts w:ascii="Times New Roman" w:hAnsi="Times New Roman" w:cs="Times New Roman"/>
          <w:sz w:val="24"/>
          <w:szCs w:val="24"/>
        </w:rPr>
      </w:pPr>
    </w:p>
    <w:p w14:paraId="15FD81F6" w14:textId="77777777" w:rsidR="00D72402" w:rsidRPr="00A1692B" w:rsidRDefault="00D72402" w:rsidP="00DB53D4">
      <w:pPr>
        <w:jc w:val="center"/>
        <w:rPr>
          <w:rFonts w:ascii="Times New Roman" w:hAnsi="Times New Roman" w:cs="Times New Roman"/>
          <w:sz w:val="24"/>
          <w:szCs w:val="24"/>
        </w:rPr>
      </w:pPr>
    </w:p>
    <w:p w14:paraId="396F672D" w14:textId="77777777" w:rsidR="00D72402" w:rsidRPr="00A1692B" w:rsidRDefault="00D72402" w:rsidP="00DB53D4">
      <w:pPr>
        <w:jc w:val="center"/>
        <w:rPr>
          <w:rFonts w:ascii="Times New Roman" w:hAnsi="Times New Roman" w:cs="Times New Roman"/>
          <w:sz w:val="24"/>
          <w:szCs w:val="24"/>
        </w:rPr>
      </w:pPr>
    </w:p>
    <w:p w14:paraId="01D5F4A8" w14:textId="77777777" w:rsidR="00D72402" w:rsidRPr="00A1692B" w:rsidRDefault="00D72402" w:rsidP="00DB53D4">
      <w:pPr>
        <w:jc w:val="center"/>
        <w:rPr>
          <w:rFonts w:ascii="Times New Roman" w:hAnsi="Times New Roman" w:cs="Times New Roman"/>
          <w:sz w:val="24"/>
          <w:szCs w:val="24"/>
        </w:rPr>
      </w:pPr>
      <w:r w:rsidRPr="00A1692B">
        <w:rPr>
          <w:rFonts w:ascii="Times New Roman" w:hAnsi="Times New Roman" w:cs="Times New Roman"/>
          <w:sz w:val="24"/>
          <w:szCs w:val="24"/>
        </w:rPr>
        <w:t>Jhonny Alejandro Madera Cardona</w:t>
      </w:r>
    </w:p>
    <w:p w14:paraId="08177334" w14:textId="77777777" w:rsidR="00D72402" w:rsidRPr="00A1692B" w:rsidRDefault="00D72402" w:rsidP="00DB53D4">
      <w:pPr>
        <w:jc w:val="center"/>
        <w:rPr>
          <w:rFonts w:ascii="Times New Roman" w:hAnsi="Times New Roman" w:cs="Times New Roman"/>
          <w:sz w:val="24"/>
          <w:szCs w:val="24"/>
        </w:rPr>
      </w:pPr>
      <w:r w:rsidRPr="00A1692B">
        <w:rPr>
          <w:rFonts w:ascii="Times New Roman" w:hAnsi="Times New Roman" w:cs="Times New Roman"/>
          <w:sz w:val="24"/>
          <w:szCs w:val="24"/>
        </w:rPr>
        <w:t>Xhakerz Jaimes Pinzón</w:t>
      </w:r>
    </w:p>
    <w:p w14:paraId="06AB3EC7" w14:textId="77777777" w:rsidR="00D72402" w:rsidRPr="00A1692B" w:rsidRDefault="00D72402" w:rsidP="00DB53D4">
      <w:pPr>
        <w:jc w:val="center"/>
        <w:rPr>
          <w:rFonts w:ascii="Times New Roman" w:hAnsi="Times New Roman" w:cs="Times New Roman"/>
          <w:sz w:val="24"/>
          <w:szCs w:val="24"/>
        </w:rPr>
      </w:pPr>
    </w:p>
    <w:p w14:paraId="33CDFC04" w14:textId="52C46F4C" w:rsidR="00274D57" w:rsidRPr="00A1692B" w:rsidRDefault="00F1060F" w:rsidP="00274D57">
      <w:pPr>
        <w:jc w:val="center"/>
        <w:rPr>
          <w:rFonts w:ascii="Times New Roman" w:hAnsi="Times New Roman" w:cs="Times New Roman"/>
          <w:sz w:val="24"/>
          <w:szCs w:val="24"/>
        </w:rPr>
      </w:pPr>
      <w:r w:rsidRPr="00A1692B">
        <w:rPr>
          <w:rFonts w:ascii="Times New Roman" w:hAnsi="Times New Roman" w:cs="Times New Roman"/>
          <w:sz w:val="24"/>
          <w:szCs w:val="24"/>
        </w:rPr>
        <w:t>Tutor</w:t>
      </w:r>
      <w:r w:rsidR="00274D57" w:rsidRPr="00A1692B">
        <w:rPr>
          <w:rFonts w:ascii="Times New Roman" w:hAnsi="Times New Roman" w:cs="Times New Roman"/>
          <w:sz w:val="24"/>
          <w:szCs w:val="24"/>
        </w:rPr>
        <w:t>: Efraín Granados</w:t>
      </w:r>
    </w:p>
    <w:p w14:paraId="415A838C" w14:textId="77777777" w:rsidR="00D72402" w:rsidRPr="00A1692B" w:rsidRDefault="00D72402" w:rsidP="00DB53D4">
      <w:pPr>
        <w:jc w:val="center"/>
        <w:rPr>
          <w:rFonts w:ascii="Times New Roman" w:hAnsi="Times New Roman" w:cs="Times New Roman"/>
          <w:sz w:val="24"/>
          <w:szCs w:val="24"/>
        </w:rPr>
      </w:pPr>
    </w:p>
    <w:p w14:paraId="36E41F9D" w14:textId="77777777" w:rsidR="00D72402" w:rsidRPr="00A1692B" w:rsidRDefault="00D72402" w:rsidP="00DB53D4">
      <w:pPr>
        <w:jc w:val="center"/>
        <w:rPr>
          <w:rFonts w:ascii="Times New Roman" w:hAnsi="Times New Roman" w:cs="Times New Roman"/>
          <w:sz w:val="24"/>
          <w:szCs w:val="24"/>
        </w:rPr>
      </w:pPr>
      <w:r w:rsidRPr="00A1692B">
        <w:rPr>
          <w:rFonts w:ascii="Times New Roman" w:hAnsi="Times New Roman" w:cs="Times New Roman"/>
          <w:sz w:val="24"/>
          <w:szCs w:val="24"/>
        </w:rPr>
        <w:t>Universidad Piloto de Colombia, SAM</w:t>
      </w:r>
    </w:p>
    <w:p w14:paraId="689DA3DF" w14:textId="45E9EC28" w:rsidR="00D72402" w:rsidRPr="00A1692B" w:rsidRDefault="00D72402" w:rsidP="00DB53D4">
      <w:pPr>
        <w:jc w:val="center"/>
        <w:rPr>
          <w:rFonts w:ascii="Times New Roman" w:hAnsi="Times New Roman" w:cs="Times New Roman"/>
          <w:sz w:val="24"/>
          <w:szCs w:val="24"/>
        </w:rPr>
      </w:pPr>
      <w:r w:rsidRPr="00A1692B">
        <w:rPr>
          <w:rFonts w:ascii="Times New Roman" w:hAnsi="Times New Roman" w:cs="Times New Roman"/>
          <w:sz w:val="24"/>
          <w:szCs w:val="24"/>
        </w:rPr>
        <w:t>2025</w:t>
      </w:r>
    </w:p>
    <w:p w14:paraId="02A49A0D" w14:textId="77777777" w:rsidR="00D72402" w:rsidRPr="00A1692B" w:rsidRDefault="00D72402" w:rsidP="00DB53D4">
      <w:pPr>
        <w:jc w:val="center"/>
        <w:rPr>
          <w:rFonts w:ascii="Times New Roman" w:hAnsi="Times New Roman" w:cs="Times New Roman"/>
        </w:rPr>
      </w:pPr>
      <w:r w:rsidRPr="00A1692B">
        <w:rPr>
          <w:rFonts w:ascii="Times New Roman" w:hAnsi="Times New Roman" w:cs="Times New Roman"/>
        </w:rPr>
        <w:br w:type="page"/>
      </w:r>
    </w:p>
    <w:sdt>
      <w:sdtPr>
        <w:rPr>
          <w:rFonts w:ascii="Times New Roman" w:eastAsiaTheme="minorHAnsi" w:hAnsi="Times New Roman" w:cs="Times New Roman"/>
          <w:color w:val="auto"/>
          <w:kern w:val="2"/>
          <w:sz w:val="22"/>
          <w:szCs w:val="22"/>
          <w:lang w:val="es-ES" w:eastAsia="en-US"/>
          <w14:ligatures w14:val="standardContextual"/>
        </w:rPr>
        <w:id w:val="-79455172"/>
        <w:docPartObj>
          <w:docPartGallery w:val="Table of Contents"/>
          <w:docPartUnique/>
        </w:docPartObj>
      </w:sdtPr>
      <w:sdtEndPr>
        <w:rPr>
          <w:b/>
          <w:bCs/>
        </w:rPr>
      </w:sdtEndPr>
      <w:sdtContent>
        <w:p w14:paraId="68766624" w14:textId="3A0F7256" w:rsidR="00BB323E" w:rsidRPr="00A1692B" w:rsidRDefault="00BB323E" w:rsidP="006D16F7">
          <w:pPr>
            <w:pStyle w:val="TtuloTDC"/>
            <w:jc w:val="center"/>
            <w:rPr>
              <w:rFonts w:ascii="Times New Roman" w:hAnsi="Times New Roman" w:cs="Times New Roman"/>
              <w:b/>
              <w:bCs/>
              <w:color w:val="auto"/>
            </w:rPr>
          </w:pPr>
          <w:r w:rsidRPr="00A1692B">
            <w:rPr>
              <w:rFonts w:ascii="Times New Roman" w:hAnsi="Times New Roman" w:cs="Times New Roman"/>
              <w:b/>
              <w:bCs/>
              <w:color w:val="auto"/>
              <w:lang w:val="es-ES"/>
            </w:rPr>
            <w:t>Contenido</w:t>
          </w:r>
        </w:p>
        <w:p w14:paraId="6B86FE77" w14:textId="00EAB238" w:rsidR="00F01B07" w:rsidRDefault="00BB323E">
          <w:pPr>
            <w:pStyle w:val="TDC1"/>
            <w:tabs>
              <w:tab w:val="right" w:leader="dot" w:pos="8828"/>
            </w:tabs>
            <w:rPr>
              <w:rFonts w:cstheme="minorBidi"/>
              <w:noProof/>
              <w:kern w:val="2"/>
              <w:sz w:val="24"/>
              <w:szCs w:val="24"/>
              <w14:ligatures w14:val="standardContextual"/>
            </w:rPr>
          </w:pPr>
          <w:r w:rsidRPr="00A1692B">
            <w:rPr>
              <w:rFonts w:ascii="Times New Roman" w:hAnsi="Times New Roman"/>
            </w:rPr>
            <w:fldChar w:fldCharType="begin"/>
          </w:r>
          <w:r w:rsidRPr="00A1692B">
            <w:rPr>
              <w:rFonts w:ascii="Times New Roman" w:hAnsi="Times New Roman"/>
            </w:rPr>
            <w:instrText xml:space="preserve"> TOC \o "1-3" \h \z \u </w:instrText>
          </w:r>
          <w:r w:rsidRPr="00A1692B">
            <w:rPr>
              <w:rFonts w:ascii="Times New Roman" w:hAnsi="Times New Roman"/>
            </w:rPr>
            <w:fldChar w:fldCharType="separate"/>
          </w:r>
          <w:hyperlink w:anchor="_Toc213220965" w:history="1">
            <w:r w:rsidR="00F01B07" w:rsidRPr="00A84AC0">
              <w:rPr>
                <w:rStyle w:val="Hipervnculo"/>
                <w:noProof/>
              </w:rPr>
              <w:t>Resumen</w:t>
            </w:r>
            <w:r w:rsidR="00F01B07">
              <w:rPr>
                <w:noProof/>
                <w:webHidden/>
              </w:rPr>
              <w:tab/>
            </w:r>
            <w:r w:rsidR="00F01B07">
              <w:rPr>
                <w:noProof/>
                <w:webHidden/>
              </w:rPr>
              <w:fldChar w:fldCharType="begin"/>
            </w:r>
            <w:r w:rsidR="00F01B07">
              <w:rPr>
                <w:noProof/>
                <w:webHidden/>
              </w:rPr>
              <w:instrText xml:space="preserve"> PAGEREF _Toc213220965 \h </w:instrText>
            </w:r>
            <w:r w:rsidR="00F01B07">
              <w:rPr>
                <w:noProof/>
                <w:webHidden/>
              </w:rPr>
            </w:r>
            <w:r w:rsidR="00F01B07">
              <w:rPr>
                <w:noProof/>
                <w:webHidden/>
              </w:rPr>
              <w:fldChar w:fldCharType="separate"/>
            </w:r>
            <w:r w:rsidR="00F01B07">
              <w:rPr>
                <w:noProof/>
                <w:webHidden/>
              </w:rPr>
              <w:t>5</w:t>
            </w:r>
            <w:r w:rsidR="00F01B07">
              <w:rPr>
                <w:noProof/>
                <w:webHidden/>
              </w:rPr>
              <w:fldChar w:fldCharType="end"/>
            </w:r>
          </w:hyperlink>
        </w:p>
        <w:p w14:paraId="34DD0ED9" w14:textId="607EF4FC" w:rsidR="00F01B07" w:rsidRDefault="00F01B07">
          <w:pPr>
            <w:pStyle w:val="TDC1"/>
            <w:tabs>
              <w:tab w:val="right" w:leader="dot" w:pos="8828"/>
            </w:tabs>
            <w:rPr>
              <w:rFonts w:cstheme="minorBidi"/>
              <w:noProof/>
              <w:kern w:val="2"/>
              <w:sz w:val="24"/>
              <w:szCs w:val="24"/>
              <w14:ligatures w14:val="standardContextual"/>
            </w:rPr>
          </w:pPr>
          <w:hyperlink w:anchor="_Toc213220966" w:history="1">
            <w:r w:rsidRPr="00A84AC0">
              <w:rPr>
                <w:rStyle w:val="Hipervnculo"/>
                <w:noProof/>
                <w:lang w:val="en-US"/>
              </w:rPr>
              <w:t>Abstract</w:t>
            </w:r>
            <w:r>
              <w:rPr>
                <w:noProof/>
                <w:webHidden/>
              </w:rPr>
              <w:tab/>
            </w:r>
            <w:r>
              <w:rPr>
                <w:noProof/>
                <w:webHidden/>
              </w:rPr>
              <w:fldChar w:fldCharType="begin"/>
            </w:r>
            <w:r>
              <w:rPr>
                <w:noProof/>
                <w:webHidden/>
              </w:rPr>
              <w:instrText xml:space="preserve"> PAGEREF _Toc213220966 \h </w:instrText>
            </w:r>
            <w:r>
              <w:rPr>
                <w:noProof/>
                <w:webHidden/>
              </w:rPr>
            </w:r>
            <w:r>
              <w:rPr>
                <w:noProof/>
                <w:webHidden/>
              </w:rPr>
              <w:fldChar w:fldCharType="separate"/>
            </w:r>
            <w:r>
              <w:rPr>
                <w:noProof/>
                <w:webHidden/>
              </w:rPr>
              <w:t>5</w:t>
            </w:r>
            <w:r>
              <w:rPr>
                <w:noProof/>
                <w:webHidden/>
              </w:rPr>
              <w:fldChar w:fldCharType="end"/>
            </w:r>
          </w:hyperlink>
        </w:p>
        <w:p w14:paraId="1F8F58CD" w14:textId="0BA96D1A" w:rsidR="00F01B07" w:rsidRDefault="00F01B07">
          <w:pPr>
            <w:pStyle w:val="TDC1"/>
            <w:tabs>
              <w:tab w:val="right" w:leader="dot" w:pos="8828"/>
            </w:tabs>
            <w:rPr>
              <w:rFonts w:cstheme="minorBidi"/>
              <w:noProof/>
              <w:kern w:val="2"/>
              <w:sz w:val="24"/>
              <w:szCs w:val="24"/>
              <w14:ligatures w14:val="standardContextual"/>
            </w:rPr>
          </w:pPr>
          <w:hyperlink w:anchor="_Toc213220967" w:history="1">
            <w:r w:rsidRPr="00A84AC0">
              <w:rPr>
                <w:rStyle w:val="Hipervnculo"/>
                <w:noProof/>
              </w:rPr>
              <w:t>Introducción</w:t>
            </w:r>
            <w:r>
              <w:rPr>
                <w:noProof/>
                <w:webHidden/>
              </w:rPr>
              <w:tab/>
            </w:r>
            <w:r>
              <w:rPr>
                <w:noProof/>
                <w:webHidden/>
              </w:rPr>
              <w:fldChar w:fldCharType="begin"/>
            </w:r>
            <w:r>
              <w:rPr>
                <w:noProof/>
                <w:webHidden/>
              </w:rPr>
              <w:instrText xml:space="preserve"> PAGEREF _Toc213220967 \h </w:instrText>
            </w:r>
            <w:r>
              <w:rPr>
                <w:noProof/>
                <w:webHidden/>
              </w:rPr>
            </w:r>
            <w:r>
              <w:rPr>
                <w:noProof/>
                <w:webHidden/>
              </w:rPr>
              <w:fldChar w:fldCharType="separate"/>
            </w:r>
            <w:r>
              <w:rPr>
                <w:noProof/>
                <w:webHidden/>
              </w:rPr>
              <w:t>6</w:t>
            </w:r>
            <w:r>
              <w:rPr>
                <w:noProof/>
                <w:webHidden/>
              </w:rPr>
              <w:fldChar w:fldCharType="end"/>
            </w:r>
          </w:hyperlink>
        </w:p>
        <w:p w14:paraId="594E6C44" w14:textId="79CAEAEF" w:rsidR="00F01B07" w:rsidRDefault="00F01B07">
          <w:pPr>
            <w:pStyle w:val="TDC1"/>
            <w:tabs>
              <w:tab w:val="right" w:leader="dot" w:pos="8828"/>
            </w:tabs>
            <w:rPr>
              <w:rFonts w:cstheme="minorBidi"/>
              <w:noProof/>
              <w:kern w:val="2"/>
              <w:sz w:val="24"/>
              <w:szCs w:val="24"/>
              <w14:ligatures w14:val="standardContextual"/>
            </w:rPr>
          </w:pPr>
          <w:hyperlink w:anchor="_Toc213220968" w:history="1">
            <w:r w:rsidRPr="00A84AC0">
              <w:rPr>
                <w:rStyle w:val="Hipervnculo"/>
                <w:noProof/>
              </w:rPr>
              <w:t>Justificación</w:t>
            </w:r>
            <w:r>
              <w:rPr>
                <w:noProof/>
                <w:webHidden/>
              </w:rPr>
              <w:tab/>
            </w:r>
            <w:r>
              <w:rPr>
                <w:noProof/>
                <w:webHidden/>
              </w:rPr>
              <w:fldChar w:fldCharType="begin"/>
            </w:r>
            <w:r>
              <w:rPr>
                <w:noProof/>
                <w:webHidden/>
              </w:rPr>
              <w:instrText xml:space="preserve"> PAGEREF _Toc213220968 \h </w:instrText>
            </w:r>
            <w:r>
              <w:rPr>
                <w:noProof/>
                <w:webHidden/>
              </w:rPr>
            </w:r>
            <w:r>
              <w:rPr>
                <w:noProof/>
                <w:webHidden/>
              </w:rPr>
              <w:fldChar w:fldCharType="separate"/>
            </w:r>
            <w:r>
              <w:rPr>
                <w:noProof/>
                <w:webHidden/>
              </w:rPr>
              <w:t>7</w:t>
            </w:r>
            <w:r>
              <w:rPr>
                <w:noProof/>
                <w:webHidden/>
              </w:rPr>
              <w:fldChar w:fldCharType="end"/>
            </w:r>
          </w:hyperlink>
        </w:p>
        <w:p w14:paraId="309C4498" w14:textId="41A9B0DB" w:rsidR="00F01B07" w:rsidRDefault="00F01B07">
          <w:pPr>
            <w:pStyle w:val="TDC1"/>
            <w:tabs>
              <w:tab w:val="right" w:leader="dot" w:pos="8828"/>
            </w:tabs>
            <w:rPr>
              <w:rFonts w:cstheme="minorBidi"/>
              <w:noProof/>
              <w:kern w:val="2"/>
              <w:sz w:val="24"/>
              <w:szCs w:val="24"/>
              <w14:ligatures w14:val="standardContextual"/>
            </w:rPr>
          </w:pPr>
          <w:hyperlink w:anchor="_Toc213220969" w:history="1">
            <w:r w:rsidRPr="00A84AC0">
              <w:rPr>
                <w:rStyle w:val="Hipervnculo"/>
                <w:noProof/>
              </w:rPr>
              <w:t>Planteamiento del problema</w:t>
            </w:r>
            <w:r>
              <w:rPr>
                <w:noProof/>
                <w:webHidden/>
              </w:rPr>
              <w:tab/>
            </w:r>
            <w:r>
              <w:rPr>
                <w:noProof/>
                <w:webHidden/>
              </w:rPr>
              <w:fldChar w:fldCharType="begin"/>
            </w:r>
            <w:r>
              <w:rPr>
                <w:noProof/>
                <w:webHidden/>
              </w:rPr>
              <w:instrText xml:space="preserve"> PAGEREF _Toc213220969 \h </w:instrText>
            </w:r>
            <w:r>
              <w:rPr>
                <w:noProof/>
                <w:webHidden/>
              </w:rPr>
            </w:r>
            <w:r>
              <w:rPr>
                <w:noProof/>
                <w:webHidden/>
              </w:rPr>
              <w:fldChar w:fldCharType="separate"/>
            </w:r>
            <w:r>
              <w:rPr>
                <w:noProof/>
                <w:webHidden/>
              </w:rPr>
              <w:t>8</w:t>
            </w:r>
            <w:r>
              <w:rPr>
                <w:noProof/>
                <w:webHidden/>
              </w:rPr>
              <w:fldChar w:fldCharType="end"/>
            </w:r>
          </w:hyperlink>
        </w:p>
        <w:p w14:paraId="76005787" w14:textId="68659C88" w:rsidR="00F01B07" w:rsidRDefault="00F01B07">
          <w:pPr>
            <w:pStyle w:val="TDC1"/>
            <w:tabs>
              <w:tab w:val="right" w:leader="dot" w:pos="8828"/>
            </w:tabs>
            <w:rPr>
              <w:rFonts w:cstheme="minorBidi"/>
              <w:noProof/>
              <w:kern w:val="2"/>
              <w:sz w:val="24"/>
              <w:szCs w:val="24"/>
              <w14:ligatures w14:val="standardContextual"/>
            </w:rPr>
          </w:pPr>
          <w:hyperlink w:anchor="_Toc213220970" w:history="1">
            <w:r w:rsidRPr="00A84AC0">
              <w:rPr>
                <w:rStyle w:val="Hipervnculo"/>
                <w:noProof/>
              </w:rPr>
              <w:t>Objetivos</w:t>
            </w:r>
            <w:r>
              <w:rPr>
                <w:noProof/>
                <w:webHidden/>
              </w:rPr>
              <w:tab/>
            </w:r>
            <w:r>
              <w:rPr>
                <w:noProof/>
                <w:webHidden/>
              </w:rPr>
              <w:fldChar w:fldCharType="begin"/>
            </w:r>
            <w:r>
              <w:rPr>
                <w:noProof/>
                <w:webHidden/>
              </w:rPr>
              <w:instrText xml:space="preserve"> PAGEREF _Toc213220970 \h </w:instrText>
            </w:r>
            <w:r>
              <w:rPr>
                <w:noProof/>
                <w:webHidden/>
              </w:rPr>
            </w:r>
            <w:r>
              <w:rPr>
                <w:noProof/>
                <w:webHidden/>
              </w:rPr>
              <w:fldChar w:fldCharType="separate"/>
            </w:r>
            <w:r>
              <w:rPr>
                <w:noProof/>
                <w:webHidden/>
              </w:rPr>
              <w:t>8</w:t>
            </w:r>
            <w:r>
              <w:rPr>
                <w:noProof/>
                <w:webHidden/>
              </w:rPr>
              <w:fldChar w:fldCharType="end"/>
            </w:r>
          </w:hyperlink>
        </w:p>
        <w:p w14:paraId="062ACDDB" w14:textId="4ACBE946" w:rsidR="00F01B07" w:rsidRDefault="00F01B07">
          <w:pPr>
            <w:pStyle w:val="TDC2"/>
            <w:tabs>
              <w:tab w:val="right" w:leader="dot" w:pos="8828"/>
            </w:tabs>
            <w:rPr>
              <w:rFonts w:cstheme="minorBidi"/>
              <w:noProof/>
              <w:kern w:val="2"/>
              <w:sz w:val="24"/>
              <w:szCs w:val="24"/>
              <w14:ligatures w14:val="standardContextual"/>
            </w:rPr>
          </w:pPr>
          <w:hyperlink w:anchor="_Toc213220971" w:history="1">
            <w:r w:rsidRPr="00A84AC0">
              <w:rPr>
                <w:rStyle w:val="Hipervnculo"/>
                <w:noProof/>
              </w:rPr>
              <w:t>Objetivo general</w:t>
            </w:r>
            <w:r>
              <w:rPr>
                <w:noProof/>
                <w:webHidden/>
              </w:rPr>
              <w:tab/>
            </w:r>
            <w:r>
              <w:rPr>
                <w:noProof/>
                <w:webHidden/>
              </w:rPr>
              <w:fldChar w:fldCharType="begin"/>
            </w:r>
            <w:r>
              <w:rPr>
                <w:noProof/>
                <w:webHidden/>
              </w:rPr>
              <w:instrText xml:space="preserve"> PAGEREF _Toc213220971 \h </w:instrText>
            </w:r>
            <w:r>
              <w:rPr>
                <w:noProof/>
                <w:webHidden/>
              </w:rPr>
            </w:r>
            <w:r>
              <w:rPr>
                <w:noProof/>
                <w:webHidden/>
              </w:rPr>
              <w:fldChar w:fldCharType="separate"/>
            </w:r>
            <w:r>
              <w:rPr>
                <w:noProof/>
                <w:webHidden/>
              </w:rPr>
              <w:t>8</w:t>
            </w:r>
            <w:r>
              <w:rPr>
                <w:noProof/>
                <w:webHidden/>
              </w:rPr>
              <w:fldChar w:fldCharType="end"/>
            </w:r>
          </w:hyperlink>
        </w:p>
        <w:p w14:paraId="33280F1E" w14:textId="072762E5" w:rsidR="00F01B07" w:rsidRDefault="00F01B07">
          <w:pPr>
            <w:pStyle w:val="TDC2"/>
            <w:tabs>
              <w:tab w:val="right" w:leader="dot" w:pos="8828"/>
            </w:tabs>
            <w:rPr>
              <w:rFonts w:cstheme="minorBidi"/>
              <w:noProof/>
              <w:kern w:val="2"/>
              <w:sz w:val="24"/>
              <w:szCs w:val="24"/>
              <w14:ligatures w14:val="standardContextual"/>
            </w:rPr>
          </w:pPr>
          <w:hyperlink w:anchor="_Toc213220972" w:history="1">
            <w:r w:rsidRPr="00A84AC0">
              <w:rPr>
                <w:rStyle w:val="Hipervnculo"/>
                <w:noProof/>
              </w:rPr>
              <w:t>Objetivos específicos</w:t>
            </w:r>
            <w:r>
              <w:rPr>
                <w:noProof/>
                <w:webHidden/>
              </w:rPr>
              <w:tab/>
            </w:r>
            <w:r>
              <w:rPr>
                <w:noProof/>
                <w:webHidden/>
              </w:rPr>
              <w:fldChar w:fldCharType="begin"/>
            </w:r>
            <w:r>
              <w:rPr>
                <w:noProof/>
                <w:webHidden/>
              </w:rPr>
              <w:instrText xml:space="preserve"> PAGEREF _Toc213220972 \h </w:instrText>
            </w:r>
            <w:r>
              <w:rPr>
                <w:noProof/>
                <w:webHidden/>
              </w:rPr>
            </w:r>
            <w:r>
              <w:rPr>
                <w:noProof/>
                <w:webHidden/>
              </w:rPr>
              <w:fldChar w:fldCharType="separate"/>
            </w:r>
            <w:r>
              <w:rPr>
                <w:noProof/>
                <w:webHidden/>
              </w:rPr>
              <w:t>8</w:t>
            </w:r>
            <w:r>
              <w:rPr>
                <w:noProof/>
                <w:webHidden/>
              </w:rPr>
              <w:fldChar w:fldCharType="end"/>
            </w:r>
          </w:hyperlink>
        </w:p>
        <w:p w14:paraId="22D8D375" w14:textId="460A4CEE" w:rsidR="00F01B07" w:rsidRDefault="00F01B07">
          <w:pPr>
            <w:pStyle w:val="TDC1"/>
            <w:tabs>
              <w:tab w:val="right" w:leader="dot" w:pos="8828"/>
            </w:tabs>
            <w:rPr>
              <w:rFonts w:cstheme="minorBidi"/>
              <w:noProof/>
              <w:kern w:val="2"/>
              <w:sz w:val="24"/>
              <w:szCs w:val="24"/>
              <w14:ligatures w14:val="standardContextual"/>
            </w:rPr>
          </w:pPr>
          <w:hyperlink w:anchor="_Toc213220973" w:history="1">
            <w:r w:rsidRPr="00A84AC0">
              <w:rPr>
                <w:rStyle w:val="Hipervnculo"/>
                <w:noProof/>
              </w:rPr>
              <w:t>Marco ético</w:t>
            </w:r>
            <w:r>
              <w:rPr>
                <w:noProof/>
                <w:webHidden/>
              </w:rPr>
              <w:tab/>
            </w:r>
            <w:r>
              <w:rPr>
                <w:noProof/>
                <w:webHidden/>
              </w:rPr>
              <w:fldChar w:fldCharType="begin"/>
            </w:r>
            <w:r>
              <w:rPr>
                <w:noProof/>
                <w:webHidden/>
              </w:rPr>
              <w:instrText xml:space="preserve"> PAGEREF _Toc213220973 \h </w:instrText>
            </w:r>
            <w:r>
              <w:rPr>
                <w:noProof/>
                <w:webHidden/>
              </w:rPr>
            </w:r>
            <w:r>
              <w:rPr>
                <w:noProof/>
                <w:webHidden/>
              </w:rPr>
              <w:fldChar w:fldCharType="separate"/>
            </w:r>
            <w:r>
              <w:rPr>
                <w:noProof/>
                <w:webHidden/>
              </w:rPr>
              <w:t>9</w:t>
            </w:r>
            <w:r>
              <w:rPr>
                <w:noProof/>
                <w:webHidden/>
              </w:rPr>
              <w:fldChar w:fldCharType="end"/>
            </w:r>
          </w:hyperlink>
        </w:p>
        <w:p w14:paraId="7334F602" w14:textId="7B4E3DF8" w:rsidR="00F01B07" w:rsidRDefault="00F01B07">
          <w:pPr>
            <w:pStyle w:val="TDC1"/>
            <w:tabs>
              <w:tab w:val="right" w:leader="dot" w:pos="8828"/>
            </w:tabs>
            <w:rPr>
              <w:rFonts w:cstheme="minorBidi"/>
              <w:noProof/>
              <w:kern w:val="2"/>
              <w:sz w:val="24"/>
              <w:szCs w:val="24"/>
              <w14:ligatures w14:val="standardContextual"/>
            </w:rPr>
          </w:pPr>
          <w:hyperlink w:anchor="_Toc213220974" w:history="1">
            <w:r w:rsidRPr="00A84AC0">
              <w:rPr>
                <w:rStyle w:val="Hipervnculo"/>
                <w:noProof/>
              </w:rPr>
              <w:t>Marco legal</w:t>
            </w:r>
            <w:r>
              <w:rPr>
                <w:noProof/>
                <w:webHidden/>
              </w:rPr>
              <w:tab/>
            </w:r>
            <w:r>
              <w:rPr>
                <w:noProof/>
                <w:webHidden/>
              </w:rPr>
              <w:fldChar w:fldCharType="begin"/>
            </w:r>
            <w:r>
              <w:rPr>
                <w:noProof/>
                <w:webHidden/>
              </w:rPr>
              <w:instrText xml:space="preserve"> PAGEREF _Toc213220974 \h </w:instrText>
            </w:r>
            <w:r>
              <w:rPr>
                <w:noProof/>
                <w:webHidden/>
              </w:rPr>
            </w:r>
            <w:r>
              <w:rPr>
                <w:noProof/>
                <w:webHidden/>
              </w:rPr>
              <w:fldChar w:fldCharType="separate"/>
            </w:r>
            <w:r>
              <w:rPr>
                <w:noProof/>
                <w:webHidden/>
              </w:rPr>
              <w:t>10</w:t>
            </w:r>
            <w:r>
              <w:rPr>
                <w:noProof/>
                <w:webHidden/>
              </w:rPr>
              <w:fldChar w:fldCharType="end"/>
            </w:r>
          </w:hyperlink>
        </w:p>
        <w:p w14:paraId="51CEA802" w14:textId="04916188" w:rsidR="00F01B07" w:rsidRDefault="00F01B07">
          <w:pPr>
            <w:pStyle w:val="TDC2"/>
            <w:tabs>
              <w:tab w:val="right" w:leader="dot" w:pos="8828"/>
            </w:tabs>
            <w:rPr>
              <w:rFonts w:cstheme="minorBidi"/>
              <w:noProof/>
              <w:kern w:val="2"/>
              <w:sz w:val="24"/>
              <w:szCs w:val="24"/>
              <w14:ligatures w14:val="standardContextual"/>
            </w:rPr>
          </w:pPr>
          <w:hyperlink w:anchor="_Toc213220975" w:history="1">
            <w:r w:rsidRPr="00A84AC0">
              <w:rPr>
                <w:rStyle w:val="Hipervnculo"/>
                <w:noProof/>
              </w:rPr>
              <w:t>1. Legislación Nacional y Normativa Sectorial</w:t>
            </w:r>
            <w:r>
              <w:rPr>
                <w:noProof/>
                <w:webHidden/>
              </w:rPr>
              <w:tab/>
            </w:r>
            <w:r>
              <w:rPr>
                <w:noProof/>
                <w:webHidden/>
              </w:rPr>
              <w:fldChar w:fldCharType="begin"/>
            </w:r>
            <w:r>
              <w:rPr>
                <w:noProof/>
                <w:webHidden/>
              </w:rPr>
              <w:instrText xml:space="preserve"> PAGEREF _Toc213220975 \h </w:instrText>
            </w:r>
            <w:r>
              <w:rPr>
                <w:noProof/>
                <w:webHidden/>
              </w:rPr>
            </w:r>
            <w:r>
              <w:rPr>
                <w:noProof/>
                <w:webHidden/>
              </w:rPr>
              <w:fldChar w:fldCharType="separate"/>
            </w:r>
            <w:r>
              <w:rPr>
                <w:noProof/>
                <w:webHidden/>
              </w:rPr>
              <w:t>10</w:t>
            </w:r>
            <w:r>
              <w:rPr>
                <w:noProof/>
                <w:webHidden/>
              </w:rPr>
              <w:fldChar w:fldCharType="end"/>
            </w:r>
          </w:hyperlink>
        </w:p>
        <w:p w14:paraId="0010232E" w14:textId="2B9C1DDE" w:rsidR="00F01B07" w:rsidRDefault="00F01B07">
          <w:pPr>
            <w:pStyle w:val="TDC2"/>
            <w:tabs>
              <w:tab w:val="right" w:leader="dot" w:pos="8828"/>
            </w:tabs>
            <w:rPr>
              <w:rFonts w:cstheme="minorBidi"/>
              <w:noProof/>
              <w:kern w:val="2"/>
              <w:sz w:val="24"/>
              <w:szCs w:val="24"/>
              <w14:ligatures w14:val="standardContextual"/>
            </w:rPr>
          </w:pPr>
          <w:hyperlink w:anchor="_Toc213220976" w:history="1">
            <w:r w:rsidRPr="00A84AC0">
              <w:rPr>
                <w:rStyle w:val="Hipervnculo"/>
                <w:noProof/>
              </w:rPr>
              <w:t>2. Derecho Educativo y Reconocimiento Internacional</w:t>
            </w:r>
            <w:r>
              <w:rPr>
                <w:noProof/>
                <w:webHidden/>
              </w:rPr>
              <w:tab/>
            </w:r>
            <w:r>
              <w:rPr>
                <w:noProof/>
                <w:webHidden/>
              </w:rPr>
              <w:fldChar w:fldCharType="begin"/>
            </w:r>
            <w:r>
              <w:rPr>
                <w:noProof/>
                <w:webHidden/>
              </w:rPr>
              <w:instrText xml:space="preserve"> PAGEREF _Toc213220976 \h </w:instrText>
            </w:r>
            <w:r>
              <w:rPr>
                <w:noProof/>
                <w:webHidden/>
              </w:rPr>
            </w:r>
            <w:r>
              <w:rPr>
                <w:noProof/>
                <w:webHidden/>
              </w:rPr>
              <w:fldChar w:fldCharType="separate"/>
            </w:r>
            <w:r>
              <w:rPr>
                <w:noProof/>
                <w:webHidden/>
              </w:rPr>
              <w:t>11</w:t>
            </w:r>
            <w:r>
              <w:rPr>
                <w:noProof/>
                <w:webHidden/>
              </w:rPr>
              <w:fldChar w:fldCharType="end"/>
            </w:r>
          </w:hyperlink>
        </w:p>
        <w:p w14:paraId="06225602" w14:textId="715F4579" w:rsidR="00F01B07" w:rsidRDefault="00F01B07">
          <w:pPr>
            <w:pStyle w:val="TDC2"/>
            <w:tabs>
              <w:tab w:val="right" w:leader="dot" w:pos="8828"/>
            </w:tabs>
            <w:rPr>
              <w:rFonts w:cstheme="minorBidi"/>
              <w:noProof/>
              <w:kern w:val="2"/>
              <w:sz w:val="24"/>
              <w:szCs w:val="24"/>
              <w14:ligatures w14:val="standardContextual"/>
            </w:rPr>
          </w:pPr>
          <w:hyperlink w:anchor="_Toc213220977" w:history="1">
            <w:r w:rsidRPr="00A84AC0">
              <w:rPr>
                <w:rStyle w:val="Hipervnculo"/>
                <w:noProof/>
              </w:rPr>
              <w:t>3. Derecho Financiero y Tributario Internacional</w:t>
            </w:r>
            <w:r>
              <w:rPr>
                <w:noProof/>
                <w:webHidden/>
              </w:rPr>
              <w:tab/>
            </w:r>
            <w:r>
              <w:rPr>
                <w:noProof/>
                <w:webHidden/>
              </w:rPr>
              <w:fldChar w:fldCharType="begin"/>
            </w:r>
            <w:r>
              <w:rPr>
                <w:noProof/>
                <w:webHidden/>
              </w:rPr>
              <w:instrText xml:space="preserve"> PAGEREF _Toc213220977 \h </w:instrText>
            </w:r>
            <w:r>
              <w:rPr>
                <w:noProof/>
                <w:webHidden/>
              </w:rPr>
            </w:r>
            <w:r>
              <w:rPr>
                <w:noProof/>
                <w:webHidden/>
              </w:rPr>
              <w:fldChar w:fldCharType="separate"/>
            </w:r>
            <w:r>
              <w:rPr>
                <w:noProof/>
                <w:webHidden/>
              </w:rPr>
              <w:t>12</w:t>
            </w:r>
            <w:r>
              <w:rPr>
                <w:noProof/>
                <w:webHidden/>
              </w:rPr>
              <w:fldChar w:fldCharType="end"/>
            </w:r>
          </w:hyperlink>
        </w:p>
        <w:p w14:paraId="6E4A4A57" w14:textId="67693205" w:rsidR="00F01B07" w:rsidRDefault="00F01B07">
          <w:pPr>
            <w:pStyle w:val="TDC2"/>
            <w:tabs>
              <w:tab w:val="right" w:leader="dot" w:pos="8828"/>
            </w:tabs>
            <w:rPr>
              <w:rFonts w:cstheme="minorBidi"/>
              <w:noProof/>
              <w:kern w:val="2"/>
              <w:sz w:val="24"/>
              <w:szCs w:val="24"/>
              <w14:ligatures w14:val="standardContextual"/>
            </w:rPr>
          </w:pPr>
          <w:hyperlink w:anchor="_Toc213220978" w:history="1">
            <w:r w:rsidRPr="00A84AC0">
              <w:rPr>
                <w:rStyle w:val="Hipervnculo"/>
                <w:noProof/>
              </w:rPr>
              <w:t>4. Derecho Penal, Ciberseguridad y Protección de la Información</w:t>
            </w:r>
            <w:r>
              <w:rPr>
                <w:noProof/>
                <w:webHidden/>
              </w:rPr>
              <w:tab/>
            </w:r>
            <w:r>
              <w:rPr>
                <w:noProof/>
                <w:webHidden/>
              </w:rPr>
              <w:fldChar w:fldCharType="begin"/>
            </w:r>
            <w:r>
              <w:rPr>
                <w:noProof/>
                <w:webHidden/>
              </w:rPr>
              <w:instrText xml:space="preserve"> PAGEREF _Toc213220978 \h </w:instrText>
            </w:r>
            <w:r>
              <w:rPr>
                <w:noProof/>
                <w:webHidden/>
              </w:rPr>
            </w:r>
            <w:r>
              <w:rPr>
                <w:noProof/>
                <w:webHidden/>
              </w:rPr>
              <w:fldChar w:fldCharType="separate"/>
            </w:r>
            <w:r>
              <w:rPr>
                <w:noProof/>
                <w:webHidden/>
              </w:rPr>
              <w:t>12</w:t>
            </w:r>
            <w:r>
              <w:rPr>
                <w:noProof/>
                <w:webHidden/>
              </w:rPr>
              <w:fldChar w:fldCharType="end"/>
            </w:r>
          </w:hyperlink>
        </w:p>
        <w:p w14:paraId="3312DB45" w14:textId="1E90C739" w:rsidR="00F01B07" w:rsidRDefault="00F01B07">
          <w:pPr>
            <w:pStyle w:val="TDC2"/>
            <w:tabs>
              <w:tab w:val="right" w:leader="dot" w:pos="8828"/>
            </w:tabs>
            <w:rPr>
              <w:rFonts w:cstheme="minorBidi"/>
              <w:noProof/>
              <w:kern w:val="2"/>
              <w:sz w:val="24"/>
              <w:szCs w:val="24"/>
              <w14:ligatures w14:val="standardContextual"/>
            </w:rPr>
          </w:pPr>
          <w:hyperlink w:anchor="_Toc213220979" w:history="1">
            <w:r w:rsidRPr="00A84AC0">
              <w:rPr>
                <w:rStyle w:val="Hipervnculo"/>
                <w:noProof/>
              </w:rPr>
              <w:t>5. Propiedad Intelectual y Derechos Digitales</w:t>
            </w:r>
            <w:r>
              <w:rPr>
                <w:noProof/>
                <w:webHidden/>
              </w:rPr>
              <w:tab/>
            </w:r>
            <w:r>
              <w:rPr>
                <w:noProof/>
                <w:webHidden/>
              </w:rPr>
              <w:fldChar w:fldCharType="begin"/>
            </w:r>
            <w:r>
              <w:rPr>
                <w:noProof/>
                <w:webHidden/>
              </w:rPr>
              <w:instrText xml:space="preserve"> PAGEREF _Toc213220979 \h </w:instrText>
            </w:r>
            <w:r>
              <w:rPr>
                <w:noProof/>
                <w:webHidden/>
              </w:rPr>
            </w:r>
            <w:r>
              <w:rPr>
                <w:noProof/>
                <w:webHidden/>
              </w:rPr>
              <w:fldChar w:fldCharType="separate"/>
            </w:r>
            <w:r>
              <w:rPr>
                <w:noProof/>
                <w:webHidden/>
              </w:rPr>
              <w:t>13</w:t>
            </w:r>
            <w:r>
              <w:rPr>
                <w:noProof/>
                <w:webHidden/>
              </w:rPr>
              <w:fldChar w:fldCharType="end"/>
            </w:r>
          </w:hyperlink>
        </w:p>
        <w:p w14:paraId="7572AA79" w14:textId="74576497" w:rsidR="00F01B07" w:rsidRDefault="00F01B07">
          <w:pPr>
            <w:pStyle w:val="TDC2"/>
            <w:tabs>
              <w:tab w:val="right" w:leader="dot" w:pos="8828"/>
            </w:tabs>
            <w:rPr>
              <w:rFonts w:cstheme="minorBidi"/>
              <w:noProof/>
              <w:kern w:val="2"/>
              <w:sz w:val="24"/>
              <w:szCs w:val="24"/>
              <w14:ligatures w14:val="standardContextual"/>
            </w:rPr>
          </w:pPr>
          <w:hyperlink w:anchor="_Toc213220980" w:history="1">
            <w:r w:rsidRPr="00A84AC0">
              <w:rPr>
                <w:rStyle w:val="Hipervnculo"/>
                <w:noProof/>
              </w:rPr>
              <w:t>6. Protección de Datos y Privacidad Internacional</w:t>
            </w:r>
            <w:r>
              <w:rPr>
                <w:noProof/>
                <w:webHidden/>
              </w:rPr>
              <w:tab/>
            </w:r>
            <w:r>
              <w:rPr>
                <w:noProof/>
                <w:webHidden/>
              </w:rPr>
              <w:fldChar w:fldCharType="begin"/>
            </w:r>
            <w:r>
              <w:rPr>
                <w:noProof/>
                <w:webHidden/>
              </w:rPr>
              <w:instrText xml:space="preserve"> PAGEREF _Toc213220980 \h </w:instrText>
            </w:r>
            <w:r>
              <w:rPr>
                <w:noProof/>
                <w:webHidden/>
              </w:rPr>
            </w:r>
            <w:r>
              <w:rPr>
                <w:noProof/>
                <w:webHidden/>
              </w:rPr>
              <w:fldChar w:fldCharType="separate"/>
            </w:r>
            <w:r>
              <w:rPr>
                <w:noProof/>
                <w:webHidden/>
              </w:rPr>
              <w:t>13</w:t>
            </w:r>
            <w:r>
              <w:rPr>
                <w:noProof/>
                <w:webHidden/>
              </w:rPr>
              <w:fldChar w:fldCharType="end"/>
            </w:r>
          </w:hyperlink>
        </w:p>
        <w:p w14:paraId="4B02DDF1" w14:textId="369DBD22" w:rsidR="00F01B07" w:rsidRDefault="00F01B07">
          <w:pPr>
            <w:pStyle w:val="TDC2"/>
            <w:tabs>
              <w:tab w:val="right" w:leader="dot" w:pos="8828"/>
            </w:tabs>
            <w:rPr>
              <w:rFonts w:cstheme="minorBidi"/>
              <w:noProof/>
              <w:kern w:val="2"/>
              <w:sz w:val="24"/>
              <w:szCs w:val="24"/>
              <w14:ligatures w14:val="standardContextual"/>
            </w:rPr>
          </w:pPr>
          <w:hyperlink w:anchor="_Toc213220981" w:history="1">
            <w:r w:rsidRPr="00A84AC0">
              <w:rPr>
                <w:rStyle w:val="Hipervnculo"/>
                <w:noProof/>
              </w:rPr>
              <w:t>7. Régimen Laboral y Prestación de Servicios Internacional</w:t>
            </w:r>
            <w:r>
              <w:rPr>
                <w:noProof/>
                <w:webHidden/>
              </w:rPr>
              <w:tab/>
            </w:r>
            <w:r>
              <w:rPr>
                <w:noProof/>
                <w:webHidden/>
              </w:rPr>
              <w:fldChar w:fldCharType="begin"/>
            </w:r>
            <w:r>
              <w:rPr>
                <w:noProof/>
                <w:webHidden/>
              </w:rPr>
              <w:instrText xml:space="preserve"> PAGEREF _Toc213220981 \h </w:instrText>
            </w:r>
            <w:r>
              <w:rPr>
                <w:noProof/>
                <w:webHidden/>
              </w:rPr>
            </w:r>
            <w:r>
              <w:rPr>
                <w:noProof/>
                <w:webHidden/>
              </w:rPr>
              <w:fldChar w:fldCharType="separate"/>
            </w:r>
            <w:r>
              <w:rPr>
                <w:noProof/>
                <w:webHidden/>
              </w:rPr>
              <w:t>14</w:t>
            </w:r>
            <w:r>
              <w:rPr>
                <w:noProof/>
                <w:webHidden/>
              </w:rPr>
              <w:fldChar w:fldCharType="end"/>
            </w:r>
          </w:hyperlink>
        </w:p>
        <w:p w14:paraId="4809354D" w14:textId="72F32376" w:rsidR="00F01B07" w:rsidRDefault="00F01B07">
          <w:pPr>
            <w:pStyle w:val="TDC2"/>
            <w:tabs>
              <w:tab w:val="right" w:leader="dot" w:pos="8828"/>
            </w:tabs>
            <w:rPr>
              <w:rFonts w:cstheme="minorBidi"/>
              <w:noProof/>
              <w:kern w:val="2"/>
              <w:sz w:val="24"/>
              <w:szCs w:val="24"/>
              <w14:ligatures w14:val="standardContextual"/>
            </w:rPr>
          </w:pPr>
          <w:hyperlink w:anchor="_Toc213220982" w:history="1">
            <w:r w:rsidRPr="00A84AC0">
              <w:rPr>
                <w:rStyle w:val="Hipervnculo"/>
                <w:noProof/>
              </w:rPr>
              <w:t>8. Arbitraje, Jurisdicción Internacional y Resolución de Disputas</w:t>
            </w:r>
            <w:r>
              <w:rPr>
                <w:noProof/>
                <w:webHidden/>
              </w:rPr>
              <w:tab/>
            </w:r>
            <w:r>
              <w:rPr>
                <w:noProof/>
                <w:webHidden/>
              </w:rPr>
              <w:fldChar w:fldCharType="begin"/>
            </w:r>
            <w:r>
              <w:rPr>
                <w:noProof/>
                <w:webHidden/>
              </w:rPr>
              <w:instrText xml:space="preserve"> PAGEREF _Toc213220982 \h </w:instrText>
            </w:r>
            <w:r>
              <w:rPr>
                <w:noProof/>
                <w:webHidden/>
              </w:rPr>
            </w:r>
            <w:r>
              <w:rPr>
                <w:noProof/>
                <w:webHidden/>
              </w:rPr>
              <w:fldChar w:fldCharType="separate"/>
            </w:r>
            <w:r>
              <w:rPr>
                <w:noProof/>
                <w:webHidden/>
              </w:rPr>
              <w:t>14</w:t>
            </w:r>
            <w:r>
              <w:rPr>
                <w:noProof/>
                <w:webHidden/>
              </w:rPr>
              <w:fldChar w:fldCharType="end"/>
            </w:r>
          </w:hyperlink>
        </w:p>
        <w:p w14:paraId="244EA124" w14:textId="629BEA52" w:rsidR="00F01B07" w:rsidRDefault="00F01B07">
          <w:pPr>
            <w:pStyle w:val="TDC2"/>
            <w:tabs>
              <w:tab w:val="right" w:leader="dot" w:pos="8828"/>
            </w:tabs>
            <w:rPr>
              <w:rFonts w:cstheme="minorBidi"/>
              <w:noProof/>
              <w:kern w:val="2"/>
              <w:sz w:val="24"/>
              <w:szCs w:val="24"/>
              <w14:ligatures w14:val="standardContextual"/>
            </w:rPr>
          </w:pPr>
          <w:hyperlink w:anchor="_Toc213220983" w:history="1">
            <w:r w:rsidRPr="00A84AC0">
              <w:rPr>
                <w:rStyle w:val="Hipervnculo"/>
                <w:noProof/>
              </w:rPr>
              <w:t>9. Gobernanza y Cumplimiento Corporativo</w:t>
            </w:r>
            <w:r>
              <w:rPr>
                <w:noProof/>
                <w:webHidden/>
              </w:rPr>
              <w:tab/>
            </w:r>
            <w:r>
              <w:rPr>
                <w:noProof/>
                <w:webHidden/>
              </w:rPr>
              <w:fldChar w:fldCharType="begin"/>
            </w:r>
            <w:r>
              <w:rPr>
                <w:noProof/>
                <w:webHidden/>
              </w:rPr>
              <w:instrText xml:space="preserve"> PAGEREF _Toc213220983 \h </w:instrText>
            </w:r>
            <w:r>
              <w:rPr>
                <w:noProof/>
                <w:webHidden/>
              </w:rPr>
            </w:r>
            <w:r>
              <w:rPr>
                <w:noProof/>
                <w:webHidden/>
              </w:rPr>
              <w:fldChar w:fldCharType="separate"/>
            </w:r>
            <w:r>
              <w:rPr>
                <w:noProof/>
                <w:webHidden/>
              </w:rPr>
              <w:t>14</w:t>
            </w:r>
            <w:r>
              <w:rPr>
                <w:noProof/>
                <w:webHidden/>
              </w:rPr>
              <w:fldChar w:fldCharType="end"/>
            </w:r>
          </w:hyperlink>
        </w:p>
        <w:p w14:paraId="7788B791" w14:textId="4F294631" w:rsidR="00F01B07" w:rsidRDefault="00F01B07">
          <w:pPr>
            <w:pStyle w:val="TDC1"/>
            <w:tabs>
              <w:tab w:val="right" w:leader="dot" w:pos="8828"/>
            </w:tabs>
            <w:rPr>
              <w:rFonts w:cstheme="minorBidi"/>
              <w:noProof/>
              <w:kern w:val="2"/>
              <w:sz w:val="24"/>
              <w:szCs w:val="24"/>
              <w14:ligatures w14:val="standardContextual"/>
            </w:rPr>
          </w:pPr>
          <w:hyperlink w:anchor="_Toc213220984" w:history="1">
            <w:r w:rsidRPr="00A84AC0">
              <w:rPr>
                <w:rStyle w:val="Hipervnculo"/>
                <w:noProof/>
              </w:rPr>
              <w:t>Marco referencial</w:t>
            </w:r>
            <w:r>
              <w:rPr>
                <w:noProof/>
                <w:webHidden/>
              </w:rPr>
              <w:tab/>
            </w:r>
            <w:r>
              <w:rPr>
                <w:noProof/>
                <w:webHidden/>
              </w:rPr>
              <w:fldChar w:fldCharType="begin"/>
            </w:r>
            <w:r>
              <w:rPr>
                <w:noProof/>
                <w:webHidden/>
              </w:rPr>
              <w:instrText xml:space="preserve"> PAGEREF _Toc213220984 \h </w:instrText>
            </w:r>
            <w:r>
              <w:rPr>
                <w:noProof/>
                <w:webHidden/>
              </w:rPr>
            </w:r>
            <w:r>
              <w:rPr>
                <w:noProof/>
                <w:webHidden/>
              </w:rPr>
              <w:fldChar w:fldCharType="separate"/>
            </w:r>
            <w:r>
              <w:rPr>
                <w:noProof/>
                <w:webHidden/>
              </w:rPr>
              <w:t>17</w:t>
            </w:r>
            <w:r>
              <w:rPr>
                <w:noProof/>
                <w:webHidden/>
              </w:rPr>
              <w:fldChar w:fldCharType="end"/>
            </w:r>
          </w:hyperlink>
        </w:p>
        <w:p w14:paraId="52F73F8B" w14:textId="4A69ED2A" w:rsidR="00F01B07" w:rsidRDefault="00F01B07">
          <w:pPr>
            <w:pStyle w:val="TDC1"/>
            <w:tabs>
              <w:tab w:val="right" w:leader="dot" w:pos="8828"/>
            </w:tabs>
            <w:rPr>
              <w:rFonts w:cstheme="minorBidi"/>
              <w:noProof/>
              <w:kern w:val="2"/>
              <w:sz w:val="24"/>
              <w:szCs w:val="24"/>
              <w14:ligatures w14:val="standardContextual"/>
            </w:rPr>
          </w:pPr>
          <w:hyperlink w:anchor="_Toc213220985" w:history="1">
            <w:r w:rsidRPr="00A84AC0">
              <w:rPr>
                <w:rStyle w:val="Hipervnculo"/>
                <w:noProof/>
              </w:rPr>
              <w:t>Metodología de la investigación</w:t>
            </w:r>
            <w:r>
              <w:rPr>
                <w:noProof/>
                <w:webHidden/>
              </w:rPr>
              <w:tab/>
            </w:r>
            <w:r>
              <w:rPr>
                <w:noProof/>
                <w:webHidden/>
              </w:rPr>
              <w:fldChar w:fldCharType="begin"/>
            </w:r>
            <w:r>
              <w:rPr>
                <w:noProof/>
                <w:webHidden/>
              </w:rPr>
              <w:instrText xml:space="preserve"> PAGEREF _Toc213220985 \h </w:instrText>
            </w:r>
            <w:r>
              <w:rPr>
                <w:noProof/>
                <w:webHidden/>
              </w:rPr>
            </w:r>
            <w:r>
              <w:rPr>
                <w:noProof/>
                <w:webHidden/>
              </w:rPr>
              <w:fldChar w:fldCharType="separate"/>
            </w:r>
            <w:r>
              <w:rPr>
                <w:noProof/>
                <w:webHidden/>
              </w:rPr>
              <w:t>17</w:t>
            </w:r>
            <w:r>
              <w:rPr>
                <w:noProof/>
                <w:webHidden/>
              </w:rPr>
              <w:fldChar w:fldCharType="end"/>
            </w:r>
          </w:hyperlink>
        </w:p>
        <w:p w14:paraId="724D99B9" w14:textId="3D0E9219" w:rsidR="00F01B07" w:rsidRDefault="00F01B07">
          <w:pPr>
            <w:pStyle w:val="TDC2"/>
            <w:tabs>
              <w:tab w:val="right" w:leader="dot" w:pos="8828"/>
            </w:tabs>
            <w:rPr>
              <w:rFonts w:cstheme="minorBidi"/>
              <w:noProof/>
              <w:kern w:val="2"/>
              <w:sz w:val="24"/>
              <w:szCs w:val="24"/>
              <w14:ligatures w14:val="standardContextual"/>
            </w:rPr>
          </w:pPr>
          <w:hyperlink w:anchor="_Toc213220986" w:history="1">
            <w:r w:rsidRPr="00A84AC0">
              <w:rPr>
                <w:rStyle w:val="Hipervnculo"/>
                <w:noProof/>
              </w:rPr>
              <w:t>Enfoque de la investigación</w:t>
            </w:r>
            <w:r>
              <w:rPr>
                <w:noProof/>
                <w:webHidden/>
              </w:rPr>
              <w:tab/>
            </w:r>
            <w:r>
              <w:rPr>
                <w:noProof/>
                <w:webHidden/>
              </w:rPr>
              <w:fldChar w:fldCharType="begin"/>
            </w:r>
            <w:r>
              <w:rPr>
                <w:noProof/>
                <w:webHidden/>
              </w:rPr>
              <w:instrText xml:space="preserve"> PAGEREF _Toc213220986 \h </w:instrText>
            </w:r>
            <w:r>
              <w:rPr>
                <w:noProof/>
                <w:webHidden/>
              </w:rPr>
            </w:r>
            <w:r>
              <w:rPr>
                <w:noProof/>
                <w:webHidden/>
              </w:rPr>
              <w:fldChar w:fldCharType="separate"/>
            </w:r>
            <w:r>
              <w:rPr>
                <w:noProof/>
                <w:webHidden/>
              </w:rPr>
              <w:t>18</w:t>
            </w:r>
            <w:r>
              <w:rPr>
                <w:noProof/>
                <w:webHidden/>
              </w:rPr>
              <w:fldChar w:fldCharType="end"/>
            </w:r>
          </w:hyperlink>
        </w:p>
        <w:p w14:paraId="260F536E" w14:textId="07B44164" w:rsidR="00F01B07" w:rsidRDefault="00F01B07">
          <w:pPr>
            <w:pStyle w:val="TDC2"/>
            <w:tabs>
              <w:tab w:val="right" w:leader="dot" w:pos="8828"/>
            </w:tabs>
            <w:rPr>
              <w:rFonts w:cstheme="minorBidi"/>
              <w:noProof/>
              <w:kern w:val="2"/>
              <w:sz w:val="24"/>
              <w:szCs w:val="24"/>
              <w14:ligatures w14:val="standardContextual"/>
            </w:rPr>
          </w:pPr>
          <w:hyperlink w:anchor="_Toc213220987" w:history="1">
            <w:r w:rsidRPr="00A84AC0">
              <w:rPr>
                <w:rStyle w:val="Hipervnculo"/>
                <w:noProof/>
              </w:rPr>
              <w:t>Modelo descriptivo</w:t>
            </w:r>
            <w:r>
              <w:rPr>
                <w:noProof/>
                <w:webHidden/>
              </w:rPr>
              <w:tab/>
            </w:r>
            <w:r>
              <w:rPr>
                <w:noProof/>
                <w:webHidden/>
              </w:rPr>
              <w:fldChar w:fldCharType="begin"/>
            </w:r>
            <w:r>
              <w:rPr>
                <w:noProof/>
                <w:webHidden/>
              </w:rPr>
              <w:instrText xml:space="preserve"> PAGEREF _Toc213220987 \h </w:instrText>
            </w:r>
            <w:r>
              <w:rPr>
                <w:noProof/>
                <w:webHidden/>
              </w:rPr>
            </w:r>
            <w:r>
              <w:rPr>
                <w:noProof/>
                <w:webHidden/>
              </w:rPr>
              <w:fldChar w:fldCharType="separate"/>
            </w:r>
            <w:r>
              <w:rPr>
                <w:noProof/>
                <w:webHidden/>
              </w:rPr>
              <w:t>18</w:t>
            </w:r>
            <w:r>
              <w:rPr>
                <w:noProof/>
                <w:webHidden/>
              </w:rPr>
              <w:fldChar w:fldCharType="end"/>
            </w:r>
          </w:hyperlink>
        </w:p>
        <w:p w14:paraId="35007B4D" w14:textId="319B36C8" w:rsidR="00F01B07" w:rsidRDefault="00F01B07">
          <w:pPr>
            <w:pStyle w:val="TDC2"/>
            <w:tabs>
              <w:tab w:val="right" w:leader="dot" w:pos="8828"/>
            </w:tabs>
            <w:rPr>
              <w:rFonts w:cstheme="minorBidi"/>
              <w:noProof/>
              <w:kern w:val="2"/>
              <w:sz w:val="24"/>
              <w:szCs w:val="24"/>
              <w14:ligatures w14:val="standardContextual"/>
            </w:rPr>
          </w:pPr>
          <w:hyperlink w:anchor="_Toc213220988" w:history="1">
            <w:r w:rsidRPr="00A84AC0">
              <w:rPr>
                <w:rStyle w:val="Hipervnculo"/>
                <w:noProof/>
              </w:rPr>
              <w:t>Modelo explicativo</w:t>
            </w:r>
            <w:r>
              <w:rPr>
                <w:noProof/>
                <w:webHidden/>
              </w:rPr>
              <w:tab/>
            </w:r>
            <w:r>
              <w:rPr>
                <w:noProof/>
                <w:webHidden/>
              </w:rPr>
              <w:fldChar w:fldCharType="begin"/>
            </w:r>
            <w:r>
              <w:rPr>
                <w:noProof/>
                <w:webHidden/>
              </w:rPr>
              <w:instrText xml:space="preserve"> PAGEREF _Toc213220988 \h </w:instrText>
            </w:r>
            <w:r>
              <w:rPr>
                <w:noProof/>
                <w:webHidden/>
              </w:rPr>
            </w:r>
            <w:r>
              <w:rPr>
                <w:noProof/>
                <w:webHidden/>
              </w:rPr>
              <w:fldChar w:fldCharType="separate"/>
            </w:r>
            <w:r>
              <w:rPr>
                <w:noProof/>
                <w:webHidden/>
              </w:rPr>
              <w:t>18</w:t>
            </w:r>
            <w:r>
              <w:rPr>
                <w:noProof/>
                <w:webHidden/>
              </w:rPr>
              <w:fldChar w:fldCharType="end"/>
            </w:r>
          </w:hyperlink>
        </w:p>
        <w:p w14:paraId="6E8718BA" w14:textId="283F4DB1" w:rsidR="00F01B07" w:rsidRDefault="00F01B07">
          <w:pPr>
            <w:pStyle w:val="TDC2"/>
            <w:tabs>
              <w:tab w:val="right" w:leader="dot" w:pos="8828"/>
            </w:tabs>
            <w:rPr>
              <w:rFonts w:cstheme="minorBidi"/>
              <w:noProof/>
              <w:kern w:val="2"/>
              <w:sz w:val="24"/>
              <w:szCs w:val="24"/>
              <w14:ligatures w14:val="standardContextual"/>
            </w:rPr>
          </w:pPr>
          <w:hyperlink w:anchor="_Toc213220989" w:history="1">
            <w:r w:rsidRPr="00A84AC0">
              <w:rPr>
                <w:rStyle w:val="Hipervnculo"/>
                <w:noProof/>
              </w:rPr>
              <w:t>Modelo predictivo</w:t>
            </w:r>
            <w:r>
              <w:rPr>
                <w:noProof/>
                <w:webHidden/>
              </w:rPr>
              <w:tab/>
            </w:r>
            <w:r>
              <w:rPr>
                <w:noProof/>
                <w:webHidden/>
              </w:rPr>
              <w:fldChar w:fldCharType="begin"/>
            </w:r>
            <w:r>
              <w:rPr>
                <w:noProof/>
                <w:webHidden/>
              </w:rPr>
              <w:instrText xml:space="preserve"> PAGEREF _Toc213220989 \h </w:instrText>
            </w:r>
            <w:r>
              <w:rPr>
                <w:noProof/>
                <w:webHidden/>
              </w:rPr>
            </w:r>
            <w:r>
              <w:rPr>
                <w:noProof/>
                <w:webHidden/>
              </w:rPr>
              <w:fldChar w:fldCharType="separate"/>
            </w:r>
            <w:r>
              <w:rPr>
                <w:noProof/>
                <w:webHidden/>
              </w:rPr>
              <w:t>18</w:t>
            </w:r>
            <w:r>
              <w:rPr>
                <w:noProof/>
                <w:webHidden/>
              </w:rPr>
              <w:fldChar w:fldCharType="end"/>
            </w:r>
          </w:hyperlink>
        </w:p>
        <w:p w14:paraId="4FCC9D04" w14:textId="14A34000" w:rsidR="00F01B07" w:rsidRDefault="00F01B07">
          <w:pPr>
            <w:pStyle w:val="TDC1"/>
            <w:tabs>
              <w:tab w:val="right" w:leader="dot" w:pos="8828"/>
            </w:tabs>
            <w:rPr>
              <w:rFonts w:cstheme="minorBidi"/>
              <w:noProof/>
              <w:kern w:val="2"/>
              <w:sz w:val="24"/>
              <w:szCs w:val="24"/>
              <w14:ligatures w14:val="standardContextual"/>
            </w:rPr>
          </w:pPr>
          <w:hyperlink w:anchor="_Toc213220990" w:history="1">
            <w:r w:rsidRPr="00A84AC0">
              <w:rPr>
                <w:rStyle w:val="Hipervnculo"/>
                <w:noProof/>
              </w:rPr>
              <w:t>Diseño de la investigación</w:t>
            </w:r>
            <w:r>
              <w:rPr>
                <w:noProof/>
                <w:webHidden/>
              </w:rPr>
              <w:tab/>
            </w:r>
            <w:r>
              <w:rPr>
                <w:noProof/>
                <w:webHidden/>
              </w:rPr>
              <w:fldChar w:fldCharType="begin"/>
            </w:r>
            <w:r>
              <w:rPr>
                <w:noProof/>
                <w:webHidden/>
              </w:rPr>
              <w:instrText xml:space="preserve"> PAGEREF _Toc213220990 \h </w:instrText>
            </w:r>
            <w:r>
              <w:rPr>
                <w:noProof/>
                <w:webHidden/>
              </w:rPr>
            </w:r>
            <w:r>
              <w:rPr>
                <w:noProof/>
                <w:webHidden/>
              </w:rPr>
              <w:fldChar w:fldCharType="separate"/>
            </w:r>
            <w:r>
              <w:rPr>
                <w:noProof/>
                <w:webHidden/>
              </w:rPr>
              <w:t>18</w:t>
            </w:r>
            <w:r>
              <w:rPr>
                <w:noProof/>
                <w:webHidden/>
              </w:rPr>
              <w:fldChar w:fldCharType="end"/>
            </w:r>
          </w:hyperlink>
        </w:p>
        <w:p w14:paraId="77B08F9F" w14:textId="4DF48763" w:rsidR="00F01B07" w:rsidRDefault="00F01B07">
          <w:pPr>
            <w:pStyle w:val="TDC1"/>
            <w:tabs>
              <w:tab w:val="right" w:leader="dot" w:pos="8828"/>
            </w:tabs>
            <w:rPr>
              <w:rFonts w:cstheme="minorBidi"/>
              <w:noProof/>
              <w:kern w:val="2"/>
              <w:sz w:val="24"/>
              <w:szCs w:val="24"/>
              <w14:ligatures w14:val="standardContextual"/>
            </w:rPr>
          </w:pPr>
          <w:hyperlink w:anchor="_Toc213220991" w:history="1">
            <w:r w:rsidRPr="00A84AC0">
              <w:rPr>
                <w:rStyle w:val="Hipervnculo"/>
                <w:noProof/>
              </w:rPr>
              <w:t>Investigación científica tecnológica</w:t>
            </w:r>
            <w:r>
              <w:rPr>
                <w:noProof/>
                <w:webHidden/>
              </w:rPr>
              <w:tab/>
            </w:r>
            <w:r>
              <w:rPr>
                <w:noProof/>
                <w:webHidden/>
              </w:rPr>
              <w:fldChar w:fldCharType="begin"/>
            </w:r>
            <w:r>
              <w:rPr>
                <w:noProof/>
                <w:webHidden/>
              </w:rPr>
              <w:instrText xml:space="preserve"> PAGEREF _Toc213220991 \h </w:instrText>
            </w:r>
            <w:r>
              <w:rPr>
                <w:noProof/>
                <w:webHidden/>
              </w:rPr>
            </w:r>
            <w:r>
              <w:rPr>
                <w:noProof/>
                <w:webHidden/>
              </w:rPr>
              <w:fldChar w:fldCharType="separate"/>
            </w:r>
            <w:r>
              <w:rPr>
                <w:noProof/>
                <w:webHidden/>
              </w:rPr>
              <w:t>18</w:t>
            </w:r>
            <w:r>
              <w:rPr>
                <w:noProof/>
                <w:webHidden/>
              </w:rPr>
              <w:fldChar w:fldCharType="end"/>
            </w:r>
          </w:hyperlink>
        </w:p>
        <w:p w14:paraId="4B82B98D" w14:textId="043F5522" w:rsidR="00F01B07" w:rsidRDefault="00F01B07">
          <w:pPr>
            <w:pStyle w:val="TDC2"/>
            <w:tabs>
              <w:tab w:val="right" w:leader="dot" w:pos="8828"/>
            </w:tabs>
            <w:rPr>
              <w:rFonts w:cstheme="minorBidi"/>
              <w:noProof/>
              <w:kern w:val="2"/>
              <w:sz w:val="24"/>
              <w:szCs w:val="24"/>
              <w14:ligatures w14:val="standardContextual"/>
            </w:rPr>
          </w:pPr>
          <w:hyperlink w:anchor="_Toc213220992" w:history="1">
            <w:r w:rsidRPr="00A84AC0">
              <w:rPr>
                <w:rStyle w:val="Hipervnculo"/>
                <w:noProof/>
              </w:rPr>
              <w:t>ANALISIS DEL ENTORNO ECONOMICO</w:t>
            </w:r>
            <w:r>
              <w:rPr>
                <w:noProof/>
                <w:webHidden/>
              </w:rPr>
              <w:tab/>
            </w:r>
            <w:r>
              <w:rPr>
                <w:noProof/>
                <w:webHidden/>
              </w:rPr>
              <w:fldChar w:fldCharType="begin"/>
            </w:r>
            <w:r>
              <w:rPr>
                <w:noProof/>
                <w:webHidden/>
              </w:rPr>
              <w:instrText xml:space="preserve"> PAGEREF _Toc213220992 \h </w:instrText>
            </w:r>
            <w:r>
              <w:rPr>
                <w:noProof/>
                <w:webHidden/>
              </w:rPr>
            </w:r>
            <w:r>
              <w:rPr>
                <w:noProof/>
                <w:webHidden/>
              </w:rPr>
              <w:fldChar w:fldCharType="separate"/>
            </w:r>
            <w:r>
              <w:rPr>
                <w:noProof/>
                <w:webHidden/>
              </w:rPr>
              <w:t>18</w:t>
            </w:r>
            <w:r>
              <w:rPr>
                <w:noProof/>
                <w:webHidden/>
              </w:rPr>
              <w:fldChar w:fldCharType="end"/>
            </w:r>
          </w:hyperlink>
        </w:p>
        <w:p w14:paraId="71153A8D" w14:textId="19E0B46E" w:rsidR="00F01B07" w:rsidRDefault="00F01B07">
          <w:pPr>
            <w:pStyle w:val="TDC3"/>
            <w:tabs>
              <w:tab w:val="right" w:leader="dot" w:pos="8828"/>
            </w:tabs>
            <w:rPr>
              <w:rFonts w:cstheme="minorBidi"/>
              <w:noProof/>
              <w:kern w:val="2"/>
              <w:sz w:val="24"/>
              <w:szCs w:val="24"/>
              <w14:ligatures w14:val="standardContextual"/>
            </w:rPr>
          </w:pPr>
          <w:hyperlink w:anchor="_Toc213220993" w:history="1">
            <w:r w:rsidRPr="00A84AC0">
              <w:rPr>
                <w:rStyle w:val="Hipervnculo"/>
                <w:noProof/>
              </w:rPr>
              <w:t>Internacional</w:t>
            </w:r>
            <w:r>
              <w:rPr>
                <w:noProof/>
                <w:webHidden/>
              </w:rPr>
              <w:tab/>
            </w:r>
            <w:r>
              <w:rPr>
                <w:noProof/>
                <w:webHidden/>
              </w:rPr>
              <w:fldChar w:fldCharType="begin"/>
            </w:r>
            <w:r>
              <w:rPr>
                <w:noProof/>
                <w:webHidden/>
              </w:rPr>
              <w:instrText xml:space="preserve"> PAGEREF _Toc213220993 \h </w:instrText>
            </w:r>
            <w:r>
              <w:rPr>
                <w:noProof/>
                <w:webHidden/>
              </w:rPr>
            </w:r>
            <w:r>
              <w:rPr>
                <w:noProof/>
                <w:webHidden/>
              </w:rPr>
              <w:fldChar w:fldCharType="separate"/>
            </w:r>
            <w:r>
              <w:rPr>
                <w:noProof/>
                <w:webHidden/>
              </w:rPr>
              <w:t>18</w:t>
            </w:r>
            <w:r>
              <w:rPr>
                <w:noProof/>
                <w:webHidden/>
              </w:rPr>
              <w:fldChar w:fldCharType="end"/>
            </w:r>
          </w:hyperlink>
        </w:p>
        <w:p w14:paraId="56741561" w14:textId="4B288B30" w:rsidR="00F01B07" w:rsidRDefault="00F01B07">
          <w:pPr>
            <w:pStyle w:val="TDC3"/>
            <w:tabs>
              <w:tab w:val="right" w:leader="dot" w:pos="8828"/>
            </w:tabs>
            <w:rPr>
              <w:rFonts w:cstheme="minorBidi"/>
              <w:noProof/>
              <w:kern w:val="2"/>
              <w:sz w:val="24"/>
              <w:szCs w:val="24"/>
              <w14:ligatures w14:val="standardContextual"/>
            </w:rPr>
          </w:pPr>
          <w:hyperlink w:anchor="_Toc213220994" w:history="1">
            <w:r w:rsidRPr="00A84AC0">
              <w:rPr>
                <w:rStyle w:val="Hipervnculo"/>
                <w:noProof/>
              </w:rPr>
              <w:t>Nacional</w:t>
            </w:r>
            <w:r>
              <w:rPr>
                <w:noProof/>
                <w:webHidden/>
              </w:rPr>
              <w:tab/>
            </w:r>
            <w:r>
              <w:rPr>
                <w:noProof/>
                <w:webHidden/>
              </w:rPr>
              <w:fldChar w:fldCharType="begin"/>
            </w:r>
            <w:r>
              <w:rPr>
                <w:noProof/>
                <w:webHidden/>
              </w:rPr>
              <w:instrText xml:space="preserve"> PAGEREF _Toc213220994 \h </w:instrText>
            </w:r>
            <w:r>
              <w:rPr>
                <w:noProof/>
                <w:webHidden/>
              </w:rPr>
            </w:r>
            <w:r>
              <w:rPr>
                <w:noProof/>
                <w:webHidden/>
              </w:rPr>
              <w:fldChar w:fldCharType="separate"/>
            </w:r>
            <w:r>
              <w:rPr>
                <w:noProof/>
                <w:webHidden/>
              </w:rPr>
              <w:t>19</w:t>
            </w:r>
            <w:r>
              <w:rPr>
                <w:noProof/>
                <w:webHidden/>
              </w:rPr>
              <w:fldChar w:fldCharType="end"/>
            </w:r>
          </w:hyperlink>
        </w:p>
        <w:p w14:paraId="3E650248" w14:textId="1255CD61" w:rsidR="00F01B07" w:rsidRDefault="00F01B07">
          <w:pPr>
            <w:pStyle w:val="TDC3"/>
            <w:tabs>
              <w:tab w:val="right" w:leader="dot" w:pos="8828"/>
            </w:tabs>
            <w:rPr>
              <w:rFonts w:cstheme="minorBidi"/>
              <w:noProof/>
              <w:kern w:val="2"/>
              <w:sz w:val="24"/>
              <w:szCs w:val="24"/>
              <w14:ligatures w14:val="standardContextual"/>
            </w:rPr>
          </w:pPr>
          <w:hyperlink w:anchor="_Toc213220995" w:history="1">
            <w:r w:rsidRPr="00A84AC0">
              <w:rPr>
                <w:rStyle w:val="Hipervnculo"/>
                <w:noProof/>
              </w:rPr>
              <w:t>Regional</w:t>
            </w:r>
            <w:r>
              <w:rPr>
                <w:noProof/>
                <w:webHidden/>
              </w:rPr>
              <w:tab/>
            </w:r>
            <w:r>
              <w:rPr>
                <w:noProof/>
                <w:webHidden/>
              </w:rPr>
              <w:fldChar w:fldCharType="begin"/>
            </w:r>
            <w:r>
              <w:rPr>
                <w:noProof/>
                <w:webHidden/>
              </w:rPr>
              <w:instrText xml:space="preserve"> PAGEREF _Toc213220995 \h </w:instrText>
            </w:r>
            <w:r>
              <w:rPr>
                <w:noProof/>
                <w:webHidden/>
              </w:rPr>
            </w:r>
            <w:r>
              <w:rPr>
                <w:noProof/>
                <w:webHidden/>
              </w:rPr>
              <w:fldChar w:fldCharType="separate"/>
            </w:r>
            <w:r>
              <w:rPr>
                <w:noProof/>
                <w:webHidden/>
              </w:rPr>
              <w:t>21</w:t>
            </w:r>
            <w:r>
              <w:rPr>
                <w:noProof/>
                <w:webHidden/>
              </w:rPr>
              <w:fldChar w:fldCharType="end"/>
            </w:r>
          </w:hyperlink>
        </w:p>
        <w:p w14:paraId="4415480B" w14:textId="332CD6CE" w:rsidR="00F01B07" w:rsidRDefault="00F01B07">
          <w:pPr>
            <w:pStyle w:val="TDC2"/>
            <w:tabs>
              <w:tab w:val="right" w:leader="dot" w:pos="8828"/>
            </w:tabs>
            <w:rPr>
              <w:rFonts w:cstheme="minorBidi"/>
              <w:noProof/>
              <w:kern w:val="2"/>
              <w:sz w:val="24"/>
              <w:szCs w:val="24"/>
              <w14:ligatures w14:val="standardContextual"/>
            </w:rPr>
          </w:pPr>
          <w:hyperlink w:anchor="_Toc213220996" w:history="1">
            <w:r w:rsidRPr="00A84AC0">
              <w:rPr>
                <w:rStyle w:val="Hipervnculo"/>
                <w:noProof/>
              </w:rPr>
              <w:t>ESTRUCTURA DEL AREA TEMATICA</w:t>
            </w:r>
            <w:r>
              <w:rPr>
                <w:noProof/>
                <w:webHidden/>
              </w:rPr>
              <w:tab/>
            </w:r>
            <w:r>
              <w:rPr>
                <w:noProof/>
                <w:webHidden/>
              </w:rPr>
              <w:fldChar w:fldCharType="begin"/>
            </w:r>
            <w:r>
              <w:rPr>
                <w:noProof/>
                <w:webHidden/>
              </w:rPr>
              <w:instrText xml:space="preserve"> PAGEREF _Toc213220996 \h </w:instrText>
            </w:r>
            <w:r>
              <w:rPr>
                <w:noProof/>
                <w:webHidden/>
              </w:rPr>
            </w:r>
            <w:r>
              <w:rPr>
                <w:noProof/>
                <w:webHidden/>
              </w:rPr>
              <w:fldChar w:fldCharType="separate"/>
            </w:r>
            <w:r>
              <w:rPr>
                <w:noProof/>
                <w:webHidden/>
              </w:rPr>
              <w:t>22</w:t>
            </w:r>
            <w:r>
              <w:rPr>
                <w:noProof/>
                <w:webHidden/>
              </w:rPr>
              <w:fldChar w:fldCharType="end"/>
            </w:r>
          </w:hyperlink>
        </w:p>
        <w:p w14:paraId="7F799733" w14:textId="66828AF0" w:rsidR="00F01B07" w:rsidRDefault="00F01B07">
          <w:pPr>
            <w:pStyle w:val="TDC2"/>
            <w:tabs>
              <w:tab w:val="right" w:leader="dot" w:pos="8828"/>
            </w:tabs>
            <w:rPr>
              <w:rFonts w:cstheme="minorBidi"/>
              <w:noProof/>
              <w:kern w:val="2"/>
              <w:sz w:val="24"/>
              <w:szCs w:val="24"/>
              <w14:ligatures w14:val="standardContextual"/>
            </w:rPr>
          </w:pPr>
          <w:hyperlink w:anchor="_Toc213220997" w:history="1">
            <w:r w:rsidRPr="00A84AC0">
              <w:rPr>
                <w:rStyle w:val="Hipervnculo"/>
                <w:bCs/>
                <w:noProof/>
              </w:rPr>
              <w:t xml:space="preserve">ANÁLISIS </w:t>
            </w:r>
            <w:r w:rsidRPr="00A84AC0">
              <w:rPr>
                <w:rStyle w:val="Hipervnculo"/>
                <w:noProof/>
              </w:rPr>
              <w:t>CIENTÍFICO FOCO: EDUCACIÓN FINANCIERA DIGITAL Y SIMULACIÓN DE MERCADOS</w:t>
            </w:r>
            <w:r>
              <w:rPr>
                <w:noProof/>
                <w:webHidden/>
              </w:rPr>
              <w:tab/>
            </w:r>
            <w:r>
              <w:rPr>
                <w:noProof/>
                <w:webHidden/>
              </w:rPr>
              <w:fldChar w:fldCharType="begin"/>
            </w:r>
            <w:r>
              <w:rPr>
                <w:noProof/>
                <w:webHidden/>
              </w:rPr>
              <w:instrText xml:space="preserve"> PAGEREF _Toc213220997 \h </w:instrText>
            </w:r>
            <w:r>
              <w:rPr>
                <w:noProof/>
                <w:webHidden/>
              </w:rPr>
            </w:r>
            <w:r>
              <w:rPr>
                <w:noProof/>
                <w:webHidden/>
              </w:rPr>
              <w:fldChar w:fldCharType="separate"/>
            </w:r>
            <w:r>
              <w:rPr>
                <w:noProof/>
                <w:webHidden/>
              </w:rPr>
              <w:t>22</w:t>
            </w:r>
            <w:r>
              <w:rPr>
                <w:noProof/>
                <w:webHidden/>
              </w:rPr>
              <w:fldChar w:fldCharType="end"/>
            </w:r>
          </w:hyperlink>
        </w:p>
        <w:p w14:paraId="76AA6B1F" w14:textId="0F552C84" w:rsidR="00F01B07" w:rsidRDefault="00F01B07">
          <w:pPr>
            <w:pStyle w:val="TDC3"/>
            <w:tabs>
              <w:tab w:val="right" w:leader="dot" w:pos="8828"/>
            </w:tabs>
            <w:rPr>
              <w:rFonts w:cstheme="minorBidi"/>
              <w:noProof/>
              <w:kern w:val="2"/>
              <w:sz w:val="24"/>
              <w:szCs w:val="24"/>
              <w14:ligatures w14:val="standardContextual"/>
            </w:rPr>
          </w:pPr>
          <w:hyperlink w:anchor="_Toc213220998" w:history="1">
            <w:r w:rsidRPr="00A84AC0">
              <w:rPr>
                <w:rStyle w:val="Hipervnculo"/>
                <w:noProof/>
              </w:rPr>
              <w:t>Tendencias en publicaciones científicas</w:t>
            </w:r>
            <w:r>
              <w:rPr>
                <w:noProof/>
                <w:webHidden/>
              </w:rPr>
              <w:tab/>
            </w:r>
            <w:r>
              <w:rPr>
                <w:noProof/>
                <w:webHidden/>
              </w:rPr>
              <w:fldChar w:fldCharType="begin"/>
            </w:r>
            <w:r>
              <w:rPr>
                <w:noProof/>
                <w:webHidden/>
              </w:rPr>
              <w:instrText xml:space="preserve"> PAGEREF _Toc213220998 \h </w:instrText>
            </w:r>
            <w:r>
              <w:rPr>
                <w:noProof/>
                <w:webHidden/>
              </w:rPr>
            </w:r>
            <w:r>
              <w:rPr>
                <w:noProof/>
                <w:webHidden/>
              </w:rPr>
              <w:fldChar w:fldCharType="separate"/>
            </w:r>
            <w:r>
              <w:rPr>
                <w:noProof/>
                <w:webHidden/>
              </w:rPr>
              <w:t>22</w:t>
            </w:r>
            <w:r>
              <w:rPr>
                <w:noProof/>
                <w:webHidden/>
              </w:rPr>
              <w:fldChar w:fldCharType="end"/>
            </w:r>
          </w:hyperlink>
        </w:p>
        <w:p w14:paraId="02DC7E2D" w14:textId="0A3C4978" w:rsidR="00F01B07" w:rsidRDefault="00F01B07">
          <w:pPr>
            <w:pStyle w:val="TDC3"/>
            <w:tabs>
              <w:tab w:val="right" w:leader="dot" w:pos="8828"/>
            </w:tabs>
            <w:rPr>
              <w:rFonts w:cstheme="minorBidi"/>
              <w:noProof/>
              <w:kern w:val="2"/>
              <w:sz w:val="24"/>
              <w:szCs w:val="24"/>
              <w14:ligatures w14:val="standardContextual"/>
            </w:rPr>
          </w:pPr>
          <w:hyperlink w:anchor="_Toc213220999" w:history="1">
            <w:r w:rsidRPr="00A84AC0">
              <w:rPr>
                <w:rStyle w:val="Hipervnculo"/>
                <w:noProof/>
              </w:rPr>
              <w:t>Principales temáticas de investigación que se están publicando en cuanto a los espacios de educación financiera virtuales:</w:t>
            </w:r>
            <w:r>
              <w:rPr>
                <w:noProof/>
                <w:webHidden/>
              </w:rPr>
              <w:tab/>
            </w:r>
            <w:r>
              <w:rPr>
                <w:noProof/>
                <w:webHidden/>
              </w:rPr>
              <w:fldChar w:fldCharType="begin"/>
            </w:r>
            <w:r>
              <w:rPr>
                <w:noProof/>
                <w:webHidden/>
              </w:rPr>
              <w:instrText xml:space="preserve"> PAGEREF _Toc213220999 \h </w:instrText>
            </w:r>
            <w:r>
              <w:rPr>
                <w:noProof/>
                <w:webHidden/>
              </w:rPr>
            </w:r>
            <w:r>
              <w:rPr>
                <w:noProof/>
                <w:webHidden/>
              </w:rPr>
              <w:fldChar w:fldCharType="separate"/>
            </w:r>
            <w:r>
              <w:rPr>
                <w:noProof/>
                <w:webHidden/>
              </w:rPr>
              <w:t>23</w:t>
            </w:r>
            <w:r>
              <w:rPr>
                <w:noProof/>
                <w:webHidden/>
              </w:rPr>
              <w:fldChar w:fldCharType="end"/>
            </w:r>
          </w:hyperlink>
        </w:p>
        <w:p w14:paraId="5FE125D7" w14:textId="05FC019F" w:rsidR="00F01B07" w:rsidRDefault="00F01B07">
          <w:pPr>
            <w:pStyle w:val="TDC3"/>
            <w:tabs>
              <w:tab w:val="right" w:leader="dot" w:pos="8828"/>
            </w:tabs>
            <w:rPr>
              <w:rFonts w:cstheme="minorBidi"/>
              <w:noProof/>
              <w:kern w:val="2"/>
              <w:sz w:val="24"/>
              <w:szCs w:val="24"/>
              <w14:ligatures w14:val="standardContextual"/>
            </w:rPr>
          </w:pPr>
          <w:hyperlink w:anchor="_Toc213221000" w:history="1">
            <w:r w:rsidRPr="00A84AC0">
              <w:rPr>
                <w:rStyle w:val="Hipervnculo"/>
                <w:noProof/>
              </w:rPr>
              <w:t>Densidad de las diferentes investigaciones que se están publicando en cuanto al plátano:</w:t>
            </w:r>
            <w:r>
              <w:rPr>
                <w:noProof/>
                <w:webHidden/>
              </w:rPr>
              <w:tab/>
            </w:r>
            <w:r>
              <w:rPr>
                <w:noProof/>
                <w:webHidden/>
              </w:rPr>
              <w:fldChar w:fldCharType="begin"/>
            </w:r>
            <w:r>
              <w:rPr>
                <w:noProof/>
                <w:webHidden/>
              </w:rPr>
              <w:instrText xml:space="preserve"> PAGEREF _Toc213221000 \h </w:instrText>
            </w:r>
            <w:r>
              <w:rPr>
                <w:noProof/>
                <w:webHidden/>
              </w:rPr>
            </w:r>
            <w:r>
              <w:rPr>
                <w:noProof/>
                <w:webHidden/>
              </w:rPr>
              <w:fldChar w:fldCharType="separate"/>
            </w:r>
            <w:r>
              <w:rPr>
                <w:noProof/>
                <w:webHidden/>
              </w:rPr>
              <w:t>24</w:t>
            </w:r>
            <w:r>
              <w:rPr>
                <w:noProof/>
                <w:webHidden/>
              </w:rPr>
              <w:fldChar w:fldCharType="end"/>
            </w:r>
          </w:hyperlink>
        </w:p>
        <w:p w14:paraId="5B758A5D" w14:textId="5F2D4A4B" w:rsidR="00F01B07" w:rsidRDefault="00F01B07">
          <w:pPr>
            <w:pStyle w:val="TDC3"/>
            <w:tabs>
              <w:tab w:val="right" w:leader="dot" w:pos="8828"/>
            </w:tabs>
            <w:rPr>
              <w:rFonts w:cstheme="minorBidi"/>
              <w:noProof/>
              <w:kern w:val="2"/>
              <w:sz w:val="24"/>
              <w:szCs w:val="24"/>
              <w14:ligatures w14:val="standardContextual"/>
            </w:rPr>
          </w:pPr>
          <w:hyperlink w:anchor="_Toc213221001" w:history="1">
            <w:r w:rsidRPr="00A84AC0">
              <w:rPr>
                <w:rStyle w:val="Hipervnculo"/>
                <w:noProof/>
              </w:rPr>
              <w:t>Análisis de los diferentes clústers de investigación:</w:t>
            </w:r>
            <w:r>
              <w:rPr>
                <w:noProof/>
                <w:webHidden/>
              </w:rPr>
              <w:tab/>
            </w:r>
            <w:r>
              <w:rPr>
                <w:noProof/>
                <w:webHidden/>
              </w:rPr>
              <w:fldChar w:fldCharType="begin"/>
            </w:r>
            <w:r>
              <w:rPr>
                <w:noProof/>
                <w:webHidden/>
              </w:rPr>
              <w:instrText xml:space="preserve"> PAGEREF _Toc213221001 \h </w:instrText>
            </w:r>
            <w:r>
              <w:rPr>
                <w:noProof/>
                <w:webHidden/>
              </w:rPr>
            </w:r>
            <w:r>
              <w:rPr>
                <w:noProof/>
                <w:webHidden/>
              </w:rPr>
              <w:fldChar w:fldCharType="separate"/>
            </w:r>
            <w:r>
              <w:rPr>
                <w:noProof/>
                <w:webHidden/>
              </w:rPr>
              <w:t>25</w:t>
            </w:r>
            <w:r>
              <w:rPr>
                <w:noProof/>
                <w:webHidden/>
              </w:rPr>
              <w:fldChar w:fldCharType="end"/>
            </w:r>
          </w:hyperlink>
        </w:p>
        <w:p w14:paraId="4749F9C9" w14:textId="6623B5E5" w:rsidR="00F01B07" w:rsidRDefault="00F01B07">
          <w:pPr>
            <w:pStyle w:val="TDC2"/>
            <w:tabs>
              <w:tab w:val="right" w:leader="dot" w:pos="8828"/>
            </w:tabs>
            <w:rPr>
              <w:rFonts w:cstheme="minorBidi"/>
              <w:noProof/>
              <w:kern w:val="2"/>
              <w:sz w:val="24"/>
              <w:szCs w:val="24"/>
              <w14:ligatures w14:val="standardContextual"/>
            </w:rPr>
          </w:pPr>
          <w:hyperlink w:anchor="_Toc213221002" w:history="1">
            <w:r w:rsidRPr="00A84AC0">
              <w:rPr>
                <w:rStyle w:val="Hipervnculo"/>
                <w:noProof/>
              </w:rPr>
              <w:t>Principales actores a nivel mundial; centros de I+D, Universidades</w:t>
            </w:r>
            <w:r>
              <w:rPr>
                <w:noProof/>
                <w:webHidden/>
              </w:rPr>
              <w:tab/>
            </w:r>
            <w:r>
              <w:rPr>
                <w:noProof/>
                <w:webHidden/>
              </w:rPr>
              <w:fldChar w:fldCharType="begin"/>
            </w:r>
            <w:r>
              <w:rPr>
                <w:noProof/>
                <w:webHidden/>
              </w:rPr>
              <w:instrText xml:space="preserve"> PAGEREF _Toc213221002 \h </w:instrText>
            </w:r>
            <w:r>
              <w:rPr>
                <w:noProof/>
                <w:webHidden/>
              </w:rPr>
            </w:r>
            <w:r>
              <w:rPr>
                <w:noProof/>
                <w:webHidden/>
              </w:rPr>
              <w:fldChar w:fldCharType="separate"/>
            </w:r>
            <w:r>
              <w:rPr>
                <w:noProof/>
                <w:webHidden/>
              </w:rPr>
              <w:t>29</w:t>
            </w:r>
            <w:r>
              <w:rPr>
                <w:noProof/>
                <w:webHidden/>
              </w:rPr>
              <w:fldChar w:fldCharType="end"/>
            </w:r>
          </w:hyperlink>
        </w:p>
        <w:p w14:paraId="7C00725A" w14:textId="191C73F7" w:rsidR="00F01B07" w:rsidRDefault="00F01B07">
          <w:pPr>
            <w:pStyle w:val="TDC2"/>
            <w:tabs>
              <w:tab w:val="right" w:leader="dot" w:pos="8828"/>
            </w:tabs>
            <w:rPr>
              <w:rFonts w:cstheme="minorBidi"/>
              <w:noProof/>
              <w:kern w:val="2"/>
              <w:sz w:val="24"/>
              <w:szCs w:val="24"/>
              <w14:ligatures w14:val="standardContextual"/>
            </w:rPr>
          </w:pPr>
          <w:hyperlink w:anchor="_Toc213221003" w:history="1">
            <w:r w:rsidRPr="00A84AC0">
              <w:rPr>
                <w:rStyle w:val="Hipervnculo"/>
                <w:noProof/>
              </w:rPr>
              <w:t>Principales investigadores / Expertos</w:t>
            </w:r>
            <w:r>
              <w:rPr>
                <w:noProof/>
                <w:webHidden/>
              </w:rPr>
              <w:tab/>
            </w:r>
            <w:r>
              <w:rPr>
                <w:noProof/>
                <w:webHidden/>
              </w:rPr>
              <w:fldChar w:fldCharType="begin"/>
            </w:r>
            <w:r>
              <w:rPr>
                <w:noProof/>
                <w:webHidden/>
              </w:rPr>
              <w:instrText xml:space="preserve"> PAGEREF _Toc213221003 \h </w:instrText>
            </w:r>
            <w:r>
              <w:rPr>
                <w:noProof/>
                <w:webHidden/>
              </w:rPr>
            </w:r>
            <w:r>
              <w:rPr>
                <w:noProof/>
                <w:webHidden/>
              </w:rPr>
              <w:fldChar w:fldCharType="separate"/>
            </w:r>
            <w:r>
              <w:rPr>
                <w:noProof/>
                <w:webHidden/>
              </w:rPr>
              <w:t>29</w:t>
            </w:r>
            <w:r>
              <w:rPr>
                <w:noProof/>
                <w:webHidden/>
              </w:rPr>
              <w:fldChar w:fldCharType="end"/>
            </w:r>
          </w:hyperlink>
        </w:p>
        <w:p w14:paraId="382FDAD6" w14:textId="622144B6" w:rsidR="00F01B07" w:rsidRDefault="00F01B07">
          <w:pPr>
            <w:pStyle w:val="TDC2"/>
            <w:tabs>
              <w:tab w:val="right" w:leader="dot" w:pos="8828"/>
            </w:tabs>
            <w:rPr>
              <w:rFonts w:cstheme="minorBidi"/>
              <w:noProof/>
              <w:kern w:val="2"/>
              <w:sz w:val="24"/>
              <w:szCs w:val="24"/>
              <w14:ligatures w14:val="standardContextual"/>
            </w:rPr>
          </w:pPr>
          <w:hyperlink w:anchor="_Toc213221004" w:history="1">
            <w:r w:rsidRPr="00A84AC0">
              <w:rPr>
                <w:rStyle w:val="Hipervnculo"/>
                <w:noProof/>
              </w:rPr>
              <w:t>Principales países donde se investiga</w:t>
            </w:r>
            <w:r>
              <w:rPr>
                <w:noProof/>
                <w:webHidden/>
              </w:rPr>
              <w:tab/>
            </w:r>
            <w:r>
              <w:rPr>
                <w:noProof/>
                <w:webHidden/>
              </w:rPr>
              <w:fldChar w:fldCharType="begin"/>
            </w:r>
            <w:r>
              <w:rPr>
                <w:noProof/>
                <w:webHidden/>
              </w:rPr>
              <w:instrText xml:space="preserve"> PAGEREF _Toc213221004 \h </w:instrText>
            </w:r>
            <w:r>
              <w:rPr>
                <w:noProof/>
                <w:webHidden/>
              </w:rPr>
            </w:r>
            <w:r>
              <w:rPr>
                <w:noProof/>
                <w:webHidden/>
              </w:rPr>
              <w:fldChar w:fldCharType="separate"/>
            </w:r>
            <w:r>
              <w:rPr>
                <w:noProof/>
                <w:webHidden/>
              </w:rPr>
              <w:t>29</w:t>
            </w:r>
            <w:r>
              <w:rPr>
                <w:noProof/>
                <w:webHidden/>
              </w:rPr>
              <w:fldChar w:fldCharType="end"/>
            </w:r>
          </w:hyperlink>
        </w:p>
        <w:p w14:paraId="1EEB0C33" w14:textId="48DE7F91" w:rsidR="00F01B07" w:rsidRDefault="00F01B07">
          <w:pPr>
            <w:pStyle w:val="TDC2"/>
            <w:tabs>
              <w:tab w:val="right" w:leader="dot" w:pos="8828"/>
            </w:tabs>
            <w:rPr>
              <w:rFonts w:cstheme="minorBidi"/>
              <w:noProof/>
              <w:kern w:val="2"/>
              <w:sz w:val="24"/>
              <w:szCs w:val="24"/>
              <w14:ligatures w14:val="standardContextual"/>
            </w:rPr>
          </w:pPr>
          <w:hyperlink w:anchor="_Toc213221005" w:history="1">
            <w:r w:rsidRPr="00A84AC0">
              <w:rPr>
                <w:rStyle w:val="Hipervnculo"/>
                <w:noProof/>
              </w:rPr>
              <w:t>Publicaciones de mayor valor/impacto</w:t>
            </w:r>
            <w:r>
              <w:rPr>
                <w:noProof/>
                <w:webHidden/>
              </w:rPr>
              <w:tab/>
            </w:r>
            <w:r>
              <w:rPr>
                <w:noProof/>
                <w:webHidden/>
              </w:rPr>
              <w:fldChar w:fldCharType="begin"/>
            </w:r>
            <w:r>
              <w:rPr>
                <w:noProof/>
                <w:webHidden/>
              </w:rPr>
              <w:instrText xml:space="preserve"> PAGEREF _Toc213221005 \h </w:instrText>
            </w:r>
            <w:r>
              <w:rPr>
                <w:noProof/>
                <w:webHidden/>
              </w:rPr>
            </w:r>
            <w:r>
              <w:rPr>
                <w:noProof/>
                <w:webHidden/>
              </w:rPr>
              <w:fldChar w:fldCharType="separate"/>
            </w:r>
            <w:r>
              <w:rPr>
                <w:noProof/>
                <w:webHidden/>
              </w:rPr>
              <w:t>29</w:t>
            </w:r>
            <w:r>
              <w:rPr>
                <w:noProof/>
                <w:webHidden/>
              </w:rPr>
              <w:fldChar w:fldCharType="end"/>
            </w:r>
          </w:hyperlink>
        </w:p>
        <w:p w14:paraId="3A3FCCCE" w14:textId="544552D0" w:rsidR="00F01B07" w:rsidRDefault="00F01B07">
          <w:pPr>
            <w:pStyle w:val="TDC1"/>
            <w:tabs>
              <w:tab w:val="right" w:leader="dot" w:pos="8828"/>
            </w:tabs>
            <w:rPr>
              <w:rFonts w:cstheme="minorBidi"/>
              <w:noProof/>
              <w:kern w:val="2"/>
              <w:sz w:val="24"/>
              <w:szCs w:val="24"/>
              <w14:ligatures w14:val="standardContextual"/>
            </w:rPr>
          </w:pPr>
          <w:hyperlink w:anchor="_Toc213221006" w:history="1">
            <w:r w:rsidRPr="00A84AC0">
              <w:rPr>
                <w:rStyle w:val="Hipervnculo"/>
                <w:noProof/>
              </w:rPr>
              <w:t>ESTADO DE ARTE</w:t>
            </w:r>
            <w:r>
              <w:rPr>
                <w:noProof/>
                <w:webHidden/>
              </w:rPr>
              <w:tab/>
            </w:r>
            <w:r>
              <w:rPr>
                <w:noProof/>
                <w:webHidden/>
              </w:rPr>
              <w:fldChar w:fldCharType="begin"/>
            </w:r>
            <w:r>
              <w:rPr>
                <w:noProof/>
                <w:webHidden/>
              </w:rPr>
              <w:instrText xml:space="preserve"> PAGEREF _Toc213221006 \h </w:instrText>
            </w:r>
            <w:r>
              <w:rPr>
                <w:noProof/>
                <w:webHidden/>
              </w:rPr>
            </w:r>
            <w:r>
              <w:rPr>
                <w:noProof/>
                <w:webHidden/>
              </w:rPr>
              <w:fldChar w:fldCharType="separate"/>
            </w:r>
            <w:r>
              <w:rPr>
                <w:noProof/>
                <w:webHidden/>
              </w:rPr>
              <w:t>29</w:t>
            </w:r>
            <w:r>
              <w:rPr>
                <w:noProof/>
                <w:webHidden/>
              </w:rPr>
              <w:fldChar w:fldCharType="end"/>
            </w:r>
          </w:hyperlink>
        </w:p>
        <w:p w14:paraId="3CA0D13B" w14:textId="0B985405" w:rsidR="00F01B07" w:rsidRDefault="00F01B07">
          <w:pPr>
            <w:pStyle w:val="TDC2"/>
            <w:tabs>
              <w:tab w:val="right" w:leader="dot" w:pos="8828"/>
            </w:tabs>
            <w:rPr>
              <w:rFonts w:cstheme="minorBidi"/>
              <w:noProof/>
              <w:kern w:val="2"/>
              <w:sz w:val="24"/>
              <w:szCs w:val="24"/>
              <w14:ligatures w14:val="standardContextual"/>
            </w:rPr>
          </w:pPr>
          <w:hyperlink w:anchor="_Toc213221007" w:history="1">
            <w:r w:rsidRPr="00A84AC0">
              <w:rPr>
                <w:rStyle w:val="Hipervnculo"/>
                <w:noProof/>
              </w:rPr>
              <w:t>Diseño de la plataforma educativa</w:t>
            </w:r>
            <w:r>
              <w:rPr>
                <w:noProof/>
                <w:webHidden/>
              </w:rPr>
              <w:tab/>
            </w:r>
            <w:r>
              <w:rPr>
                <w:noProof/>
                <w:webHidden/>
              </w:rPr>
              <w:fldChar w:fldCharType="begin"/>
            </w:r>
            <w:r>
              <w:rPr>
                <w:noProof/>
                <w:webHidden/>
              </w:rPr>
              <w:instrText xml:space="preserve"> PAGEREF _Toc213221007 \h </w:instrText>
            </w:r>
            <w:r>
              <w:rPr>
                <w:noProof/>
                <w:webHidden/>
              </w:rPr>
            </w:r>
            <w:r>
              <w:rPr>
                <w:noProof/>
                <w:webHidden/>
              </w:rPr>
              <w:fldChar w:fldCharType="separate"/>
            </w:r>
            <w:r>
              <w:rPr>
                <w:noProof/>
                <w:webHidden/>
              </w:rPr>
              <w:t>31</w:t>
            </w:r>
            <w:r>
              <w:rPr>
                <w:noProof/>
                <w:webHidden/>
              </w:rPr>
              <w:fldChar w:fldCharType="end"/>
            </w:r>
          </w:hyperlink>
        </w:p>
        <w:p w14:paraId="00878879" w14:textId="2CAA89E5" w:rsidR="00F01B07" w:rsidRDefault="00F01B07">
          <w:pPr>
            <w:pStyle w:val="TDC2"/>
            <w:tabs>
              <w:tab w:val="right" w:leader="dot" w:pos="8828"/>
            </w:tabs>
            <w:rPr>
              <w:rFonts w:cstheme="minorBidi"/>
              <w:noProof/>
              <w:kern w:val="2"/>
              <w:sz w:val="24"/>
              <w:szCs w:val="24"/>
              <w14:ligatures w14:val="standardContextual"/>
            </w:rPr>
          </w:pPr>
          <w:hyperlink w:anchor="_Toc213221008" w:history="1">
            <w:r w:rsidRPr="00A84AC0">
              <w:rPr>
                <w:rStyle w:val="Hipervnculo"/>
                <w:noProof/>
              </w:rPr>
              <w:t>Pruebas de la plataforma</w:t>
            </w:r>
            <w:r>
              <w:rPr>
                <w:noProof/>
                <w:webHidden/>
              </w:rPr>
              <w:tab/>
            </w:r>
            <w:r>
              <w:rPr>
                <w:noProof/>
                <w:webHidden/>
              </w:rPr>
              <w:fldChar w:fldCharType="begin"/>
            </w:r>
            <w:r>
              <w:rPr>
                <w:noProof/>
                <w:webHidden/>
              </w:rPr>
              <w:instrText xml:space="preserve"> PAGEREF _Toc213221008 \h </w:instrText>
            </w:r>
            <w:r>
              <w:rPr>
                <w:noProof/>
                <w:webHidden/>
              </w:rPr>
            </w:r>
            <w:r>
              <w:rPr>
                <w:noProof/>
                <w:webHidden/>
              </w:rPr>
              <w:fldChar w:fldCharType="separate"/>
            </w:r>
            <w:r>
              <w:rPr>
                <w:noProof/>
                <w:webHidden/>
              </w:rPr>
              <w:t>31</w:t>
            </w:r>
            <w:r>
              <w:rPr>
                <w:noProof/>
                <w:webHidden/>
              </w:rPr>
              <w:fldChar w:fldCharType="end"/>
            </w:r>
          </w:hyperlink>
        </w:p>
        <w:p w14:paraId="6A8B3ABC" w14:textId="27366747" w:rsidR="00F01B07" w:rsidRDefault="00F01B07">
          <w:pPr>
            <w:pStyle w:val="TDC2"/>
            <w:tabs>
              <w:tab w:val="right" w:leader="dot" w:pos="8828"/>
            </w:tabs>
            <w:rPr>
              <w:rFonts w:cstheme="minorBidi"/>
              <w:noProof/>
              <w:kern w:val="2"/>
              <w:sz w:val="24"/>
              <w:szCs w:val="24"/>
              <w14:ligatures w14:val="standardContextual"/>
            </w:rPr>
          </w:pPr>
          <w:hyperlink w:anchor="_Toc213221009" w:history="1">
            <w:r w:rsidRPr="00A84AC0">
              <w:rPr>
                <w:rStyle w:val="Hipervnculo"/>
                <w:noProof/>
              </w:rPr>
              <w:t>Implementación en aula de clases</w:t>
            </w:r>
            <w:r>
              <w:rPr>
                <w:noProof/>
                <w:webHidden/>
              </w:rPr>
              <w:tab/>
            </w:r>
            <w:r>
              <w:rPr>
                <w:noProof/>
                <w:webHidden/>
              </w:rPr>
              <w:fldChar w:fldCharType="begin"/>
            </w:r>
            <w:r>
              <w:rPr>
                <w:noProof/>
                <w:webHidden/>
              </w:rPr>
              <w:instrText xml:space="preserve"> PAGEREF _Toc213221009 \h </w:instrText>
            </w:r>
            <w:r>
              <w:rPr>
                <w:noProof/>
                <w:webHidden/>
              </w:rPr>
            </w:r>
            <w:r>
              <w:rPr>
                <w:noProof/>
                <w:webHidden/>
              </w:rPr>
              <w:fldChar w:fldCharType="separate"/>
            </w:r>
            <w:r>
              <w:rPr>
                <w:noProof/>
                <w:webHidden/>
              </w:rPr>
              <w:t>31</w:t>
            </w:r>
            <w:r>
              <w:rPr>
                <w:noProof/>
                <w:webHidden/>
              </w:rPr>
              <w:fldChar w:fldCharType="end"/>
            </w:r>
          </w:hyperlink>
        </w:p>
        <w:p w14:paraId="7A5921A6" w14:textId="36CD5C46" w:rsidR="00F01B07" w:rsidRDefault="00F01B07">
          <w:pPr>
            <w:pStyle w:val="TDC2"/>
            <w:tabs>
              <w:tab w:val="right" w:leader="dot" w:pos="8828"/>
            </w:tabs>
            <w:rPr>
              <w:rFonts w:cstheme="minorBidi"/>
              <w:noProof/>
              <w:kern w:val="2"/>
              <w:sz w:val="24"/>
              <w:szCs w:val="24"/>
              <w14:ligatures w14:val="standardContextual"/>
            </w:rPr>
          </w:pPr>
          <w:hyperlink w:anchor="_Toc213221010" w:history="1">
            <w:r w:rsidRPr="00A84AC0">
              <w:rPr>
                <w:rStyle w:val="Hipervnculo"/>
                <w:noProof/>
              </w:rPr>
              <w:t>Análisis de resultados</w:t>
            </w:r>
            <w:r>
              <w:rPr>
                <w:noProof/>
                <w:webHidden/>
              </w:rPr>
              <w:tab/>
            </w:r>
            <w:r>
              <w:rPr>
                <w:noProof/>
                <w:webHidden/>
              </w:rPr>
              <w:fldChar w:fldCharType="begin"/>
            </w:r>
            <w:r>
              <w:rPr>
                <w:noProof/>
                <w:webHidden/>
              </w:rPr>
              <w:instrText xml:space="preserve"> PAGEREF _Toc213221010 \h </w:instrText>
            </w:r>
            <w:r>
              <w:rPr>
                <w:noProof/>
                <w:webHidden/>
              </w:rPr>
            </w:r>
            <w:r>
              <w:rPr>
                <w:noProof/>
                <w:webHidden/>
              </w:rPr>
              <w:fldChar w:fldCharType="separate"/>
            </w:r>
            <w:r>
              <w:rPr>
                <w:noProof/>
                <w:webHidden/>
              </w:rPr>
              <w:t>31</w:t>
            </w:r>
            <w:r>
              <w:rPr>
                <w:noProof/>
                <w:webHidden/>
              </w:rPr>
              <w:fldChar w:fldCharType="end"/>
            </w:r>
          </w:hyperlink>
        </w:p>
        <w:p w14:paraId="486CE36D" w14:textId="2F719916" w:rsidR="00F01B07" w:rsidRDefault="00F01B07">
          <w:pPr>
            <w:pStyle w:val="TDC2"/>
            <w:tabs>
              <w:tab w:val="right" w:leader="dot" w:pos="8828"/>
            </w:tabs>
            <w:rPr>
              <w:rFonts w:cstheme="minorBidi"/>
              <w:noProof/>
              <w:kern w:val="2"/>
              <w:sz w:val="24"/>
              <w:szCs w:val="24"/>
              <w14:ligatures w14:val="standardContextual"/>
            </w:rPr>
          </w:pPr>
          <w:hyperlink w:anchor="_Toc213221011" w:history="1">
            <w:r w:rsidRPr="00A84AC0">
              <w:rPr>
                <w:rStyle w:val="Hipervnculo"/>
                <w:noProof/>
              </w:rPr>
              <w:t>Selección del mercado de aplicación</w:t>
            </w:r>
            <w:r>
              <w:rPr>
                <w:noProof/>
                <w:webHidden/>
              </w:rPr>
              <w:tab/>
            </w:r>
            <w:r>
              <w:rPr>
                <w:noProof/>
                <w:webHidden/>
              </w:rPr>
              <w:fldChar w:fldCharType="begin"/>
            </w:r>
            <w:r>
              <w:rPr>
                <w:noProof/>
                <w:webHidden/>
              </w:rPr>
              <w:instrText xml:space="preserve"> PAGEREF _Toc213221011 \h </w:instrText>
            </w:r>
            <w:r>
              <w:rPr>
                <w:noProof/>
                <w:webHidden/>
              </w:rPr>
            </w:r>
            <w:r>
              <w:rPr>
                <w:noProof/>
                <w:webHidden/>
              </w:rPr>
              <w:fldChar w:fldCharType="separate"/>
            </w:r>
            <w:r>
              <w:rPr>
                <w:noProof/>
                <w:webHidden/>
              </w:rPr>
              <w:t>31</w:t>
            </w:r>
            <w:r>
              <w:rPr>
                <w:noProof/>
                <w:webHidden/>
              </w:rPr>
              <w:fldChar w:fldCharType="end"/>
            </w:r>
          </w:hyperlink>
        </w:p>
        <w:p w14:paraId="145DABD6" w14:textId="1AF34BF3" w:rsidR="00F01B07" w:rsidRDefault="00F01B07">
          <w:pPr>
            <w:pStyle w:val="TDC1"/>
            <w:tabs>
              <w:tab w:val="right" w:leader="dot" w:pos="8828"/>
            </w:tabs>
            <w:rPr>
              <w:rFonts w:cstheme="minorBidi"/>
              <w:noProof/>
              <w:kern w:val="2"/>
              <w:sz w:val="24"/>
              <w:szCs w:val="24"/>
              <w14:ligatures w14:val="standardContextual"/>
            </w:rPr>
          </w:pPr>
          <w:hyperlink w:anchor="_Toc213221012" w:history="1">
            <w:r w:rsidRPr="00A84AC0">
              <w:rPr>
                <w:rStyle w:val="Hipervnculo"/>
                <w:noProof/>
              </w:rPr>
              <w:t>Alcances y limitaciones</w:t>
            </w:r>
            <w:r>
              <w:rPr>
                <w:noProof/>
                <w:webHidden/>
              </w:rPr>
              <w:tab/>
            </w:r>
            <w:r>
              <w:rPr>
                <w:noProof/>
                <w:webHidden/>
              </w:rPr>
              <w:fldChar w:fldCharType="begin"/>
            </w:r>
            <w:r>
              <w:rPr>
                <w:noProof/>
                <w:webHidden/>
              </w:rPr>
              <w:instrText xml:space="preserve"> PAGEREF _Toc213221012 \h </w:instrText>
            </w:r>
            <w:r>
              <w:rPr>
                <w:noProof/>
                <w:webHidden/>
              </w:rPr>
            </w:r>
            <w:r>
              <w:rPr>
                <w:noProof/>
                <w:webHidden/>
              </w:rPr>
              <w:fldChar w:fldCharType="separate"/>
            </w:r>
            <w:r>
              <w:rPr>
                <w:noProof/>
                <w:webHidden/>
              </w:rPr>
              <w:t>31</w:t>
            </w:r>
            <w:r>
              <w:rPr>
                <w:noProof/>
                <w:webHidden/>
              </w:rPr>
              <w:fldChar w:fldCharType="end"/>
            </w:r>
          </w:hyperlink>
        </w:p>
        <w:p w14:paraId="6895DF0C" w14:textId="050FCEA1" w:rsidR="00F01B07" w:rsidRDefault="00F01B07">
          <w:pPr>
            <w:pStyle w:val="TDC2"/>
            <w:tabs>
              <w:tab w:val="right" w:leader="dot" w:pos="8828"/>
            </w:tabs>
            <w:rPr>
              <w:rFonts w:cstheme="minorBidi"/>
              <w:noProof/>
              <w:kern w:val="2"/>
              <w:sz w:val="24"/>
              <w:szCs w:val="24"/>
              <w14:ligatures w14:val="standardContextual"/>
            </w:rPr>
          </w:pPr>
          <w:hyperlink w:anchor="_Toc213221013" w:history="1">
            <w:r w:rsidRPr="00A84AC0">
              <w:rPr>
                <w:rStyle w:val="Hipervnculo"/>
                <w:noProof/>
              </w:rPr>
              <w:t>Alcances</w:t>
            </w:r>
            <w:r>
              <w:rPr>
                <w:noProof/>
                <w:webHidden/>
              </w:rPr>
              <w:tab/>
            </w:r>
            <w:r>
              <w:rPr>
                <w:noProof/>
                <w:webHidden/>
              </w:rPr>
              <w:fldChar w:fldCharType="begin"/>
            </w:r>
            <w:r>
              <w:rPr>
                <w:noProof/>
                <w:webHidden/>
              </w:rPr>
              <w:instrText xml:space="preserve"> PAGEREF _Toc213221013 \h </w:instrText>
            </w:r>
            <w:r>
              <w:rPr>
                <w:noProof/>
                <w:webHidden/>
              </w:rPr>
            </w:r>
            <w:r>
              <w:rPr>
                <w:noProof/>
                <w:webHidden/>
              </w:rPr>
              <w:fldChar w:fldCharType="separate"/>
            </w:r>
            <w:r>
              <w:rPr>
                <w:noProof/>
                <w:webHidden/>
              </w:rPr>
              <w:t>31</w:t>
            </w:r>
            <w:r>
              <w:rPr>
                <w:noProof/>
                <w:webHidden/>
              </w:rPr>
              <w:fldChar w:fldCharType="end"/>
            </w:r>
          </w:hyperlink>
        </w:p>
        <w:p w14:paraId="589AB2F0" w14:textId="47DBB4F2" w:rsidR="00F01B07" w:rsidRDefault="00F01B07">
          <w:pPr>
            <w:pStyle w:val="TDC2"/>
            <w:tabs>
              <w:tab w:val="right" w:leader="dot" w:pos="8828"/>
            </w:tabs>
            <w:rPr>
              <w:rFonts w:cstheme="minorBidi"/>
              <w:noProof/>
              <w:kern w:val="2"/>
              <w:sz w:val="24"/>
              <w:szCs w:val="24"/>
              <w14:ligatures w14:val="standardContextual"/>
            </w:rPr>
          </w:pPr>
          <w:hyperlink w:anchor="_Toc213221014" w:history="1">
            <w:r w:rsidRPr="00A84AC0">
              <w:rPr>
                <w:rStyle w:val="Hipervnculo"/>
                <w:noProof/>
              </w:rPr>
              <w:t>Limitaciones</w:t>
            </w:r>
            <w:r>
              <w:rPr>
                <w:noProof/>
                <w:webHidden/>
              </w:rPr>
              <w:tab/>
            </w:r>
            <w:r>
              <w:rPr>
                <w:noProof/>
                <w:webHidden/>
              </w:rPr>
              <w:fldChar w:fldCharType="begin"/>
            </w:r>
            <w:r>
              <w:rPr>
                <w:noProof/>
                <w:webHidden/>
              </w:rPr>
              <w:instrText xml:space="preserve"> PAGEREF _Toc213221014 \h </w:instrText>
            </w:r>
            <w:r>
              <w:rPr>
                <w:noProof/>
                <w:webHidden/>
              </w:rPr>
            </w:r>
            <w:r>
              <w:rPr>
                <w:noProof/>
                <w:webHidden/>
              </w:rPr>
              <w:fldChar w:fldCharType="separate"/>
            </w:r>
            <w:r>
              <w:rPr>
                <w:noProof/>
                <w:webHidden/>
              </w:rPr>
              <w:t>32</w:t>
            </w:r>
            <w:r>
              <w:rPr>
                <w:noProof/>
                <w:webHidden/>
              </w:rPr>
              <w:fldChar w:fldCharType="end"/>
            </w:r>
          </w:hyperlink>
        </w:p>
        <w:p w14:paraId="41CF8A63" w14:textId="30188D48" w:rsidR="00F01B07" w:rsidRDefault="00F01B07">
          <w:pPr>
            <w:pStyle w:val="TDC1"/>
            <w:tabs>
              <w:tab w:val="right" w:leader="dot" w:pos="8828"/>
            </w:tabs>
            <w:rPr>
              <w:rFonts w:cstheme="minorBidi"/>
              <w:noProof/>
              <w:kern w:val="2"/>
              <w:sz w:val="24"/>
              <w:szCs w:val="24"/>
              <w14:ligatures w14:val="standardContextual"/>
            </w:rPr>
          </w:pPr>
          <w:hyperlink w:anchor="_Toc213221015" w:history="1">
            <w:r w:rsidRPr="00A84AC0">
              <w:rPr>
                <w:rStyle w:val="Hipervnculo"/>
                <w:noProof/>
              </w:rPr>
              <w:t>Referencias bibliográficas</w:t>
            </w:r>
            <w:r>
              <w:rPr>
                <w:noProof/>
                <w:webHidden/>
              </w:rPr>
              <w:tab/>
            </w:r>
            <w:r>
              <w:rPr>
                <w:noProof/>
                <w:webHidden/>
              </w:rPr>
              <w:fldChar w:fldCharType="begin"/>
            </w:r>
            <w:r>
              <w:rPr>
                <w:noProof/>
                <w:webHidden/>
              </w:rPr>
              <w:instrText xml:space="preserve"> PAGEREF _Toc213221015 \h </w:instrText>
            </w:r>
            <w:r>
              <w:rPr>
                <w:noProof/>
                <w:webHidden/>
              </w:rPr>
            </w:r>
            <w:r>
              <w:rPr>
                <w:noProof/>
                <w:webHidden/>
              </w:rPr>
              <w:fldChar w:fldCharType="separate"/>
            </w:r>
            <w:r>
              <w:rPr>
                <w:noProof/>
                <w:webHidden/>
              </w:rPr>
              <w:t>33</w:t>
            </w:r>
            <w:r>
              <w:rPr>
                <w:noProof/>
                <w:webHidden/>
              </w:rPr>
              <w:fldChar w:fldCharType="end"/>
            </w:r>
          </w:hyperlink>
        </w:p>
        <w:p w14:paraId="21396AF7" w14:textId="51FCD2B4" w:rsidR="00BB323E" w:rsidRPr="00A1692B" w:rsidRDefault="00BB323E" w:rsidP="006D16F7">
          <w:pPr>
            <w:jc w:val="both"/>
            <w:rPr>
              <w:rFonts w:ascii="Times New Roman" w:hAnsi="Times New Roman" w:cs="Times New Roman"/>
              <w:b/>
              <w:bCs/>
              <w:lang w:val="es-ES"/>
            </w:rPr>
          </w:pPr>
          <w:r w:rsidRPr="00A1692B">
            <w:rPr>
              <w:rFonts w:ascii="Times New Roman" w:hAnsi="Times New Roman" w:cs="Times New Roman"/>
              <w:b/>
              <w:bCs/>
              <w:lang w:val="es-ES"/>
            </w:rPr>
            <w:fldChar w:fldCharType="end"/>
          </w:r>
        </w:p>
      </w:sdtContent>
    </w:sdt>
    <w:p w14:paraId="2D291B39" w14:textId="77777777" w:rsidR="004925BD" w:rsidRPr="00A1692B" w:rsidRDefault="004925BD" w:rsidP="006D16F7">
      <w:pPr>
        <w:pStyle w:val="Ttulo1"/>
        <w:jc w:val="both"/>
        <w:rPr>
          <w:rFonts w:cs="Times New Roman"/>
        </w:rPr>
      </w:pPr>
    </w:p>
    <w:p w14:paraId="51A14E9B" w14:textId="345174CA" w:rsidR="00BB323E" w:rsidRPr="00A1692B" w:rsidRDefault="00BB323E" w:rsidP="006D16F7">
      <w:pPr>
        <w:spacing w:line="278" w:lineRule="auto"/>
        <w:jc w:val="both"/>
        <w:rPr>
          <w:rFonts w:ascii="Times New Roman" w:eastAsiaTheme="majorEastAsia" w:hAnsi="Times New Roman" w:cs="Times New Roman"/>
          <w:b/>
          <w:sz w:val="28"/>
          <w:szCs w:val="40"/>
          <w:lang w:val="es-CO"/>
        </w:rPr>
      </w:pPr>
      <w:r w:rsidRPr="00A1692B">
        <w:rPr>
          <w:rFonts w:ascii="Times New Roman" w:hAnsi="Times New Roman" w:cs="Times New Roman"/>
        </w:rPr>
        <w:br w:type="page"/>
      </w:r>
    </w:p>
    <w:p w14:paraId="7224075B" w14:textId="77777777" w:rsidR="00A1692B" w:rsidRDefault="00A1692B" w:rsidP="006D16F7">
      <w:pPr>
        <w:pStyle w:val="Ttulo1"/>
        <w:rPr>
          <w:rFonts w:cs="Times New Roman"/>
        </w:rPr>
      </w:pPr>
    </w:p>
    <w:p w14:paraId="33FA331D" w14:textId="374F23FA" w:rsidR="00BB323E" w:rsidRPr="00A1692B" w:rsidRDefault="00DA14BC" w:rsidP="006D16F7">
      <w:pPr>
        <w:pStyle w:val="Ttulo1"/>
        <w:rPr>
          <w:rFonts w:cs="Times New Roman"/>
        </w:rPr>
      </w:pPr>
      <w:bookmarkStart w:id="0" w:name="_Toc213220965"/>
      <w:r w:rsidRPr="00A1692B">
        <w:rPr>
          <w:rFonts w:cs="Times New Roman"/>
        </w:rPr>
        <w:t>Resumen</w:t>
      </w:r>
      <w:bookmarkEnd w:id="0"/>
    </w:p>
    <w:p w14:paraId="2118CC05" w14:textId="77777777" w:rsidR="001454B4" w:rsidRPr="00A1692B" w:rsidRDefault="001454B4" w:rsidP="006D16F7">
      <w:pPr>
        <w:jc w:val="both"/>
        <w:rPr>
          <w:rFonts w:ascii="Times New Roman" w:hAnsi="Times New Roman" w:cs="Times New Roman"/>
          <w:lang w:val="es-CO"/>
        </w:rPr>
      </w:pPr>
    </w:p>
    <w:p w14:paraId="0A3067B9" w14:textId="4BC7FF65" w:rsidR="001454B4" w:rsidRPr="00A1692B" w:rsidRDefault="001454B4" w:rsidP="006D16F7">
      <w:pPr>
        <w:jc w:val="both"/>
        <w:rPr>
          <w:rFonts w:ascii="Times New Roman" w:hAnsi="Times New Roman" w:cs="Times New Roman"/>
          <w:sz w:val="24"/>
          <w:szCs w:val="24"/>
          <w:lang w:val="es-CO"/>
        </w:rPr>
      </w:pPr>
      <w:r w:rsidRPr="00A1692B">
        <w:rPr>
          <w:rFonts w:ascii="Times New Roman" w:hAnsi="Times New Roman" w:cs="Times New Roman"/>
          <w:sz w:val="24"/>
          <w:szCs w:val="24"/>
        </w:rPr>
        <w:t xml:space="preserve">En un entorno financiero global caracterizado por la volatilidad y la constante transformación tecnológica, surge la necesidad de fortalecer la formación práctica de los estudiantes de ingeniería financiera y áreas afines. El proyecto </w:t>
      </w:r>
      <w:r w:rsidRPr="00A1692B">
        <w:rPr>
          <w:rFonts w:ascii="Times New Roman" w:hAnsi="Times New Roman" w:cs="Times New Roman"/>
          <w:b/>
          <w:bCs/>
          <w:sz w:val="24"/>
          <w:szCs w:val="24"/>
        </w:rPr>
        <w:t>GlobalTrade Lab</w:t>
      </w:r>
      <w:r w:rsidRPr="00A1692B">
        <w:rPr>
          <w:rFonts w:ascii="Times New Roman" w:hAnsi="Times New Roman" w:cs="Times New Roman"/>
          <w:sz w:val="24"/>
          <w:szCs w:val="24"/>
        </w:rPr>
        <w:t xml:space="preserve"> propone el desarrollo de una plataforma educativa de simulación financiera orientada al ámbito académico, que permite experimentar operaciones bursátiles y de mercado Forex en un entorno seguro, controlado y supervisado por docentes.</w:t>
      </w:r>
      <w:r w:rsidRPr="00A1692B">
        <w:rPr>
          <w:rFonts w:ascii="Times New Roman" w:hAnsi="Times New Roman" w:cs="Times New Roman"/>
          <w:sz w:val="24"/>
          <w:szCs w:val="24"/>
        </w:rPr>
        <w:br/>
        <w:t>A diferencia de los simuladores comerciales, la plataforma integra componentes pedagógicos que facilitan la comprensión de conceptos clave como apalancamiento, análisis de riesgo y comportamiento de los mercados en situaciones reales. Además, incorpora un modo innovador denominado “Eventos Históricos”, que recrea crisis financieras y hechos económicos relevantes para evaluar la toma de decisiones bajo escenarios de incertidumbre.</w:t>
      </w:r>
      <w:r w:rsidRPr="00A1692B">
        <w:rPr>
          <w:rFonts w:ascii="Times New Roman" w:hAnsi="Times New Roman" w:cs="Times New Roman"/>
          <w:sz w:val="24"/>
          <w:szCs w:val="24"/>
        </w:rPr>
        <w:br/>
        <w:t>La metodología de desarrollo se basa en un enfoque mixto (cuantitativo y cualitativo) y en la aplicación de tecnologías modernas como React.js, Node.js</w:t>
      </w:r>
      <w:r w:rsidR="00274D57" w:rsidRPr="00A1692B">
        <w:rPr>
          <w:rFonts w:ascii="Times New Roman" w:hAnsi="Times New Roman" w:cs="Times New Roman"/>
          <w:sz w:val="24"/>
          <w:szCs w:val="24"/>
        </w:rPr>
        <w:t>,</w:t>
      </w:r>
      <w:r w:rsidRPr="00A1692B">
        <w:rPr>
          <w:rFonts w:ascii="Times New Roman" w:hAnsi="Times New Roman" w:cs="Times New Roman"/>
          <w:sz w:val="24"/>
          <w:szCs w:val="24"/>
        </w:rPr>
        <w:t xml:space="preserve"> PostgreSQL</w:t>
      </w:r>
      <w:r w:rsidR="00274D57" w:rsidRPr="00A1692B">
        <w:rPr>
          <w:rFonts w:ascii="Times New Roman" w:hAnsi="Times New Roman" w:cs="Times New Roman"/>
          <w:sz w:val="24"/>
          <w:szCs w:val="24"/>
        </w:rPr>
        <w:t xml:space="preserve"> y </w:t>
      </w:r>
      <w:proofErr w:type="spellStart"/>
      <w:r w:rsidR="00274D57" w:rsidRPr="00A1692B">
        <w:rPr>
          <w:rFonts w:ascii="Times New Roman" w:hAnsi="Times New Roman" w:cs="Times New Roman"/>
          <w:sz w:val="24"/>
          <w:szCs w:val="24"/>
        </w:rPr>
        <w:t>Supabase</w:t>
      </w:r>
      <w:proofErr w:type="spellEnd"/>
      <w:r w:rsidRPr="00A1692B">
        <w:rPr>
          <w:rFonts w:ascii="Times New Roman" w:hAnsi="Times New Roman" w:cs="Times New Roman"/>
          <w:sz w:val="24"/>
          <w:szCs w:val="24"/>
        </w:rPr>
        <w:t>, garantizando un diseño funcional, ético y adaptable a los entornos universitarios. GlobalTrade Lab se proyecta como una herramienta que promueve la educación financiera aplicada, el pensamiento crítico y la integración efectiva de las TIC en el proceso de enseñanza-aprendizaje.</w:t>
      </w:r>
    </w:p>
    <w:p w14:paraId="4AA559DE" w14:textId="7E0FA43A" w:rsidR="00DA14BC" w:rsidRPr="00A1692B" w:rsidRDefault="00DA14BC" w:rsidP="006D16F7">
      <w:pPr>
        <w:pStyle w:val="Ttulo1"/>
        <w:jc w:val="both"/>
        <w:rPr>
          <w:rFonts w:cs="Times New Roman"/>
          <w:lang w:val="en-US"/>
        </w:rPr>
      </w:pPr>
      <w:bookmarkStart w:id="1" w:name="_Toc213220966"/>
      <w:r w:rsidRPr="00A1692B">
        <w:rPr>
          <w:rFonts w:cs="Times New Roman"/>
          <w:lang w:val="en-US"/>
        </w:rPr>
        <w:t>Abstract</w:t>
      </w:r>
      <w:bookmarkEnd w:id="1"/>
    </w:p>
    <w:p w14:paraId="1FAC59E0" w14:textId="45BC57C3" w:rsidR="00DA14BC" w:rsidRPr="00A1692B" w:rsidRDefault="001E671B" w:rsidP="006D16F7">
      <w:pPr>
        <w:jc w:val="both"/>
        <w:rPr>
          <w:rFonts w:ascii="Times New Roman" w:hAnsi="Times New Roman" w:cs="Times New Roman"/>
          <w:sz w:val="24"/>
          <w:szCs w:val="24"/>
          <w:lang w:val="en-US"/>
        </w:rPr>
      </w:pPr>
      <w:r w:rsidRPr="00A1692B">
        <w:rPr>
          <w:rFonts w:ascii="Times New Roman" w:hAnsi="Times New Roman" w:cs="Times New Roman"/>
          <w:sz w:val="24"/>
          <w:szCs w:val="24"/>
          <w:lang w:val="en-US"/>
        </w:rPr>
        <w:t xml:space="preserve">In a global financial environment marked by volatility and rapid technological change, there is a growing need to strengthen the practical training of financial engineering students and related disciplines. The </w:t>
      </w:r>
      <w:r w:rsidRPr="00A1692B">
        <w:rPr>
          <w:rFonts w:ascii="Times New Roman" w:hAnsi="Times New Roman" w:cs="Times New Roman"/>
          <w:bCs/>
          <w:sz w:val="24"/>
          <w:szCs w:val="24"/>
          <w:lang w:val="en-US"/>
        </w:rPr>
        <w:t>GlobalTrade Lab</w:t>
      </w:r>
      <w:r w:rsidRPr="00A1692B">
        <w:rPr>
          <w:rFonts w:ascii="Times New Roman" w:hAnsi="Times New Roman" w:cs="Times New Roman"/>
          <w:sz w:val="24"/>
          <w:szCs w:val="24"/>
          <w:lang w:val="en-US"/>
        </w:rPr>
        <w:t xml:space="preserve"> project proposes the development of an educational financial simulation platform designed for academic use, allowing students to experience stock and Forex market operations in a safe and supervised environment.</w:t>
      </w:r>
      <w:r w:rsidRPr="00A1692B">
        <w:rPr>
          <w:rFonts w:ascii="Times New Roman" w:hAnsi="Times New Roman" w:cs="Times New Roman"/>
          <w:sz w:val="24"/>
          <w:szCs w:val="24"/>
          <w:lang w:val="en-US"/>
        </w:rPr>
        <w:br/>
        <w:t xml:space="preserve">Unlike commercial simulators, the platform integrates pedagogical components that facilitate the understanding of key concepts such as leverage, risk analysis, and market behavior under real conditions. It also includes an innovative feature called </w:t>
      </w:r>
      <w:r w:rsidRPr="00A1692B">
        <w:rPr>
          <w:rFonts w:ascii="Times New Roman" w:hAnsi="Times New Roman" w:cs="Times New Roman"/>
          <w:bCs/>
          <w:sz w:val="24"/>
          <w:szCs w:val="24"/>
          <w:lang w:val="en-US"/>
        </w:rPr>
        <w:t>“Historical Events”</w:t>
      </w:r>
      <w:r w:rsidRPr="00A1692B">
        <w:rPr>
          <w:rFonts w:ascii="Times New Roman" w:hAnsi="Times New Roman" w:cs="Times New Roman"/>
          <w:sz w:val="24"/>
          <w:szCs w:val="24"/>
          <w:lang w:val="en-US"/>
        </w:rPr>
        <w:t>, which recreates major financial crises and economic events to assess decision-making under uncertainty.</w:t>
      </w:r>
      <w:r w:rsidRPr="00A1692B">
        <w:rPr>
          <w:rFonts w:ascii="Times New Roman" w:hAnsi="Times New Roman" w:cs="Times New Roman"/>
          <w:sz w:val="24"/>
          <w:szCs w:val="24"/>
          <w:lang w:val="en-US"/>
        </w:rPr>
        <w:br/>
        <w:t xml:space="preserve">The project follows a mixed research approach—both quantitative and qualitative—and applies modern technologies such as </w:t>
      </w:r>
      <w:r w:rsidRPr="00A1692B">
        <w:rPr>
          <w:rFonts w:ascii="Times New Roman" w:hAnsi="Times New Roman" w:cs="Times New Roman"/>
          <w:bCs/>
          <w:sz w:val="24"/>
          <w:szCs w:val="24"/>
          <w:lang w:val="en-US"/>
        </w:rPr>
        <w:t>React.js</w:t>
      </w:r>
      <w:r w:rsidRPr="00A1692B">
        <w:rPr>
          <w:rFonts w:ascii="Times New Roman" w:hAnsi="Times New Roman" w:cs="Times New Roman"/>
          <w:sz w:val="24"/>
          <w:szCs w:val="24"/>
          <w:lang w:val="en-US"/>
        </w:rPr>
        <w:t xml:space="preserve">, </w:t>
      </w:r>
      <w:r w:rsidRPr="00A1692B">
        <w:rPr>
          <w:rFonts w:ascii="Times New Roman" w:hAnsi="Times New Roman" w:cs="Times New Roman"/>
          <w:bCs/>
          <w:sz w:val="24"/>
          <w:szCs w:val="24"/>
          <w:lang w:val="en-US"/>
        </w:rPr>
        <w:t>Node.js</w:t>
      </w:r>
      <w:r w:rsidRPr="00A1692B">
        <w:rPr>
          <w:rFonts w:ascii="Times New Roman" w:hAnsi="Times New Roman" w:cs="Times New Roman"/>
          <w:sz w:val="24"/>
          <w:szCs w:val="24"/>
          <w:lang w:val="en-US"/>
        </w:rPr>
        <w:t>,</w:t>
      </w:r>
      <w:r w:rsidR="00274D57" w:rsidRPr="00A1692B">
        <w:rPr>
          <w:rFonts w:ascii="Times New Roman" w:hAnsi="Times New Roman" w:cs="Times New Roman"/>
          <w:sz w:val="24"/>
          <w:szCs w:val="24"/>
          <w:lang w:val="en-US"/>
        </w:rPr>
        <w:t xml:space="preserve"> </w:t>
      </w:r>
      <w:r w:rsidRPr="00A1692B">
        <w:rPr>
          <w:rFonts w:ascii="Times New Roman" w:hAnsi="Times New Roman" w:cs="Times New Roman"/>
          <w:bCs/>
          <w:sz w:val="24"/>
          <w:szCs w:val="24"/>
          <w:lang w:val="en-US"/>
        </w:rPr>
        <w:t>PostgreSQL</w:t>
      </w:r>
      <w:r w:rsidR="00274D57" w:rsidRPr="00A1692B">
        <w:rPr>
          <w:rFonts w:ascii="Times New Roman" w:hAnsi="Times New Roman" w:cs="Times New Roman"/>
          <w:bCs/>
          <w:sz w:val="24"/>
          <w:szCs w:val="24"/>
          <w:lang w:val="en-US"/>
        </w:rPr>
        <w:t xml:space="preserve"> and </w:t>
      </w:r>
      <w:proofErr w:type="spellStart"/>
      <w:r w:rsidR="00274D57" w:rsidRPr="00A1692B">
        <w:rPr>
          <w:rFonts w:ascii="Times New Roman" w:hAnsi="Times New Roman" w:cs="Times New Roman"/>
          <w:bCs/>
          <w:sz w:val="24"/>
          <w:szCs w:val="24"/>
          <w:lang w:val="en-US"/>
        </w:rPr>
        <w:t>Supabsae</w:t>
      </w:r>
      <w:proofErr w:type="spellEnd"/>
      <w:r w:rsidR="00274D57" w:rsidRPr="00A1692B">
        <w:rPr>
          <w:rFonts w:ascii="Times New Roman" w:hAnsi="Times New Roman" w:cs="Times New Roman"/>
          <w:bCs/>
          <w:sz w:val="24"/>
          <w:szCs w:val="24"/>
          <w:lang w:val="en-US"/>
        </w:rPr>
        <w:t>,</w:t>
      </w:r>
      <w:r w:rsidRPr="00A1692B">
        <w:rPr>
          <w:rFonts w:ascii="Times New Roman" w:hAnsi="Times New Roman" w:cs="Times New Roman"/>
          <w:sz w:val="24"/>
          <w:szCs w:val="24"/>
          <w:lang w:val="en-US"/>
        </w:rPr>
        <w:t xml:space="preserve"> to ensure a functional, ethical, and adaptable design for academic contexts. </w:t>
      </w:r>
      <w:r w:rsidRPr="00A1692B">
        <w:rPr>
          <w:rFonts w:ascii="Times New Roman" w:hAnsi="Times New Roman" w:cs="Times New Roman"/>
          <w:bCs/>
          <w:sz w:val="24"/>
          <w:szCs w:val="24"/>
          <w:lang w:val="en-US"/>
        </w:rPr>
        <w:t>GlobalTrade Lab</w:t>
      </w:r>
      <w:r w:rsidRPr="00A1692B">
        <w:rPr>
          <w:rFonts w:ascii="Times New Roman" w:hAnsi="Times New Roman" w:cs="Times New Roman"/>
          <w:sz w:val="24"/>
          <w:szCs w:val="24"/>
          <w:lang w:val="en-US"/>
        </w:rPr>
        <w:t xml:space="preserve"> aims to promote applied financial education, critical thinking, and the effective integration of ICT into the teaching–learning process.</w:t>
      </w:r>
    </w:p>
    <w:p w14:paraId="5E5CD7DF" w14:textId="77777777" w:rsidR="00DA14BC" w:rsidRPr="00A1692B" w:rsidRDefault="00DA14BC" w:rsidP="006D16F7">
      <w:pPr>
        <w:pStyle w:val="Ttulo1"/>
        <w:jc w:val="both"/>
        <w:rPr>
          <w:rFonts w:cs="Times New Roman"/>
          <w:lang w:val="en-US"/>
        </w:rPr>
      </w:pPr>
    </w:p>
    <w:p w14:paraId="66F8604C" w14:textId="2AD26F10" w:rsidR="00342DB8" w:rsidRPr="00A1692B" w:rsidRDefault="005C1042" w:rsidP="006D16F7">
      <w:pPr>
        <w:pStyle w:val="Ttulo1"/>
        <w:rPr>
          <w:rFonts w:cs="Times New Roman"/>
        </w:rPr>
      </w:pPr>
      <w:bookmarkStart w:id="2" w:name="_Toc213220967"/>
      <w:r w:rsidRPr="00A1692B">
        <w:rPr>
          <w:rFonts w:cs="Times New Roman"/>
        </w:rPr>
        <w:t>Introducción</w:t>
      </w:r>
      <w:bookmarkEnd w:id="2"/>
    </w:p>
    <w:p w14:paraId="02BBE4F1" w14:textId="77777777" w:rsidR="00461926" w:rsidRPr="00A1692B" w:rsidRDefault="00461926" w:rsidP="006D16F7">
      <w:pPr>
        <w:jc w:val="both"/>
        <w:rPr>
          <w:rFonts w:ascii="Times New Roman" w:hAnsi="Times New Roman" w:cs="Times New Roman"/>
          <w:lang w:val="es-CO"/>
        </w:rPr>
      </w:pPr>
    </w:p>
    <w:p w14:paraId="26D848EB" w14:textId="77777777" w:rsidR="00F1060F" w:rsidRPr="00A1692B" w:rsidRDefault="00F1060F" w:rsidP="006D16F7">
      <w:p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En un contexto global cada vez más interconectado y complejo, el conocimiento profundo de los mercados financieros se ha convertido en una habilidad esencial para los futuros profesionales del ámbito financiero. Las fluctuaciones económicas, las crisis financieras y las dinámicas cambiantes del mercado requieren no solo comprensión teórica, sino también la capacidad de tomar decisiones estratégicas en entornos de alta incertidumbre.</w:t>
      </w:r>
    </w:p>
    <w:p w14:paraId="527216F8" w14:textId="77777777" w:rsidR="00F1060F" w:rsidRPr="00A1692B" w:rsidRDefault="00F1060F" w:rsidP="006D16F7">
      <w:p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Para los estudiantes de ingeniería financiera y áreas relacionadas, experimentar de manera práctica los movimientos y operaciones del mercado suele ser un desafío. El acceso a plataformas de trading real está limitado por los riesgos económicos y la falta de recursos para operar con dinero real. Aunque existen simuladores financieros, estos no se adaptan completamente a un entorno académico controlado, donde los docentes puedan monitorear y evaluar adecuadamente el desempeño de los estudiantes. Además, muchos simuladores carecen de componentes educativos integrados que refuercen los conceptos teóricos necesarios para entender las operaciones bursátiles y los mercados Forex.</w:t>
      </w:r>
    </w:p>
    <w:p w14:paraId="7DE7F963" w14:textId="77777777" w:rsidR="00F1060F" w:rsidRPr="00A1692B" w:rsidRDefault="00F1060F" w:rsidP="006D16F7">
      <w:p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La presente propuesta de tesis busca cerrar esta brecha mediante el desarrollo de GlobalTrade Lab, una plataforma institucional de simulación financiera diseñada específicamente para entornos académicos. Esta herramienta permitirá a los estudiantes aplicar conocimientos teóricos en un entorno simulado y seguro, mientras los docentes pueden monitorear el desempeño de cada estudiante, analizar su toma de decisiones y ofrecer retroalimentación personalizada.</w:t>
      </w:r>
    </w:p>
    <w:p w14:paraId="47574E3D" w14:textId="77777777" w:rsidR="00F1060F" w:rsidRPr="00A1692B" w:rsidRDefault="00F1060F" w:rsidP="006D16F7">
      <w:p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Para enriquecer la experiencia educativa, GlobalTrade Lab incluirá un modo innovador llamado "Eventos Históricos", donde los docentes podrán recrear momentos clave que han sacudido la economía global, como las elecciones presidenciales en Estados Unidos, la crisis financiera del 2007 o la pandemia del COVID-19. Estos eventos permitirán a los estudiantes experimentar las emociones y desafíos de operar bajo condiciones de alta incertidumbre, desarrollando así una visión crítica y práctica del comportamiento del mercado ante situaciones extremas.</w:t>
      </w:r>
    </w:p>
    <w:p w14:paraId="0BD6E8F9" w14:textId="06577424" w:rsidR="00DA14BC" w:rsidRPr="00A1692B" w:rsidRDefault="00DA14BC" w:rsidP="006D16F7">
      <w:pPr>
        <w:pStyle w:val="Ttulo1"/>
        <w:rPr>
          <w:rFonts w:cs="Times New Roman"/>
        </w:rPr>
      </w:pPr>
      <w:bookmarkStart w:id="3" w:name="_Toc213220968"/>
      <w:r w:rsidRPr="00A1692B">
        <w:rPr>
          <w:rFonts w:cs="Times New Roman"/>
        </w:rPr>
        <w:lastRenderedPageBreak/>
        <w:t>Justificación</w:t>
      </w:r>
      <w:bookmarkEnd w:id="3"/>
    </w:p>
    <w:p w14:paraId="6E727DDD" w14:textId="77777777" w:rsidR="001E671B" w:rsidRPr="00A1692B" w:rsidRDefault="001E671B" w:rsidP="006D16F7">
      <w:pPr>
        <w:jc w:val="both"/>
        <w:rPr>
          <w:rFonts w:ascii="Times New Roman" w:hAnsi="Times New Roman" w:cs="Times New Roman"/>
          <w:lang w:val="es-CO"/>
        </w:rPr>
      </w:pPr>
    </w:p>
    <w:p w14:paraId="77A45151" w14:textId="77777777" w:rsidR="00D164F7" w:rsidRPr="00D164F7" w:rsidRDefault="00D164F7" w:rsidP="00D164F7">
      <w:pPr>
        <w:spacing w:line="278" w:lineRule="auto"/>
        <w:jc w:val="both"/>
        <w:rPr>
          <w:rFonts w:ascii="Times New Roman" w:hAnsi="Times New Roman" w:cs="Times New Roman"/>
          <w:sz w:val="24"/>
          <w:szCs w:val="24"/>
          <w:lang w:val="es-CO"/>
        </w:rPr>
      </w:pPr>
      <w:r w:rsidRPr="00D164F7">
        <w:rPr>
          <w:rFonts w:ascii="Times New Roman" w:hAnsi="Times New Roman" w:cs="Times New Roman"/>
          <w:sz w:val="24"/>
          <w:szCs w:val="24"/>
          <w:lang w:val="es-CO"/>
        </w:rPr>
        <w:t xml:space="preserve">La propuesta Global </w:t>
      </w:r>
      <w:proofErr w:type="spellStart"/>
      <w:r w:rsidRPr="00D164F7">
        <w:rPr>
          <w:rFonts w:ascii="Times New Roman" w:hAnsi="Times New Roman" w:cs="Times New Roman"/>
          <w:sz w:val="24"/>
          <w:szCs w:val="24"/>
          <w:lang w:val="es-CO"/>
        </w:rPr>
        <w:t>Trade</w:t>
      </w:r>
      <w:proofErr w:type="spellEnd"/>
      <w:r w:rsidRPr="00D164F7">
        <w:rPr>
          <w:rFonts w:ascii="Times New Roman" w:hAnsi="Times New Roman" w:cs="Times New Roman"/>
          <w:sz w:val="24"/>
          <w:szCs w:val="24"/>
          <w:lang w:val="es-CO"/>
        </w:rPr>
        <w:t xml:space="preserve"> Lab se justifica en la necesidad de fortalecer las competencias prácticas de los estudiantes de ingeniería financiera y áreas afines, mediante el uso de simuladores con características realistas que permitan experimentar el funcionamiento de los mercados globales sin asumir riesgos económicos. Este enfoque facilita la comprensión integral de los sistemas financieros internacionales, la toma de decisiones estratégicas y la aplicación de los conocimientos teóricos a situaciones reales del entorno económico.</w:t>
      </w:r>
    </w:p>
    <w:p w14:paraId="75D09A71" w14:textId="77777777" w:rsidR="00D164F7" w:rsidRPr="00D164F7" w:rsidRDefault="00D164F7" w:rsidP="00D164F7">
      <w:pPr>
        <w:spacing w:line="278" w:lineRule="auto"/>
        <w:jc w:val="both"/>
        <w:rPr>
          <w:rFonts w:ascii="Times New Roman" w:hAnsi="Times New Roman" w:cs="Times New Roman"/>
          <w:sz w:val="24"/>
          <w:szCs w:val="24"/>
          <w:lang w:val="es-CO"/>
        </w:rPr>
      </w:pPr>
    </w:p>
    <w:p w14:paraId="5EC1D15E" w14:textId="77777777" w:rsidR="00D164F7" w:rsidRPr="00D164F7" w:rsidRDefault="00D164F7" w:rsidP="00D164F7">
      <w:pPr>
        <w:spacing w:line="278" w:lineRule="auto"/>
        <w:jc w:val="both"/>
        <w:rPr>
          <w:rFonts w:ascii="Times New Roman" w:hAnsi="Times New Roman" w:cs="Times New Roman"/>
          <w:sz w:val="24"/>
          <w:szCs w:val="24"/>
          <w:lang w:val="es-CO"/>
        </w:rPr>
      </w:pPr>
      <w:r w:rsidRPr="00D164F7">
        <w:rPr>
          <w:rFonts w:ascii="Times New Roman" w:hAnsi="Times New Roman" w:cs="Times New Roman"/>
          <w:sz w:val="24"/>
          <w:szCs w:val="24"/>
          <w:lang w:val="es-CO"/>
        </w:rPr>
        <w:t xml:space="preserve">Asimismo, el proyecto responde a la creciente demanda académica de herramientas educativas que vayan más allá de la teoría, proporcionando experiencias formativas activas, dinámicas y contextualizadas. A diferencia de otros simuladores existentes, Global </w:t>
      </w:r>
      <w:proofErr w:type="spellStart"/>
      <w:r w:rsidRPr="00D164F7">
        <w:rPr>
          <w:rFonts w:ascii="Times New Roman" w:hAnsi="Times New Roman" w:cs="Times New Roman"/>
          <w:sz w:val="24"/>
          <w:szCs w:val="24"/>
          <w:lang w:val="es-CO"/>
        </w:rPr>
        <w:t>Trade</w:t>
      </w:r>
      <w:proofErr w:type="spellEnd"/>
      <w:r w:rsidRPr="00D164F7">
        <w:rPr>
          <w:rFonts w:ascii="Times New Roman" w:hAnsi="Times New Roman" w:cs="Times New Roman"/>
          <w:sz w:val="24"/>
          <w:szCs w:val="24"/>
          <w:lang w:val="es-CO"/>
        </w:rPr>
        <w:t xml:space="preserve"> Lab ofrece a los docentes la posibilidad de adaptar escenarios complejos a los objetivos específicos de cada curso, permitiendo el desarrollo de un aprendizaje crítico basado en la práctica. Dentro de sus modalidades, el modo “Eventos Históricos” representa un valor pedagógico especial, al recrear momentos clave de la economía mundial que facilitan la comprensión de la psicología del mercado, la gestión del riesgo en condiciones extremas y el análisis del comportamiento ante factores externos impredecibles. Estas experiencias fortalecen tanto el conocimiento técnico como habilidades blandas esenciales, como el pensamiento crítico, la toma de decisiones bajo presión y la capacidad de anticipación.</w:t>
      </w:r>
    </w:p>
    <w:p w14:paraId="4C89E7C7" w14:textId="77777777" w:rsidR="00D164F7" w:rsidRPr="00D164F7" w:rsidRDefault="00D164F7" w:rsidP="00D164F7">
      <w:pPr>
        <w:spacing w:line="278" w:lineRule="auto"/>
        <w:jc w:val="both"/>
        <w:rPr>
          <w:rFonts w:ascii="Times New Roman" w:hAnsi="Times New Roman" w:cs="Times New Roman"/>
          <w:sz w:val="24"/>
          <w:szCs w:val="24"/>
          <w:lang w:val="es-CO"/>
        </w:rPr>
      </w:pPr>
    </w:p>
    <w:p w14:paraId="618D94F5" w14:textId="77777777" w:rsidR="00D164F7" w:rsidRPr="00D164F7" w:rsidRDefault="00D164F7" w:rsidP="00D164F7">
      <w:pPr>
        <w:spacing w:line="278" w:lineRule="auto"/>
        <w:jc w:val="both"/>
        <w:rPr>
          <w:rFonts w:ascii="Times New Roman" w:hAnsi="Times New Roman" w:cs="Times New Roman"/>
          <w:sz w:val="24"/>
          <w:szCs w:val="24"/>
          <w:lang w:val="es-CO"/>
        </w:rPr>
      </w:pPr>
      <w:r w:rsidRPr="00D164F7">
        <w:rPr>
          <w:rFonts w:ascii="Times New Roman" w:hAnsi="Times New Roman" w:cs="Times New Roman"/>
          <w:sz w:val="24"/>
          <w:szCs w:val="24"/>
          <w:lang w:val="es-CO"/>
        </w:rPr>
        <w:t xml:space="preserve">En un contexto global caracterizado por la transformación digital, la volatilidad económica y la competencia internacional, Global </w:t>
      </w:r>
      <w:proofErr w:type="spellStart"/>
      <w:r w:rsidRPr="00D164F7">
        <w:rPr>
          <w:rFonts w:ascii="Times New Roman" w:hAnsi="Times New Roman" w:cs="Times New Roman"/>
          <w:sz w:val="24"/>
          <w:szCs w:val="24"/>
          <w:lang w:val="es-CO"/>
        </w:rPr>
        <w:t>Trade</w:t>
      </w:r>
      <w:proofErr w:type="spellEnd"/>
      <w:r w:rsidRPr="00D164F7">
        <w:rPr>
          <w:rFonts w:ascii="Times New Roman" w:hAnsi="Times New Roman" w:cs="Times New Roman"/>
          <w:sz w:val="24"/>
          <w:szCs w:val="24"/>
          <w:lang w:val="es-CO"/>
        </w:rPr>
        <w:t xml:space="preserve"> Lab surge también como una iniciativa orientada a integrar el análisis económico, la innovación tecnológica y la sostenibilidad empresarial dentro de un entorno de experimentación aplicado. Su propósito es generar soluciones que impulsen la competitividad internacional mediante la implementación de modelos predictivos, simulaciones de mercado y estrategias basadas en datos reales de comercio exterior.</w:t>
      </w:r>
    </w:p>
    <w:p w14:paraId="0F9868C7" w14:textId="77777777" w:rsidR="00D164F7" w:rsidRPr="00D164F7" w:rsidRDefault="00D164F7" w:rsidP="00D164F7">
      <w:pPr>
        <w:spacing w:line="278" w:lineRule="auto"/>
        <w:jc w:val="both"/>
        <w:rPr>
          <w:rFonts w:ascii="Times New Roman" w:hAnsi="Times New Roman" w:cs="Times New Roman"/>
          <w:sz w:val="24"/>
          <w:szCs w:val="24"/>
          <w:lang w:val="es-CO"/>
        </w:rPr>
      </w:pPr>
    </w:p>
    <w:p w14:paraId="3FA568A1" w14:textId="64F851BD" w:rsidR="00DA14BC" w:rsidRPr="00A1692B" w:rsidRDefault="00D164F7" w:rsidP="00D164F7">
      <w:pPr>
        <w:spacing w:line="278" w:lineRule="auto"/>
        <w:jc w:val="both"/>
        <w:rPr>
          <w:rFonts w:ascii="Times New Roman" w:hAnsi="Times New Roman" w:cs="Times New Roman"/>
          <w:lang w:val="es-CO"/>
        </w:rPr>
      </w:pPr>
      <w:r w:rsidRPr="00D164F7">
        <w:rPr>
          <w:rFonts w:ascii="Times New Roman" w:hAnsi="Times New Roman" w:cs="Times New Roman"/>
          <w:sz w:val="24"/>
          <w:szCs w:val="24"/>
          <w:lang w:val="es-CO"/>
        </w:rPr>
        <w:t xml:space="preserve">Desde una perspectiva de innovación, el proyecto constituye un laboratorio de ideas que fomenta la colaboración entre instituciones académicas, empresas y organismos gubernamentales, promoviendo el uso de tecnologías emergentes como la inteligencia artificial y el </w:t>
      </w:r>
      <w:proofErr w:type="spellStart"/>
      <w:r w:rsidRPr="00D164F7">
        <w:rPr>
          <w:rFonts w:ascii="Times New Roman" w:hAnsi="Times New Roman" w:cs="Times New Roman"/>
          <w:sz w:val="24"/>
          <w:szCs w:val="24"/>
          <w:lang w:val="es-CO"/>
        </w:rPr>
        <w:t>blockchain</w:t>
      </w:r>
      <w:proofErr w:type="spellEnd"/>
      <w:r w:rsidRPr="00D164F7">
        <w:rPr>
          <w:rFonts w:ascii="Times New Roman" w:hAnsi="Times New Roman" w:cs="Times New Roman"/>
          <w:sz w:val="24"/>
          <w:szCs w:val="24"/>
          <w:lang w:val="es-CO"/>
        </w:rPr>
        <w:t xml:space="preserve"> aplicadas al comercio internacional. Finalmente, su pertinencia se refuerza con el aporte al cumplimiento del Objetivo de Desarrollo Sostenible (ODS) número 9: Industria, innovación e infraestructura, al fomentar el desarrollo de herramientas tecnológicas que impulsan la educación aplicada, la productividad y la investigación en el ámbito del comercio global. De esta manera, Global </w:t>
      </w:r>
      <w:proofErr w:type="spellStart"/>
      <w:r w:rsidRPr="00D164F7">
        <w:rPr>
          <w:rFonts w:ascii="Times New Roman" w:hAnsi="Times New Roman" w:cs="Times New Roman"/>
          <w:sz w:val="24"/>
          <w:szCs w:val="24"/>
          <w:lang w:val="es-CO"/>
        </w:rPr>
        <w:t>Trade</w:t>
      </w:r>
      <w:proofErr w:type="spellEnd"/>
      <w:r w:rsidRPr="00D164F7">
        <w:rPr>
          <w:rFonts w:ascii="Times New Roman" w:hAnsi="Times New Roman" w:cs="Times New Roman"/>
          <w:sz w:val="24"/>
          <w:szCs w:val="24"/>
          <w:lang w:val="es-CO"/>
        </w:rPr>
        <w:t xml:space="preserve"> Lab no solo busca generar </w:t>
      </w:r>
      <w:r w:rsidRPr="00D164F7">
        <w:rPr>
          <w:rFonts w:ascii="Times New Roman" w:hAnsi="Times New Roman" w:cs="Times New Roman"/>
          <w:sz w:val="24"/>
          <w:szCs w:val="24"/>
          <w:lang w:val="es-CO"/>
        </w:rPr>
        <w:lastRenderedPageBreak/>
        <w:t>conocimiento y competencias prácticas, sino también contribuir al desarrollo de un comercio más justo, transparente e innovador a nivel mundial.</w:t>
      </w:r>
      <w:r w:rsidR="00DA14BC" w:rsidRPr="00A1692B">
        <w:rPr>
          <w:rFonts w:ascii="Times New Roman" w:hAnsi="Times New Roman" w:cs="Times New Roman"/>
          <w:lang w:val="es-CO"/>
        </w:rPr>
        <w:br w:type="page"/>
      </w:r>
    </w:p>
    <w:p w14:paraId="4CD54F9B" w14:textId="77777777" w:rsidR="00DA14BC" w:rsidRPr="00A1692B" w:rsidRDefault="00DA14BC" w:rsidP="006D16F7">
      <w:pPr>
        <w:jc w:val="both"/>
        <w:rPr>
          <w:rFonts w:ascii="Times New Roman" w:hAnsi="Times New Roman" w:cs="Times New Roman"/>
          <w:lang w:val="es-CO"/>
        </w:rPr>
      </w:pPr>
    </w:p>
    <w:p w14:paraId="37D2226A" w14:textId="77777777" w:rsidR="00DA14BC" w:rsidRPr="00A1692B" w:rsidRDefault="00DA14BC" w:rsidP="006D16F7">
      <w:pPr>
        <w:jc w:val="both"/>
        <w:rPr>
          <w:rFonts w:ascii="Times New Roman" w:hAnsi="Times New Roman" w:cs="Times New Roman"/>
          <w:lang w:val="es-CO"/>
        </w:rPr>
      </w:pPr>
    </w:p>
    <w:p w14:paraId="145AD6E6" w14:textId="391C402E" w:rsidR="008F74A7" w:rsidRPr="00A1692B" w:rsidRDefault="008F74A7" w:rsidP="006D16F7">
      <w:pPr>
        <w:pStyle w:val="Ttulo1"/>
        <w:rPr>
          <w:rFonts w:cs="Times New Roman"/>
        </w:rPr>
      </w:pPr>
      <w:bookmarkStart w:id="4" w:name="_Toc213220969"/>
      <w:r w:rsidRPr="00A1692B">
        <w:rPr>
          <w:rFonts w:cs="Times New Roman"/>
        </w:rPr>
        <w:t>Planteamiento del problema</w:t>
      </w:r>
      <w:bookmarkEnd w:id="4"/>
    </w:p>
    <w:p w14:paraId="3923DBBF" w14:textId="77777777" w:rsidR="006E3AD1" w:rsidRPr="00A1692B" w:rsidRDefault="006E3AD1" w:rsidP="006D16F7">
      <w:pPr>
        <w:jc w:val="both"/>
        <w:rPr>
          <w:rFonts w:ascii="Times New Roman" w:hAnsi="Times New Roman" w:cs="Times New Roman"/>
          <w:lang w:val="es-CO"/>
        </w:rPr>
      </w:pPr>
    </w:p>
    <w:p w14:paraId="58A830A2" w14:textId="77777777" w:rsidR="006E3AD1" w:rsidRPr="00A1692B" w:rsidRDefault="006E3AD1" w:rsidP="006D16F7">
      <w:pPr>
        <w:jc w:val="both"/>
        <w:rPr>
          <w:rFonts w:ascii="Times New Roman" w:hAnsi="Times New Roman" w:cs="Times New Roman"/>
          <w:lang w:val="es-CO"/>
        </w:rPr>
      </w:pPr>
    </w:p>
    <w:p w14:paraId="6C7988D3" w14:textId="240402F0" w:rsidR="006E3AD1" w:rsidRPr="00A1692B" w:rsidRDefault="006E3AD1" w:rsidP="006D16F7">
      <w:p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La falta de acceso a experiencias prácticas seguras y educativas en los mercados financieros limita la comprensión profunda de conceptos como el apalancamiento, la gestión del riesgo y el análisis de mercados. A pesar de la existencia de plataformas de simulación financiera, pocas se enfocan en entornos académicos controlados donde los docentes puedan monitorear y evaluar el desempeño de los estudiantes</w:t>
      </w:r>
      <w:r w:rsidR="00F01B07">
        <w:rPr>
          <w:rFonts w:ascii="Times New Roman" w:hAnsi="Times New Roman" w:cs="Times New Roman"/>
          <w:sz w:val="24"/>
          <w:szCs w:val="24"/>
          <w:lang w:val="es-CO"/>
        </w:rPr>
        <w:t xml:space="preserve"> y administrar </w:t>
      </w:r>
      <w:r w:rsidR="00F25F86">
        <w:rPr>
          <w:rFonts w:ascii="Times New Roman" w:hAnsi="Times New Roman" w:cs="Times New Roman"/>
          <w:sz w:val="24"/>
          <w:szCs w:val="24"/>
          <w:lang w:val="es-CO"/>
        </w:rPr>
        <w:t>eventos relevantes para así estudiar el comportamiento de los estudiantes en un periodo de incertidumbre</w:t>
      </w:r>
      <w:r w:rsidRPr="00A1692B">
        <w:rPr>
          <w:rFonts w:ascii="Times New Roman" w:hAnsi="Times New Roman" w:cs="Times New Roman"/>
          <w:sz w:val="24"/>
          <w:szCs w:val="24"/>
          <w:lang w:val="es-CO"/>
        </w:rPr>
        <w:t>.</w:t>
      </w:r>
    </w:p>
    <w:p w14:paraId="16ABEBD1" w14:textId="77777777" w:rsidR="008F74A7" w:rsidRPr="00A1692B" w:rsidRDefault="008F74A7" w:rsidP="006D16F7">
      <w:pPr>
        <w:jc w:val="both"/>
        <w:rPr>
          <w:rFonts w:ascii="Times New Roman" w:hAnsi="Times New Roman" w:cs="Times New Roman"/>
          <w:lang w:val="es-CO"/>
        </w:rPr>
      </w:pPr>
    </w:p>
    <w:p w14:paraId="03245C2B" w14:textId="59FF2205" w:rsidR="008F429C" w:rsidRPr="00A1692B" w:rsidRDefault="008F429C" w:rsidP="006D16F7">
      <w:pPr>
        <w:pStyle w:val="Ttulo1"/>
        <w:rPr>
          <w:rFonts w:cs="Times New Roman"/>
        </w:rPr>
      </w:pPr>
      <w:bookmarkStart w:id="5" w:name="_Toc213220970"/>
      <w:r w:rsidRPr="00A1692B">
        <w:rPr>
          <w:rFonts w:cs="Times New Roman"/>
        </w:rPr>
        <w:t>Objetivos</w:t>
      </w:r>
      <w:bookmarkEnd w:id="5"/>
    </w:p>
    <w:p w14:paraId="402473D6" w14:textId="4E881CF6" w:rsidR="000948EE" w:rsidRPr="00A1692B" w:rsidRDefault="000948EE" w:rsidP="006D16F7">
      <w:pPr>
        <w:pStyle w:val="Ttulo2"/>
        <w:jc w:val="both"/>
        <w:rPr>
          <w:rFonts w:cs="Times New Roman"/>
        </w:rPr>
      </w:pPr>
      <w:bookmarkStart w:id="6" w:name="_Toc213220971"/>
      <w:r w:rsidRPr="00A1692B">
        <w:rPr>
          <w:rFonts w:cs="Times New Roman"/>
        </w:rPr>
        <w:t>Objetivo general</w:t>
      </w:r>
      <w:bookmarkEnd w:id="6"/>
    </w:p>
    <w:p w14:paraId="70EB05B7" w14:textId="77777777" w:rsidR="000948EE" w:rsidRPr="00A1692B" w:rsidRDefault="000948EE" w:rsidP="006D16F7">
      <w:pPr>
        <w:spacing w:line="360" w:lineRule="auto"/>
        <w:jc w:val="both"/>
        <w:rPr>
          <w:rFonts w:ascii="Times New Roman" w:hAnsi="Times New Roman" w:cs="Times New Roman"/>
          <w:b/>
          <w:sz w:val="24"/>
          <w:szCs w:val="24"/>
        </w:rPr>
      </w:pPr>
      <w:bookmarkStart w:id="7" w:name="_Toc193384559"/>
      <w:r w:rsidRPr="00A1692B">
        <w:rPr>
          <w:rFonts w:ascii="Times New Roman" w:hAnsi="Times New Roman" w:cs="Times New Roman"/>
          <w:sz w:val="24"/>
          <w:szCs w:val="24"/>
        </w:rPr>
        <w:t>Desarrollar una plataforma educativa de simulación financiera que permita a docentes y estudiantes interactuar con operaciones bursátiles simuladas, integrando recursos educativos y herramientas de análisis de mercado.</w:t>
      </w:r>
      <w:bookmarkEnd w:id="7"/>
    </w:p>
    <w:p w14:paraId="657C6992" w14:textId="77777777" w:rsidR="000948EE" w:rsidRPr="00A1692B" w:rsidRDefault="000948EE" w:rsidP="006D16F7">
      <w:pPr>
        <w:jc w:val="both"/>
        <w:rPr>
          <w:rFonts w:ascii="Times New Roman" w:hAnsi="Times New Roman" w:cs="Times New Roman"/>
          <w:lang w:val="es-CO"/>
        </w:rPr>
      </w:pPr>
    </w:p>
    <w:p w14:paraId="5A2309DF" w14:textId="77777777" w:rsidR="000948EE" w:rsidRPr="00A1692B" w:rsidRDefault="000948EE" w:rsidP="006D16F7">
      <w:pPr>
        <w:jc w:val="both"/>
        <w:rPr>
          <w:rFonts w:ascii="Times New Roman" w:hAnsi="Times New Roman" w:cs="Times New Roman"/>
          <w:lang w:val="es-CO"/>
        </w:rPr>
      </w:pPr>
    </w:p>
    <w:p w14:paraId="3F308ACF" w14:textId="2306C3AC" w:rsidR="008F429C" w:rsidRPr="00A1692B" w:rsidRDefault="008F429C" w:rsidP="006D16F7">
      <w:pPr>
        <w:pStyle w:val="Ttulo2"/>
        <w:jc w:val="both"/>
        <w:rPr>
          <w:rFonts w:cs="Times New Roman"/>
        </w:rPr>
      </w:pPr>
      <w:bookmarkStart w:id="8" w:name="_Toc213220972"/>
      <w:r w:rsidRPr="00A1692B">
        <w:rPr>
          <w:rFonts w:cs="Times New Roman"/>
        </w:rPr>
        <w:t>Objetivos específicos</w:t>
      </w:r>
      <w:bookmarkEnd w:id="8"/>
      <w:r w:rsidRPr="00A1692B">
        <w:rPr>
          <w:rFonts w:cs="Times New Roman"/>
        </w:rPr>
        <w:t xml:space="preserve"> </w:t>
      </w:r>
    </w:p>
    <w:p w14:paraId="64C8CD4C" w14:textId="77777777" w:rsidR="00DB5EB1" w:rsidRPr="00A1692B" w:rsidRDefault="00DB5EB1" w:rsidP="006D16F7">
      <w:pPr>
        <w:pStyle w:val="Prrafodelista"/>
        <w:numPr>
          <w:ilvl w:val="0"/>
          <w:numId w:val="9"/>
        </w:numPr>
        <w:spacing w:line="360" w:lineRule="auto"/>
        <w:jc w:val="both"/>
        <w:rPr>
          <w:rFonts w:ascii="Times New Roman" w:hAnsi="Times New Roman" w:cs="Times New Roman"/>
        </w:rPr>
      </w:pPr>
      <w:r w:rsidRPr="00A1692B">
        <w:rPr>
          <w:rFonts w:ascii="Times New Roman" w:hAnsi="Times New Roman" w:cs="Times New Roman"/>
        </w:rPr>
        <w:t>Diseñar un entorno virtual con acceso diferenciado para docentes y estudiantes.</w:t>
      </w:r>
    </w:p>
    <w:p w14:paraId="0678DBC4" w14:textId="77777777" w:rsidR="00DB5EB1" w:rsidRPr="00A1692B" w:rsidRDefault="00DB5EB1" w:rsidP="006D16F7">
      <w:pPr>
        <w:pStyle w:val="Prrafodelista"/>
        <w:numPr>
          <w:ilvl w:val="0"/>
          <w:numId w:val="9"/>
        </w:numPr>
        <w:spacing w:line="360" w:lineRule="auto"/>
        <w:jc w:val="both"/>
        <w:rPr>
          <w:rFonts w:ascii="Times New Roman" w:hAnsi="Times New Roman" w:cs="Times New Roman"/>
        </w:rPr>
      </w:pPr>
      <w:r w:rsidRPr="00A1692B">
        <w:rPr>
          <w:rFonts w:ascii="Times New Roman" w:hAnsi="Times New Roman" w:cs="Times New Roman"/>
        </w:rPr>
        <w:t>Permitir operaciones simuladas con apalancamiento controlado y análisis de mercado en tiempo real.</w:t>
      </w:r>
    </w:p>
    <w:p w14:paraId="6593AB0B" w14:textId="77777777" w:rsidR="00DB5EB1" w:rsidRPr="00A1692B" w:rsidRDefault="00DB5EB1" w:rsidP="006D16F7">
      <w:pPr>
        <w:pStyle w:val="Prrafodelista"/>
        <w:numPr>
          <w:ilvl w:val="0"/>
          <w:numId w:val="9"/>
        </w:numPr>
        <w:spacing w:line="360" w:lineRule="auto"/>
        <w:jc w:val="both"/>
        <w:rPr>
          <w:rFonts w:ascii="Times New Roman" w:hAnsi="Times New Roman" w:cs="Times New Roman"/>
        </w:rPr>
      </w:pPr>
      <w:r w:rsidRPr="00A1692B">
        <w:rPr>
          <w:rFonts w:ascii="Times New Roman" w:hAnsi="Times New Roman" w:cs="Times New Roman"/>
        </w:rPr>
        <w:t>Incorporar módulos educativos con contenido teórico y práctico sobre mercados financieros.</w:t>
      </w:r>
    </w:p>
    <w:p w14:paraId="6D15B1B7" w14:textId="77777777" w:rsidR="00DB5EB1" w:rsidRPr="00A1692B" w:rsidRDefault="00DB5EB1" w:rsidP="006D16F7">
      <w:pPr>
        <w:pStyle w:val="Prrafodelista"/>
        <w:numPr>
          <w:ilvl w:val="0"/>
          <w:numId w:val="9"/>
        </w:numPr>
        <w:spacing w:line="360" w:lineRule="auto"/>
        <w:jc w:val="both"/>
        <w:rPr>
          <w:rFonts w:ascii="Times New Roman" w:hAnsi="Times New Roman" w:cs="Times New Roman"/>
        </w:rPr>
      </w:pPr>
      <w:r w:rsidRPr="00A1692B">
        <w:rPr>
          <w:rFonts w:ascii="Times New Roman" w:hAnsi="Times New Roman" w:cs="Times New Roman"/>
        </w:rPr>
        <w:t>Facilitar el monitoreo y la evaluación del desempeño estudiantil a través de reportes y estadísticas.</w:t>
      </w:r>
    </w:p>
    <w:p w14:paraId="744FA8D2" w14:textId="77777777" w:rsidR="00DB5EB1" w:rsidRPr="00A1692B" w:rsidRDefault="00DB5EB1" w:rsidP="006D16F7">
      <w:pPr>
        <w:pStyle w:val="Prrafodelista"/>
        <w:numPr>
          <w:ilvl w:val="0"/>
          <w:numId w:val="9"/>
        </w:numPr>
        <w:spacing w:line="360" w:lineRule="auto"/>
        <w:jc w:val="both"/>
        <w:rPr>
          <w:rFonts w:ascii="Times New Roman" w:hAnsi="Times New Roman" w:cs="Times New Roman"/>
        </w:rPr>
      </w:pPr>
      <w:r w:rsidRPr="00A1692B">
        <w:rPr>
          <w:rFonts w:ascii="Times New Roman" w:hAnsi="Times New Roman" w:cs="Times New Roman"/>
        </w:rPr>
        <w:t xml:space="preserve">Implementar el modo </w:t>
      </w:r>
      <w:r w:rsidRPr="00A1692B">
        <w:rPr>
          <w:rFonts w:ascii="Times New Roman" w:hAnsi="Times New Roman" w:cs="Times New Roman"/>
          <w:b/>
          <w:bCs/>
        </w:rPr>
        <w:t>"Eventos Históricos"</w:t>
      </w:r>
      <w:r w:rsidRPr="00A1692B">
        <w:rPr>
          <w:rFonts w:ascii="Times New Roman" w:hAnsi="Times New Roman" w:cs="Times New Roman"/>
        </w:rPr>
        <w:t xml:space="preserve"> para analizar eventos críticos y su impacto en los mercados.</w:t>
      </w:r>
    </w:p>
    <w:p w14:paraId="25E70A4B" w14:textId="2BC905A4" w:rsidR="003C468D" w:rsidRPr="00A1692B" w:rsidRDefault="003C468D" w:rsidP="006D16F7">
      <w:pPr>
        <w:pStyle w:val="Ttulo1"/>
        <w:rPr>
          <w:rFonts w:cs="Times New Roman"/>
        </w:rPr>
      </w:pPr>
      <w:bookmarkStart w:id="9" w:name="_Toc213220973"/>
      <w:r w:rsidRPr="00A1692B">
        <w:rPr>
          <w:rFonts w:cs="Times New Roman"/>
        </w:rPr>
        <w:lastRenderedPageBreak/>
        <w:t>Marco ético</w:t>
      </w:r>
      <w:bookmarkEnd w:id="9"/>
    </w:p>
    <w:p w14:paraId="63C86C0F" w14:textId="77777777" w:rsidR="003C468D" w:rsidRPr="00A1692B" w:rsidRDefault="003C468D" w:rsidP="006D16F7">
      <w:pPr>
        <w:jc w:val="both"/>
        <w:rPr>
          <w:rFonts w:ascii="Times New Roman" w:hAnsi="Times New Roman" w:cs="Times New Roman"/>
          <w:lang w:val="es-CO"/>
        </w:rPr>
      </w:pPr>
    </w:p>
    <w:p w14:paraId="06DA298B" w14:textId="77777777" w:rsidR="006D16F7" w:rsidRPr="00A1692B" w:rsidRDefault="003E62F7" w:rsidP="006D16F7">
      <w:pPr>
        <w:jc w:val="both"/>
        <w:rPr>
          <w:rFonts w:ascii="Times New Roman" w:hAnsi="Times New Roman" w:cs="Times New Roman"/>
          <w:sz w:val="24"/>
          <w:szCs w:val="24"/>
        </w:rPr>
      </w:pPr>
      <w:r w:rsidRPr="00A1692B">
        <w:rPr>
          <w:rFonts w:ascii="Times New Roman" w:hAnsi="Times New Roman" w:cs="Times New Roman"/>
          <w:sz w:val="24"/>
          <w:szCs w:val="24"/>
        </w:rPr>
        <w:t>La implementación de GlobalTrade Lab no solo busca el fortalecimiento de competencias técnicas en los estudiantes de ingeniería financiera, sino también la formación de una conciencia ética que guíe su desempeño profesional en los mercados globales. En un contexto en el que las decisiones financieras pueden impactar directamente a empresas, comunidades y economías completas, resulta indispensable que los futuros profesionales comprendan las implicaciones morales de sus acciones.</w:t>
      </w:r>
    </w:p>
    <w:p w14:paraId="7935BB69" w14:textId="21C2F9C2" w:rsidR="006D16F7" w:rsidRPr="00A1692B" w:rsidRDefault="003E62F7" w:rsidP="006D16F7">
      <w:pPr>
        <w:jc w:val="both"/>
        <w:rPr>
          <w:rFonts w:ascii="Times New Roman" w:hAnsi="Times New Roman" w:cs="Times New Roman"/>
          <w:sz w:val="24"/>
          <w:szCs w:val="24"/>
        </w:rPr>
      </w:pPr>
      <w:r w:rsidRPr="00A1692B">
        <w:rPr>
          <w:rFonts w:ascii="Times New Roman" w:hAnsi="Times New Roman" w:cs="Times New Roman"/>
          <w:sz w:val="24"/>
          <w:szCs w:val="24"/>
        </w:rPr>
        <w:t>El uso de la plataforma promueve valores como responsabilidad, transparencia y equidad, al permitir que los estudiantes enfrenten escenarios de simulación donde el manejo del riesgo, la gestión de la información y la toma de decisiones deben ser realizados con integridad. La recreación de “Eventos Históricos”, como crisis económicas o cambios políticos, ofrece una oportunidad única para reflexionar sobre las consecuencias de la especulación excesiva, el abuso de información privilegiada y otras prácticas que, en la realidad, pueden desencadenar efectos negativos para la sociedad.</w:t>
      </w:r>
    </w:p>
    <w:p w14:paraId="59B6F69E" w14:textId="2271529B" w:rsidR="003E62F7" w:rsidRPr="00A1692B" w:rsidRDefault="00D164F7" w:rsidP="006D16F7">
      <w:pPr>
        <w:jc w:val="both"/>
        <w:rPr>
          <w:rFonts w:ascii="Times New Roman" w:hAnsi="Times New Roman" w:cs="Times New Roman"/>
          <w:sz w:val="24"/>
          <w:szCs w:val="24"/>
        </w:rPr>
      </w:pPr>
      <w:r>
        <w:rPr>
          <w:rFonts w:ascii="Times New Roman" w:hAnsi="Times New Roman" w:cs="Times New Roman"/>
          <w:sz w:val="24"/>
          <w:szCs w:val="24"/>
        </w:rPr>
        <w:t>L</w:t>
      </w:r>
      <w:r w:rsidR="003E62F7" w:rsidRPr="00A1692B">
        <w:rPr>
          <w:rFonts w:ascii="Times New Roman" w:hAnsi="Times New Roman" w:cs="Times New Roman"/>
          <w:sz w:val="24"/>
          <w:szCs w:val="24"/>
        </w:rPr>
        <w:t>a ética en el uso de datos es un pilar fundamental. GlobalTrade Lab se compromete a garantizar la protección de la información de los usuarios y a promover el respeto por la confidencialidad, en concordancia con las normativas de protección de datos vigentes. Los estudiantes aprenderán que el acceso a datos financieros conlleva una responsabilidad en su manejo, evitando el uso indebido de información sensible.</w:t>
      </w:r>
      <w:r w:rsidR="003E62F7" w:rsidRPr="00A1692B">
        <w:rPr>
          <w:rFonts w:ascii="Times New Roman" w:hAnsi="Times New Roman" w:cs="Times New Roman"/>
          <w:sz w:val="24"/>
          <w:szCs w:val="24"/>
        </w:rPr>
        <w:br/>
      </w:r>
      <w:r w:rsidR="003E62F7" w:rsidRPr="00A1692B">
        <w:rPr>
          <w:rFonts w:ascii="Times New Roman" w:hAnsi="Times New Roman" w:cs="Times New Roman"/>
          <w:sz w:val="24"/>
          <w:szCs w:val="24"/>
        </w:rPr>
        <w:br/>
      </w:r>
      <w:r>
        <w:rPr>
          <w:rFonts w:ascii="Times New Roman" w:hAnsi="Times New Roman" w:cs="Times New Roman"/>
          <w:sz w:val="24"/>
          <w:szCs w:val="24"/>
        </w:rPr>
        <w:t>L</w:t>
      </w:r>
      <w:r w:rsidR="003E62F7" w:rsidRPr="00A1692B">
        <w:rPr>
          <w:rFonts w:ascii="Times New Roman" w:hAnsi="Times New Roman" w:cs="Times New Roman"/>
          <w:sz w:val="24"/>
          <w:szCs w:val="24"/>
        </w:rPr>
        <w:t>a plataforma no solo será una herramienta de aprendizaje técnico, sino también un espacio para cultivar el criterio ético necesario para enfrentar los desafíos del mundo financiero real, formando profesionales capaces de equilibrar la búsqueda de rentabilidad con el compromiso social.</w:t>
      </w:r>
    </w:p>
    <w:p w14:paraId="12543EB2" w14:textId="77777777" w:rsidR="003C468D" w:rsidRPr="00A1692B" w:rsidRDefault="003C468D" w:rsidP="006D16F7">
      <w:pPr>
        <w:jc w:val="both"/>
        <w:rPr>
          <w:rFonts w:ascii="Times New Roman" w:hAnsi="Times New Roman" w:cs="Times New Roman"/>
        </w:rPr>
      </w:pPr>
    </w:p>
    <w:p w14:paraId="1DE1F5A2" w14:textId="77777777" w:rsidR="00E212C8" w:rsidRPr="00A1692B" w:rsidRDefault="00E212C8" w:rsidP="006D16F7">
      <w:pPr>
        <w:jc w:val="both"/>
        <w:rPr>
          <w:rFonts w:ascii="Times New Roman" w:hAnsi="Times New Roman" w:cs="Times New Roman"/>
        </w:rPr>
      </w:pPr>
    </w:p>
    <w:p w14:paraId="0AF6B446" w14:textId="77777777" w:rsidR="00E212C8" w:rsidRPr="00A1692B" w:rsidRDefault="00E212C8" w:rsidP="006D16F7">
      <w:pPr>
        <w:jc w:val="both"/>
        <w:rPr>
          <w:rFonts w:ascii="Times New Roman" w:hAnsi="Times New Roman" w:cs="Times New Roman"/>
        </w:rPr>
      </w:pPr>
    </w:p>
    <w:p w14:paraId="6E3C667D" w14:textId="77777777" w:rsidR="00E212C8" w:rsidRPr="00A1692B" w:rsidRDefault="00E212C8" w:rsidP="006D16F7">
      <w:pPr>
        <w:jc w:val="both"/>
        <w:rPr>
          <w:rFonts w:ascii="Times New Roman" w:hAnsi="Times New Roman" w:cs="Times New Roman"/>
        </w:rPr>
      </w:pPr>
    </w:p>
    <w:p w14:paraId="65B7F0CA" w14:textId="77777777" w:rsidR="00E212C8" w:rsidRPr="00A1692B" w:rsidRDefault="00E212C8" w:rsidP="006D16F7">
      <w:pPr>
        <w:jc w:val="both"/>
        <w:rPr>
          <w:rFonts w:ascii="Times New Roman" w:hAnsi="Times New Roman" w:cs="Times New Roman"/>
        </w:rPr>
      </w:pPr>
    </w:p>
    <w:p w14:paraId="1C5F1394" w14:textId="77777777" w:rsidR="00E212C8" w:rsidRPr="00A1692B" w:rsidRDefault="00E212C8" w:rsidP="006D16F7">
      <w:pPr>
        <w:jc w:val="both"/>
        <w:rPr>
          <w:rFonts w:ascii="Times New Roman" w:hAnsi="Times New Roman" w:cs="Times New Roman"/>
        </w:rPr>
      </w:pPr>
    </w:p>
    <w:p w14:paraId="4836AB4F" w14:textId="77777777" w:rsidR="00E212C8" w:rsidRPr="00A1692B" w:rsidRDefault="00E212C8" w:rsidP="006D16F7">
      <w:pPr>
        <w:jc w:val="both"/>
        <w:rPr>
          <w:rFonts w:ascii="Times New Roman" w:hAnsi="Times New Roman" w:cs="Times New Roman"/>
        </w:rPr>
      </w:pPr>
    </w:p>
    <w:p w14:paraId="40CC59A9" w14:textId="77777777" w:rsidR="00E212C8" w:rsidRPr="00A1692B" w:rsidRDefault="00E212C8" w:rsidP="006D16F7">
      <w:pPr>
        <w:jc w:val="both"/>
        <w:rPr>
          <w:rFonts w:ascii="Times New Roman" w:hAnsi="Times New Roman" w:cs="Times New Roman"/>
        </w:rPr>
      </w:pPr>
    </w:p>
    <w:p w14:paraId="45F75E6B" w14:textId="77777777" w:rsidR="00E212C8" w:rsidRPr="00A1692B" w:rsidRDefault="00E212C8" w:rsidP="006D16F7">
      <w:pPr>
        <w:jc w:val="both"/>
        <w:rPr>
          <w:rFonts w:ascii="Times New Roman" w:hAnsi="Times New Roman" w:cs="Times New Roman"/>
        </w:rPr>
      </w:pPr>
    </w:p>
    <w:p w14:paraId="50292A21" w14:textId="6FD1F559" w:rsidR="001E671B" w:rsidRPr="00A1692B" w:rsidRDefault="001E671B" w:rsidP="006D16F7">
      <w:pPr>
        <w:pStyle w:val="Ttulo1"/>
        <w:rPr>
          <w:rFonts w:cs="Times New Roman"/>
        </w:rPr>
      </w:pPr>
      <w:bookmarkStart w:id="10" w:name="_Toc213220974"/>
      <w:r w:rsidRPr="00A1692B">
        <w:rPr>
          <w:rFonts w:cs="Times New Roman"/>
        </w:rPr>
        <w:lastRenderedPageBreak/>
        <w:t>Marco legal</w:t>
      </w:r>
      <w:bookmarkEnd w:id="10"/>
    </w:p>
    <w:p w14:paraId="19B7D351" w14:textId="77777777" w:rsidR="00E212C8" w:rsidRPr="00A1692B" w:rsidRDefault="00E212C8" w:rsidP="006D16F7">
      <w:pPr>
        <w:jc w:val="both"/>
        <w:rPr>
          <w:rFonts w:ascii="Times New Roman" w:hAnsi="Times New Roman" w:cs="Times New Roman"/>
          <w:lang w:val="es-CO"/>
        </w:rPr>
      </w:pPr>
    </w:p>
    <w:p w14:paraId="0D531CB9" w14:textId="77777777" w:rsidR="00F74719" w:rsidRPr="00A1692B" w:rsidRDefault="00F74719" w:rsidP="00F74719">
      <w:pPr>
        <w:rPr>
          <w:rFonts w:ascii="Times New Roman" w:hAnsi="Times New Roman" w:cs="Times New Roman"/>
          <w:b/>
          <w:bCs/>
          <w:sz w:val="24"/>
          <w:szCs w:val="24"/>
          <w:lang w:val="es-CO"/>
        </w:rPr>
      </w:pPr>
      <w:r w:rsidRPr="00A1692B">
        <w:rPr>
          <w:rFonts w:ascii="Times New Roman" w:hAnsi="Times New Roman" w:cs="Times New Roman"/>
          <w:b/>
          <w:bCs/>
          <w:sz w:val="24"/>
          <w:szCs w:val="24"/>
          <w:lang w:val="es-CO"/>
        </w:rPr>
        <w:t xml:space="preserve">GlobalTrade Lab S.A.S. </w:t>
      </w:r>
    </w:p>
    <w:p w14:paraId="4881AE43" w14:textId="588C1417" w:rsidR="00F74719" w:rsidRPr="00A1692B" w:rsidRDefault="00F74719" w:rsidP="00F74719">
      <w:pPr>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El estado colombiano se encuentra regido por un estado social y democrático de derecho, el cual establece que las instituciones públicas y privadas que la conforman, deben garantizar el cumplimiento de los derechos, deberes y todo procedimiento concerniente a la protección y garantía de estos, en este contexto la plataforma virtual educativa </w:t>
      </w:r>
      <w:r w:rsidRPr="00A1692B">
        <w:rPr>
          <w:rFonts w:ascii="Times New Roman" w:hAnsi="Times New Roman" w:cs="Times New Roman"/>
          <w:b/>
          <w:bCs/>
          <w:i/>
          <w:iCs/>
          <w:sz w:val="24"/>
          <w:szCs w:val="24"/>
          <w:lang w:val="es-CO"/>
        </w:rPr>
        <w:t>GlobalTrade Lab S.A.S.</w:t>
      </w:r>
      <w:r w:rsidRPr="00A1692B">
        <w:rPr>
          <w:rFonts w:ascii="Times New Roman" w:hAnsi="Times New Roman" w:cs="Times New Roman"/>
          <w:sz w:val="24"/>
          <w:szCs w:val="24"/>
          <w:lang w:val="es-CO"/>
        </w:rPr>
        <w:t xml:space="preserve"> cuyo objeto es ofrecer servicios digitales de aprendizaje financiero mediante simulaciones interactivas, bajo un modelo de suscripción, debe estar sujeta a </w:t>
      </w:r>
      <w:r w:rsidRPr="00A1692B">
        <w:rPr>
          <w:rFonts w:ascii="Times New Roman" w:hAnsi="Times New Roman" w:cs="Times New Roman"/>
          <w:sz w:val="24"/>
          <w:szCs w:val="24"/>
          <w:lang w:val="es-CO"/>
        </w:rPr>
        <w:tab/>
        <w:t xml:space="preserve">1la carta magna del 1991, las leyes internas y los tratados internaciones por ratificados Colombia, dicho lo anterior y dada la vocación multinacional de la plataforma, este marco legal se articula no solo con la normativa colombiana aplicable, sino también con instrumentos internacionales de derecho comparado, </w:t>
      </w:r>
      <w:proofErr w:type="spellStart"/>
      <w:r w:rsidRPr="00A1692B">
        <w:rPr>
          <w:rFonts w:ascii="Times New Roman" w:hAnsi="Times New Roman" w:cs="Times New Roman"/>
          <w:i/>
          <w:iCs/>
          <w:sz w:val="24"/>
          <w:szCs w:val="24"/>
          <w:lang w:val="es-CO"/>
        </w:rPr>
        <w:t>soft</w:t>
      </w:r>
      <w:proofErr w:type="spellEnd"/>
      <w:r w:rsidRPr="00A1692B">
        <w:rPr>
          <w:rFonts w:ascii="Times New Roman" w:hAnsi="Times New Roman" w:cs="Times New Roman"/>
          <w:i/>
          <w:iCs/>
          <w:sz w:val="24"/>
          <w:szCs w:val="24"/>
          <w:lang w:val="es-CO"/>
        </w:rPr>
        <w:t xml:space="preserve"> </w:t>
      </w:r>
      <w:proofErr w:type="spellStart"/>
      <w:r w:rsidRPr="00A1692B">
        <w:rPr>
          <w:rFonts w:ascii="Times New Roman" w:hAnsi="Times New Roman" w:cs="Times New Roman"/>
          <w:i/>
          <w:iCs/>
          <w:sz w:val="24"/>
          <w:szCs w:val="24"/>
          <w:lang w:val="es-CO"/>
        </w:rPr>
        <w:t>law</w:t>
      </w:r>
      <w:proofErr w:type="spellEnd"/>
      <w:r w:rsidRPr="00A1692B">
        <w:rPr>
          <w:rFonts w:ascii="Times New Roman" w:hAnsi="Times New Roman" w:cs="Times New Roman"/>
          <w:sz w:val="24"/>
          <w:szCs w:val="24"/>
          <w:lang w:val="es-CO"/>
        </w:rPr>
        <w:t xml:space="preserve"> y estándares de gobernanza digital (OCDE, UNESCO, UNCITRAL, ISO, UE, OMC y OMPI), orientados a la interoperabilidad, la protección del consumidor y la ética en el tratamiento de datos e inteligencia artificial.</w:t>
      </w:r>
    </w:p>
    <w:p w14:paraId="32071E00" w14:textId="0571354B" w:rsidR="00F74719" w:rsidRPr="00A1692B" w:rsidRDefault="00F74719" w:rsidP="00F74719">
      <w:pPr>
        <w:spacing w:after="200"/>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No obstante, de lo anterior es importante indicar que en Colombia no existe una norma de manera taxativa y direccionada a las plataformas digitales, razón por la cual se hace necesario referirnos a normas que sobre el </w:t>
      </w:r>
      <w:r w:rsidR="007C7F49" w:rsidRPr="00A1692B">
        <w:rPr>
          <w:rFonts w:ascii="Times New Roman" w:hAnsi="Times New Roman" w:cs="Times New Roman"/>
          <w:sz w:val="24"/>
          <w:szCs w:val="24"/>
          <w:lang w:val="es-CO"/>
        </w:rPr>
        <w:t>particular</w:t>
      </w:r>
      <w:r w:rsidRPr="00A1692B">
        <w:rPr>
          <w:rFonts w:ascii="Times New Roman" w:hAnsi="Times New Roman" w:cs="Times New Roman"/>
          <w:sz w:val="24"/>
          <w:szCs w:val="24"/>
          <w:lang w:val="es-CO"/>
        </w:rPr>
        <w:t xml:space="preserve"> rigen en nuestro país que tocan algunos puntos que son importantes en su implementación, desarrollo, y ejecución.</w:t>
      </w:r>
    </w:p>
    <w:p w14:paraId="5616C1C9" w14:textId="77777777" w:rsidR="00F74719" w:rsidRPr="00A1692B" w:rsidRDefault="00F74719" w:rsidP="00F74719">
      <w:pPr>
        <w:spacing w:after="200"/>
        <w:rPr>
          <w:rFonts w:ascii="Times New Roman" w:hAnsi="Times New Roman" w:cs="Times New Roman"/>
          <w:sz w:val="24"/>
          <w:szCs w:val="24"/>
          <w:lang w:val="es-CO"/>
        </w:rPr>
      </w:pPr>
    </w:p>
    <w:p w14:paraId="4215296A" w14:textId="77777777" w:rsidR="00F74719" w:rsidRPr="00A1692B" w:rsidRDefault="00F74719" w:rsidP="00F74719">
      <w:pPr>
        <w:pStyle w:val="Ttulo2"/>
        <w:rPr>
          <w:rFonts w:cs="Times New Roman"/>
        </w:rPr>
      </w:pPr>
      <w:bookmarkStart w:id="11" w:name="_Toc213220975"/>
      <w:r w:rsidRPr="00A1692B">
        <w:rPr>
          <w:rFonts w:cs="Times New Roman"/>
        </w:rPr>
        <w:t>1. Legislación Nacional y Normativa Sectorial</w:t>
      </w:r>
      <w:bookmarkEnd w:id="11"/>
    </w:p>
    <w:p w14:paraId="40E2A8D7"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b/>
          <w:bCs/>
          <w:sz w:val="24"/>
          <w:szCs w:val="24"/>
          <w:lang w:val="es-CO"/>
        </w:rPr>
        <w:t>GlobalTrade Lab</w:t>
      </w:r>
      <w:r w:rsidRPr="00A1692B">
        <w:rPr>
          <w:rFonts w:ascii="Times New Roman" w:hAnsi="Times New Roman" w:cs="Times New Roman"/>
          <w:sz w:val="24"/>
          <w:szCs w:val="24"/>
          <w:lang w:val="es-CO"/>
        </w:rPr>
        <w:t xml:space="preserve"> se somete al ordenamiento jurídico colombiano, adoptando además disposiciones de carácter técnico y educativo relevantes:</w:t>
      </w:r>
    </w:p>
    <w:p w14:paraId="52741812" w14:textId="078F81ED"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Constitución Política de 1991</w:t>
      </w:r>
      <w:r w:rsidRPr="00A1692B">
        <w:rPr>
          <w:rFonts w:ascii="Times New Roman" w:hAnsi="Times New Roman" w:cs="Times New Roman"/>
          <w:sz w:val="24"/>
          <w:szCs w:val="24"/>
          <w:lang w:val="es-CO"/>
        </w:rPr>
        <w:t xml:space="preserve"> </w:t>
      </w:r>
      <w:r w:rsidR="007944EA"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Artículo 67: reconoce la educación como derecho fundamental y servicio público esencial.</w:t>
      </w:r>
    </w:p>
    <w:p w14:paraId="4ACC4DD2"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30 de 1992:</w:t>
      </w:r>
      <w:r w:rsidRPr="00A1692B">
        <w:rPr>
          <w:rFonts w:ascii="Times New Roman" w:hAnsi="Times New Roman" w:cs="Times New Roman"/>
          <w:sz w:val="24"/>
          <w:szCs w:val="24"/>
          <w:lang w:val="es-CO"/>
        </w:rPr>
        <w:t xml:space="preserve"> regula la educación superior y avala las modalidades virtuales.</w:t>
      </w:r>
    </w:p>
    <w:p w14:paraId="1AD23E9E"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115 de 1994:</w:t>
      </w:r>
      <w:r w:rsidRPr="00A1692B">
        <w:rPr>
          <w:rFonts w:ascii="Times New Roman" w:hAnsi="Times New Roman" w:cs="Times New Roman"/>
          <w:sz w:val="24"/>
          <w:szCs w:val="24"/>
          <w:lang w:val="es-CO"/>
        </w:rPr>
        <w:t xml:space="preserve"> fomenta el uso de tecnologías aplicadas a la enseñanza.</w:t>
      </w:r>
    </w:p>
    <w:p w14:paraId="0EB8F843"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1341 de 2009 (Ley TIC):</w:t>
      </w:r>
      <w:r w:rsidRPr="00A1692B">
        <w:rPr>
          <w:rFonts w:ascii="Times New Roman" w:hAnsi="Times New Roman" w:cs="Times New Roman"/>
          <w:sz w:val="24"/>
          <w:szCs w:val="24"/>
          <w:lang w:val="es-CO"/>
        </w:rPr>
        <w:t xml:space="preserve"> regula el acceso y promoción de las Tecnologías de la Información.</w:t>
      </w:r>
    </w:p>
    <w:p w14:paraId="6918D30B"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1978 de 2019:</w:t>
      </w:r>
      <w:r w:rsidRPr="00A1692B">
        <w:rPr>
          <w:rFonts w:ascii="Times New Roman" w:hAnsi="Times New Roman" w:cs="Times New Roman"/>
          <w:sz w:val="24"/>
          <w:szCs w:val="24"/>
          <w:lang w:val="es-CO"/>
        </w:rPr>
        <w:t xml:space="preserve"> moderniza el sector TIC, fortaleciendo la conectividad, la economía digital y los servicios de plataformas tecnológicas.</w:t>
      </w:r>
    </w:p>
    <w:p w14:paraId="78652961"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527 de 1999:</w:t>
      </w:r>
      <w:r w:rsidRPr="00A1692B">
        <w:rPr>
          <w:rFonts w:ascii="Times New Roman" w:hAnsi="Times New Roman" w:cs="Times New Roman"/>
          <w:sz w:val="24"/>
          <w:szCs w:val="24"/>
          <w:lang w:val="es-CO"/>
        </w:rPr>
        <w:t xml:space="preserve"> reconoce la validez jurídica de los contratos y mensajes electrónicos.</w:t>
      </w:r>
    </w:p>
    <w:p w14:paraId="5BF16D04"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1581 de 2012</w:t>
      </w:r>
      <w:r w:rsidRPr="00A1692B">
        <w:rPr>
          <w:rFonts w:ascii="Times New Roman" w:hAnsi="Times New Roman" w:cs="Times New Roman"/>
          <w:sz w:val="24"/>
          <w:szCs w:val="24"/>
          <w:lang w:val="es-CO"/>
        </w:rPr>
        <w:t xml:space="preserve"> y </w:t>
      </w:r>
      <w:r w:rsidRPr="00A1692B">
        <w:rPr>
          <w:rFonts w:ascii="Times New Roman" w:hAnsi="Times New Roman" w:cs="Times New Roman"/>
          <w:b/>
          <w:bCs/>
          <w:sz w:val="24"/>
          <w:szCs w:val="24"/>
          <w:lang w:val="es-CO"/>
        </w:rPr>
        <w:t>Decreto 1377 de 2013:</w:t>
      </w:r>
      <w:r w:rsidRPr="00A1692B">
        <w:rPr>
          <w:rFonts w:ascii="Times New Roman" w:hAnsi="Times New Roman" w:cs="Times New Roman"/>
          <w:sz w:val="24"/>
          <w:szCs w:val="24"/>
          <w:lang w:val="es-CO"/>
        </w:rPr>
        <w:t xml:space="preserve"> regulan el tratamiento de datos personales.</w:t>
      </w:r>
    </w:p>
    <w:p w14:paraId="57F0192E"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lastRenderedPageBreak/>
        <w:t>Ley 2300 de 2023:</w:t>
      </w:r>
      <w:r w:rsidRPr="00A1692B">
        <w:rPr>
          <w:rFonts w:ascii="Times New Roman" w:hAnsi="Times New Roman" w:cs="Times New Roman"/>
          <w:sz w:val="24"/>
          <w:szCs w:val="24"/>
          <w:lang w:val="es-CO"/>
        </w:rPr>
        <w:t xml:space="preserve"> regula los canales digitales y la protección de la intimidad del consumidor.</w:t>
      </w:r>
    </w:p>
    <w:p w14:paraId="3102D4AD"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1819 de 2016:</w:t>
      </w:r>
      <w:r w:rsidRPr="00A1692B">
        <w:rPr>
          <w:rFonts w:ascii="Times New Roman" w:hAnsi="Times New Roman" w:cs="Times New Roman"/>
          <w:sz w:val="24"/>
          <w:szCs w:val="24"/>
          <w:lang w:val="es-CO"/>
        </w:rPr>
        <w:t xml:space="preserve"> establece normas sobre tributación de servicios digitales e IVA transfronterizo.</w:t>
      </w:r>
    </w:p>
    <w:p w14:paraId="54A5B7F4"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1915 de 2018:</w:t>
      </w:r>
      <w:r w:rsidRPr="00A1692B">
        <w:rPr>
          <w:rFonts w:ascii="Times New Roman" w:hAnsi="Times New Roman" w:cs="Times New Roman"/>
          <w:sz w:val="24"/>
          <w:szCs w:val="24"/>
          <w:lang w:val="es-CO"/>
        </w:rPr>
        <w:t xml:space="preserve"> actualiza el régimen de derechos de autor y conexos.</w:t>
      </w:r>
    </w:p>
    <w:p w14:paraId="748EF3F0"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1258 de 2008:</w:t>
      </w:r>
      <w:r w:rsidRPr="00A1692B">
        <w:rPr>
          <w:rFonts w:ascii="Times New Roman" w:hAnsi="Times New Roman" w:cs="Times New Roman"/>
          <w:sz w:val="24"/>
          <w:szCs w:val="24"/>
          <w:lang w:val="es-CO"/>
        </w:rPr>
        <w:t xml:space="preserve"> crea el régimen jurídico de las Sociedades por Acciones Simplificadas (S.A.S.).</w:t>
      </w:r>
    </w:p>
    <w:p w14:paraId="2B313866" w14:textId="77777777" w:rsidR="00F74719" w:rsidRPr="00A1692B" w:rsidRDefault="00F74719" w:rsidP="00F74719">
      <w:pPr>
        <w:numPr>
          <w:ilvl w:val="0"/>
          <w:numId w:val="14"/>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1620 de 2013:</w:t>
      </w:r>
      <w:r w:rsidRPr="00A1692B">
        <w:rPr>
          <w:rFonts w:ascii="Times New Roman" w:hAnsi="Times New Roman" w:cs="Times New Roman"/>
          <w:sz w:val="24"/>
          <w:szCs w:val="24"/>
          <w:lang w:val="es-CO"/>
        </w:rPr>
        <w:t xml:space="preserve"> promueve la convivencia escolar y el uso ético de entornos digitales.</w:t>
      </w:r>
    </w:p>
    <w:p w14:paraId="1A4D5E6C"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t>Estas normas fundamentan el desarrollo educativo y tecnológico de la empresa en el contexto nacional.</w:t>
      </w:r>
    </w:p>
    <w:p w14:paraId="252C2602" w14:textId="77777777" w:rsidR="00F74719" w:rsidRPr="00A1692B" w:rsidRDefault="00F74719" w:rsidP="00F74719">
      <w:pPr>
        <w:spacing w:after="200"/>
        <w:rPr>
          <w:rFonts w:ascii="Times New Roman" w:hAnsi="Times New Roman" w:cs="Times New Roman"/>
          <w:sz w:val="24"/>
          <w:szCs w:val="24"/>
          <w:lang w:val="es-CO"/>
        </w:rPr>
      </w:pPr>
    </w:p>
    <w:p w14:paraId="29BAED39" w14:textId="77777777" w:rsidR="00F74719" w:rsidRPr="00A1692B" w:rsidRDefault="00F74719" w:rsidP="00F74719">
      <w:pPr>
        <w:pStyle w:val="Ttulo2"/>
        <w:rPr>
          <w:rFonts w:cs="Times New Roman"/>
        </w:rPr>
      </w:pPr>
      <w:bookmarkStart w:id="12" w:name="_Toc213220976"/>
      <w:r w:rsidRPr="00A1692B">
        <w:rPr>
          <w:rFonts w:cs="Times New Roman"/>
        </w:rPr>
        <w:t>2. Derecho Educativo y Reconocimiento Internacional</w:t>
      </w:r>
      <w:bookmarkEnd w:id="12"/>
    </w:p>
    <w:p w14:paraId="032B7D07"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Para garantizar el reconocimiento académico y ético a nivel global, </w:t>
      </w:r>
      <w:r w:rsidRPr="00A1692B">
        <w:rPr>
          <w:rFonts w:ascii="Times New Roman" w:hAnsi="Times New Roman" w:cs="Times New Roman"/>
          <w:b/>
          <w:bCs/>
          <w:sz w:val="24"/>
          <w:szCs w:val="24"/>
          <w:lang w:val="es-CO"/>
        </w:rPr>
        <w:t>GlobalTrade Lab</w:t>
      </w:r>
      <w:r w:rsidRPr="00A1692B">
        <w:rPr>
          <w:rFonts w:ascii="Times New Roman" w:hAnsi="Times New Roman" w:cs="Times New Roman"/>
          <w:sz w:val="24"/>
          <w:szCs w:val="24"/>
          <w:lang w:val="es-CO"/>
        </w:rPr>
        <w:t xml:space="preserve"> incorpora:</w:t>
      </w:r>
    </w:p>
    <w:p w14:paraId="36681670" w14:textId="0DC37B94" w:rsidR="00F74719" w:rsidRPr="00A1692B" w:rsidRDefault="00F74719" w:rsidP="00F74719">
      <w:pPr>
        <w:numPr>
          <w:ilvl w:val="0"/>
          <w:numId w:val="15"/>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Recomendación de la UNESCO sobre la Ética de la Inteligencia Artificial (2021)</w:t>
      </w:r>
      <w:r w:rsidRPr="00A1692B">
        <w:rPr>
          <w:rFonts w:ascii="Times New Roman" w:hAnsi="Times New Roman" w:cs="Times New Roman"/>
          <w:sz w:val="24"/>
          <w:szCs w:val="24"/>
          <w:lang w:val="es-CO"/>
        </w:rPr>
        <w:t xml:space="preserve"> </w:t>
      </w:r>
      <w:r w:rsidR="007944EA"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establece principios éticos para el uso de IA en educación.</w:t>
      </w:r>
    </w:p>
    <w:p w14:paraId="52319690" w14:textId="5A1BA799" w:rsidR="00F74719" w:rsidRPr="00A1692B" w:rsidRDefault="00F74719" w:rsidP="00F74719">
      <w:pPr>
        <w:numPr>
          <w:ilvl w:val="0"/>
          <w:numId w:val="15"/>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Convenio de Lisboa (1997)</w:t>
      </w:r>
      <w:r w:rsidRPr="00A1692B">
        <w:rPr>
          <w:rFonts w:ascii="Times New Roman" w:hAnsi="Times New Roman" w:cs="Times New Roman"/>
          <w:sz w:val="24"/>
          <w:szCs w:val="24"/>
          <w:lang w:val="es-CO"/>
        </w:rPr>
        <w:t xml:space="preserve"> </w:t>
      </w:r>
      <w:r w:rsidR="007944EA"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sobre reconocimiento de títulos y programas educativos transnacionales.</w:t>
      </w:r>
    </w:p>
    <w:p w14:paraId="5369F4EB" w14:textId="3AA31312" w:rsidR="00F74719" w:rsidRPr="00A1692B" w:rsidRDefault="00F74719" w:rsidP="00F74719">
      <w:pPr>
        <w:numPr>
          <w:ilvl w:val="0"/>
          <w:numId w:val="15"/>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 xml:space="preserve">Directrices UNESCO y Digital </w:t>
      </w:r>
      <w:proofErr w:type="spellStart"/>
      <w:r w:rsidRPr="00A1692B">
        <w:rPr>
          <w:rFonts w:ascii="Times New Roman" w:hAnsi="Times New Roman" w:cs="Times New Roman"/>
          <w:b/>
          <w:bCs/>
          <w:sz w:val="24"/>
          <w:szCs w:val="24"/>
          <w:lang w:val="es-CO"/>
        </w:rPr>
        <w:t>Education</w:t>
      </w:r>
      <w:proofErr w:type="spellEnd"/>
      <w:r w:rsidRPr="00A1692B">
        <w:rPr>
          <w:rFonts w:ascii="Times New Roman" w:hAnsi="Times New Roman" w:cs="Times New Roman"/>
          <w:b/>
          <w:bCs/>
          <w:sz w:val="24"/>
          <w:szCs w:val="24"/>
          <w:lang w:val="es-CO"/>
        </w:rPr>
        <w:t xml:space="preserve"> </w:t>
      </w:r>
      <w:proofErr w:type="spellStart"/>
      <w:r w:rsidRPr="00A1692B">
        <w:rPr>
          <w:rFonts w:ascii="Times New Roman" w:hAnsi="Times New Roman" w:cs="Times New Roman"/>
          <w:b/>
          <w:bCs/>
          <w:sz w:val="24"/>
          <w:szCs w:val="24"/>
          <w:lang w:val="es-CO"/>
        </w:rPr>
        <w:t>Action</w:t>
      </w:r>
      <w:proofErr w:type="spellEnd"/>
      <w:r w:rsidRPr="00A1692B">
        <w:rPr>
          <w:rFonts w:ascii="Times New Roman" w:hAnsi="Times New Roman" w:cs="Times New Roman"/>
          <w:b/>
          <w:bCs/>
          <w:sz w:val="24"/>
          <w:szCs w:val="24"/>
          <w:lang w:val="es-CO"/>
        </w:rPr>
        <w:t xml:space="preserve"> Plan (UE)</w:t>
      </w:r>
      <w:r w:rsidRPr="00A1692B">
        <w:rPr>
          <w:rFonts w:ascii="Times New Roman" w:hAnsi="Times New Roman" w:cs="Times New Roman"/>
          <w:sz w:val="24"/>
          <w:szCs w:val="24"/>
          <w:lang w:val="es-CO"/>
        </w:rPr>
        <w:t xml:space="preserve"> </w:t>
      </w:r>
      <w:r w:rsidR="007944EA"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orientadas a la educación digital responsable.</w:t>
      </w:r>
    </w:p>
    <w:p w14:paraId="22E5B6B6"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t>Estas disposiciones refuerzan la legitimidad internacional de la plataforma y su alineación con la ética educativa global.</w:t>
      </w:r>
    </w:p>
    <w:p w14:paraId="619F27B3" w14:textId="77777777" w:rsidR="00F74719" w:rsidRPr="00A1692B" w:rsidRDefault="00F74719" w:rsidP="00F74719">
      <w:pPr>
        <w:rPr>
          <w:rFonts w:ascii="Times New Roman" w:hAnsi="Times New Roman" w:cs="Times New Roman"/>
          <w:sz w:val="24"/>
          <w:szCs w:val="24"/>
          <w:lang w:val="es-CO"/>
        </w:rPr>
      </w:pPr>
    </w:p>
    <w:p w14:paraId="31C2F816" w14:textId="383BD13B" w:rsidR="00F74719" w:rsidRPr="00A1692B" w:rsidRDefault="00F74719">
      <w:pPr>
        <w:spacing w:line="278"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br w:type="page"/>
      </w:r>
    </w:p>
    <w:p w14:paraId="69D6A1DE" w14:textId="77777777" w:rsidR="00F74719" w:rsidRPr="00A1692B" w:rsidRDefault="00F74719" w:rsidP="00F74719">
      <w:pPr>
        <w:rPr>
          <w:rFonts w:ascii="Times New Roman" w:hAnsi="Times New Roman" w:cs="Times New Roman"/>
          <w:sz w:val="24"/>
          <w:szCs w:val="24"/>
          <w:lang w:val="es-CO"/>
        </w:rPr>
      </w:pPr>
    </w:p>
    <w:p w14:paraId="1FB439B6" w14:textId="77777777" w:rsidR="00F74719" w:rsidRPr="00A1692B" w:rsidRDefault="00F74719" w:rsidP="00F74719">
      <w:pPr>
        <w:spacing w:after="200"/>
        <w:rPr>
          <w:rFonts w:ascii="Times New Roman" w:hAnsi="Times New Roman" w:cs="Times New Roman"/>
          <w:sz w:val="24"/>
          <w:szCs w:val="24"/>
          <w:lang w:val="es-CO"/>
        </w:rPr>
      </w:pPr>
    </w:p>
    <w:p w14:paraId="6016CD29" w14:textId="77777777" w:rsidR="00F74719" w:rsidRPr="00A1692B" w:rsidRDefault="00F74719" w:rsidP="00F74719">
      <w:pPr>
        <w:pStyle w:val="Ttulo2"/>
        <w:rPr>
          <w:rFonts w:cs="Times New Roman"/>
        </w:rPr>
      </w:pPr>
      <w:bookmarkStart w:id="13" w:name="_Toc213220977"/>
      <w:r w:rsidRPr="00A1692B">
        <w:rPr>
          <w:rFonts w:cs="Times New Roman"/>
        </w:rPr>
        <w:t>3. Derecho Financiero y Tributario Internacional</w:t>
      </w:r>
      <w:bookmarkEnd w:id="13"/>
    </w:p>
    <w:p w14:paraId="65C99A20"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b/>
          <w:bCs/>
          <w:sz w:val="24"/>
          <w:szCs w:val="24"/>
          <w:lang w:val="es-CO"/>
        </w:rPr>
        <w:t>GlobalTrade Lab</w:t>
      </w:r>
      <w:r w:rsidRPr="00A1692B">
        <w:rPr>
          <w:rFonts w:ascii="Times New Roman" w:hAnsi="Times New Roman" w:cs="Times New Roman"/>
          <w:sz w:val="24"/>
          <w:szCs w:val="24"/>
          <w:lang w:val="es-CO"/>
        </w:rPr>
        <w:t>, en cumplimiento del principio de transparencia, integra los siguientes instrumentos:</w:t>
      </w:r>
    </w:p>
    <w:p w14:paraId="022A9D9D" w14:textId="7777777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Decreto 2555 de 2010:</w:t>
      </w:r>
      <w:r w:rsidRPr="00A1692B">
        <w:rPr>
          <w:rFonts w:ascii="Times New Roman" w:hAnsi="Times New Roman" w:cs="Times New Roman"/>
          <w:sz w:val="24"/>
          <w:szCs w:val="24"/>
          <w:lang w:val="es-CO"/>
        </w:rPr>
        <w:t xml:space="preserve"> régimen financiero y de valores.</w:t>
      </w:r>
    </w:p>
    <w:p w14:paraId="37ED374C" w14:textId="7777777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Decreto 663 de 1993:</w:t>
      </w:r>
      <w:r w:rsidRPr="00A1692B">
        <w:rPr>
          <w:rFonts w:ascii="Times New Roman" w:hAnsi="Times New Roman" w:cs="Times New Roman"/>
          <w:sz w:val="24"/>
          <w:szCs w:val="24"/>
          <w:lang w:val="es-CO"/>
        </w:rPr>
        <w:t xml:space="preserve"> Estatuto Orgánico del Sistema Financiero.</w:t>
      </w:r>
    </w:p>
    <w:p w14:paraId="226F3F59" w14:textId="7777777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1908 de 2018:</w:t>
      </w:r>
      <w:r w:rsidRPr="00A1692B">
        <w:rPr>
          <w:rFonts w:ascii="Times New Roman" w:hAnsi="Times New Roman" w:cs="Times New Roman"/>
          <w:sz w:val="24"/>
          <w:szCs w:val="24"/>
          <w:lang w:val="es-CO"/>
        </w:rPr>
        <w:t xml:space="preserve"> cooperación internacional contra lavado de activos.</w:t>
      </w:r>
    </w:p>
    <w:p w14:paraId="20DDF08E" w14:textId="7777777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1819 de 2016:</w:t>
      </w:r>
      <w:r w:rsidRPr="00A1692B">
        <w:rPr>
          <w:rFonts w:ascii="Times New Roman" w:hAnsi="Times New Roman" w:cs="Times New Roman"/>
          <w:sz w:val="24"/>
          <w:szCs w:val="24"/>
          <w:lang w:val="es-CO"/>
        </w:rPr>
        <w:t xml:space="preserve"> IVA sobre servicios digitales.</w:t>
      </w:r>
    </w:p>
    <w:p w14:paraId="7D624C67" w14:textId="7777777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2069 de 2020:</w:t>
      </w:r>
      <w:r w:rsidRPr="00A1692B">
        <w:rPr>
          <w:rFonts w:ascii="Times New Roman" w:hAnsi="Times New Roman" w:cs="Times New Roman"/>
          <w:sz w:val="24"/>
          <w:szCs w:val="24"/>
          <w:lang w:val="es-CO"/>
        </w:rPr>
        <w:t xml:space="preserve"> Ley de Emprendimiento.</w:t>
      </w:r>
    </w:p>
    <w:p w14:paraId="3F19FCEF" w14:textId="7777777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222 de 1995:</w:t>
      </w:r>
      <w:r w:rsidRPr="00A1692B">
        <w:rPr>
          <w:rFonts w:ascii="Times New Roman" w:hAnsi="Times New Roman" w:cs="Times New Roman"/>
          <w:sz w:val="24"/>
          <w:szCs w:val="24"/>
          <w:lang w:val="es-CO"/>
        </w:rPr>
        <w:t xml:space="preserve"> responsabilidad de administradores societarios.</w:t>
      </w:r>
    </w:p>
    <w:p w14:paraId="63093DDB" w14:textId="1B91DBE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 xml:space="preserve">Directiva (UE) 2015/2366 </w:t>
      </w:r>
      <w:r w:rsidR="007944EA" w:rsidRPr="00A1692B">
        <w:rPr>
          <w:rFonts w:ascii="Times New Roman" w:hAnsi="Times New Roman" w:cs="Times New Roman"/>
          <w:b/>
          <w:bCs/>
          <w:sz w:val="24"/>
          <w:szCs w:val="24"/>
          <w:lang w:val="es-CO"/>
        </w:rPr>
        <w:t>-</w:t>
      </w:r>
      <w:r w:rsidRPr="00A1692B">
        <w:rPr>
          <w:rFonts w:ascii="Times New Roman" w:hAnsi="Times New Roman" w:cs="Times New Roman"/>
          <w:b/>
          <w:bCs/>
          <w:sz w:val="24"/>
          <w:szCs w:val="24"/>
          <w:lang w:val="es-CO"/>
        </w:rPr>
        <w:t xml:space="preserve"> PSD2:</w:t>
      </w:r>
      <w:r w:rsidRPr="00A1692B">
        <w:rPr>
          <w:rFonts w:ascii="Times New Roman" w:hAnsi="Times New Roman" w:cs="Times New Roman"/>
          <w:sz w:val="24"/>
          <w:szCs w:val="24"/>
          <w:lang w:val="es-CO"/>
        </w:rPr>
        <w:t xml:space="preserve"> regula servicios de pago electrónicos y autenticación reforzada.</w:t>
      </w:r>
    </w:p>
    <w:p w14:paraId="7496DD03" w14:textId="039E5A9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Circular Externa 029 de 2014 (Superintendencia Financiera):</w:t>
      </w:r>
      <w:r w:rsidRPr="00A1692B">
        <w:rPr>
          <w:rFonts w:ascii="Times New Roman" w:hAnsi="Times New Roman" w:cs="Times New Roman"/>
          <w:sz w:val="24"/>
          <w:szCs w:val="24"/>
          <w:lang w:val="es-CO"/>
        </w:rPr>
        <w:t xml:space="preserve"> aplicable a simuladores Fintech educativos sin captación de dinero real.</w:t>
      </w:r>
    </w:p>
    <w:p w14:paraId="5AA9AFDA" w14:textId="77777777" w:rsidR="00F74719" w:rsidRPr="00A1692B" w:rsidRDefault="00F74719" w:rsidP="00F74719">
      <w:pPr>
        <w:numPr>
          <w:ilvl w:val="0"/>
          <w:numId w:val="16"/>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Normas BEPS (OCDE)</w:t>
      </w:r>
      <w:r w:rsidRPr="00A1692B">
        <w:rPr>
          <w:rFonts w:ascii="Times New Roman" w:hAnsi="Times New Roman" w:cs="Times New Roman"/>
          <w:sz w:val="24"/>
          <w:szCs w:val="24"/>
          <w:lang w:val="es-CO"/>
        </w:rPr>
        <w:t xml:space="preserve"> y tratados de doble tributación.</w:t>
      </w:r>
    </w:p>
    <w:p w14:paraId="3ACC3076"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b/>
          <w:bCs/>
          <w:sz w:val="24"/>
          <w:szCs w:val="24"/>
          <w:lang w:val="es-CO"/>
        </w:rPr>
        <w:t>Cláusula de exención financiera:</w:t>
      </w:r>
      <w:r w:rsidRPr="00A1692B">
        <w:rPr>
          <w:rFonts w:ascii="Times New Roman" w:hAnsi="Times New Roman" w:cs="Times New Roman"/>
          <w:sz w:val="24"/>
          <w:szCs w:val="24"/>
          <w:lang w:val="es-CO"/>
        </w:rPr>
        <w:br/>
        <w:t>Las simulaciones ofrecidas por GlobalTrade Lab tienen carácter exclusivamente educativo. No constituyen asesoría financiera, inversión, ni captación de recursos del público.</w:t>
      </w:r>
    </w:p>
    <w:p w14:paraId="466BF8C8" w14:textId="77777777" w:rsidR="00F74719" w:rsidRPr="00A1692B" w:rsidRDefault="00F74719" w:rsidP="00F74719">
      <w:pPr>
        <w:spacing w:after="200"/>
        <w:rPr>
          <w:rFonts w:ascii="Times New Roman" w:hAnsi="Times New Roman" w:cs="Times New Roman"/>
          <w:sz w:val="24"/>
          <w:szCs w:val="24"/>
          <w:lang w:val="es-CO"/>
        </w:rPr>
      </w:pPr>
    </w:p>
    <w:p w14:paraId="3733E94C" w14:textId="77777777" w:rsidR="00F74719" w:rsidRPr="00A1692B" w:rsidRDefault="00F74719" w:rsidP="00F74719">
      <w:pPr>
        <w:pStyle w:val="Ttulo2"/>
        <w:rPr>
          <w:rFonts w:cs="Times New Roman"/>
        </w:rPr>
      </w:pPr>
      <w:bookmarkStart w:id="14" w:name="_Toc213220978"/>
      <w:r w:rsidRPr="00A1692B">
        <w:rPr>
          <w:rFonts w:cs="Times New Roman"/>
        </w:rPr>
        <w:t>4. Derecho Penal, Ciberseguridad y Protección de la Información</w:t>
      </w:r>
      <w:bookmarkEnd w:id="14"/>
    </w:p>
    <w:p w14:paraId="5D89DDE0"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t>Con el fin de asegurar la integridad digital y cooperación transnacional:</w:t>
      </w:r>
    </w:p>
    <w:p w14:paraId="0D11CF57" w14:textId="641A0F0A"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599 de 2000:</w:t>
      </w:r>
      <w:r w:rsidRPr="00A1692B">
        <w:rPr>
          <w:rFonts w:ascii="Times New Roman" w:hAnsi="Times New Roman" w:cs="Times New Roman"/>
          <w:sz w:val="24"/>
          <w:szCs w:val="24"/>
          <w:lang w:val="es-CO"/>
        </w:rPr>
        <w:t xml:space="preserve"> artículos 269A</w:t>
      </w:r>
      <w:r w:rsidR="007944EA"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269J sobre delitos informáticos.</w:t>
      </w:r>
    </w:p>
    <w:p w14:paraId="7F4C04D5"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1273 de 2009:</w:t>
      </w:r>
      <w:r w:rsidRPr="00A1692B">
        <w:rPr>
          <w:rFonts w:ascii="Times New Roman" w:hAnsi="Times New Roman" w:cs="Times New Roman"/>
          <w:sz w:val="24"/>
          <w:szCs w:val="24"/>
          <w:lang w:val="es-CO"/>
        </w:rPr>
        <w:t xml:space="preserve"> adiciona delitos informáticos al Código Penal.</w:t>
      </w:r>
    </w:p>
    <w:p w14:paraId="2262637B"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1621 de 2013:</w:t>
      </w:r>
      <w:r w:rsidRPr="00A1692B">
        <w:rPr>
          <w:rFonts w:ascii="Times New Roman" w:hAnsi="Times New Roman" w:cs="Times New Roman"/>
          <w:sz w:val="24"/>
          <w:szCs w:val="24"/>
          <w:lang w:val="es-CO"/>
        </w:rPr>
        <w:t xml:space="preserve"> regula inteligencia y contrainteligencia en el tratamiento de datos sensibles.</w:t>
      </w:r>
    </w:p>
    <w:p w14:paraId="338F2227"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2294 de 2023 (Plan Nacional de Desarrollo):</w:t>
      </w:r>
      <w:r w:rsidRPr="00A1692B">
        <w:rPr>
          <w:rFonts w:ascii="Times New Roman" w:hAnsi="Times New Roman" w:cs="Times New Roman"/>
          <w:sz w:val="24"/>
          <w:szCs w:val="24"/>
          <w:lang w:val="es-CO"/>
        </w:rPr>
        <w:t xml:space="preserve"> refuerza la protección de menores y la trazabilidad de datos en entornos digitales.</w:t>
      </w:r>
    </w:p>
    <w:p w14:paraId="151DFC0D"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1908 de 2018:</w:t>
      </w:r>
      <w:r w:rsidRPr="00A1692B">
        <w:rPr>
          <w:rFonts w:ascii="Times New Roman" w:hAnsi="Times New Roman" w:cs="Times New Roman"/>
          <w:sz w:val="24"/>
          <w:szCs w:val="24"/>
          <w:lang w:val="es-CO"/>
        </w:rPr>
        <w:t xml:space="preserve"> refuerza cooperación internacional contra ciberdelitos.</w:t>
      </w:r>
    </w:p>
    <w:p w14:paraId="3A5B35F2"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2195 de 2022:</w:t>
      </w:r>
      <w:r w:rsidRPr="00A1692B">
        <w:rPr>
          <w:rFonts w:ascii="Times New Roman" w:hAnsi="Times New Roman" w:cs="Times New Roman"/>
          <w:sz w:val="24"/>
          <w:szCs w:val="24"/>
          <w:lang w:val="es-CO"/>
        </w:rPr>
        <w:t xml:space="preserve"> sanciona prácticas corruptas y exige transparencia empresarial.</w:t>
      </w:r>
    </w:p>
    <w:p w14:paraId="583159BB"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lastRenderedPageBreak/>
        <w:t>Convenio de Budapest (2001):</w:t>
      </w:r>
      <w:r w:rsidRPr="00A1692B">
        <w:rPr>
          <w:rFonts w:ascii="Times New Roman" w:hAnsi="Times New Roman" w:cs="Times New Roman"/>
          <w:sz w:val="24"/>
          <w:szCs w:val="24"/>
          <w:lang w:val="es-CO"/>
        </w:rPr>
        <w:t xml:space="preserve"> cooperación internacional en ciberdelincuencia.</w:t>
      </w:r>
    </w:p>
    <w:p w14:paraId="784C4C72"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Convenio de Palermo (2000):</w:t>
      </w:r>
      <w:r w:rsidRPr="00A1692B">
        <w:rPr>
          <w:rFonts w:ascii="Times New Roman" w:hAnsi="Times New Roman" w:cs="Times New Roman"/>
          <w:sz w:val="24"/>
          <w:szCs w:val="24"/>
          <w:lang w:val="es-CO"/>
        </w:rPr>
        <w:t xml:space="preserve"> crimen organizado transnacional.</w:t>
      </w:r>
    </w:p>
    <w:p w14:paraId="221DB8BD" w14:textId="77777777" w:rsidR="00F74719" w:rsidRPr="00A1692B" w:rsidRDefault="00F74719" w:rsidP="00F74719">
      <w:pPr>
        <w:numPr>
          <w:ilvl w:val="0"/>
          <w:numId w:val="17"/>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ISO/IEC 27035:</w:t>
      </w:r>
      <w:r w:rsidRPr="00A1692B">
        <w:rPr>
          <w:rFonts w:ascii="Times New Roman" w:hAnsi="Times New Roman" w:cs="Times New Roman"/>
          <w:sz w:val="24"/>
          <w:szCs w:val="24"/>
          <w:lang w:val="es-CO"/>
        </w:rPr>
        <w:t xml:space="preserve"> gestión de incidentes de seguridad de la información.</w:t>
      </w:r>
    </w:p>
    <w:p w14:paraId="6944DFEF"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b/>
          <w:bCs/>
          <w:sz w:val="24"/>
          <w:szCs w:val="24"/>
          <w:lang w:val="es-CO"/>
        </w:rPr>
        <w:t>Protocolos internos:</w:t>
      </w:r>
    </w:p>
    <w:p w14:paraId="124FB349" w14:textId="77777777" w:rsidR="00F74719" w:rsidRPr="00A1692B" w:rsidRDefault="00F74719" w:rsidP="00F74719">
      <w:pPr>
        <w:numPr>
          <w:ilvl w:val="0"/>
          <w:numId w:val="18"/>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Plan de respuesta ante incidentes de ciberseguridad.</w:t>
      </w:r>
    </w:p>
    <w:p w14:paraId="169DBABC" w14:textId="77777777" w:rsidR="00F74719" w:rsidRPr="00A1692B" w:rsidRDefault="00F74719" w:rsidP="00F74719">
      <w:pPr>
        <w:numPr>
          <w:ilvl w:val="0"/>
          <w:numId w:val="18"/>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Auditorías digitales y trazabilidad de accesos.</w:t>
      </w:r>
    </w:p>
    <w:p w14:paraId="3C116F27" w14:textId="77777777" w:rsidR="00F74719" w:rsidRPr="00A1692B" w:rsidRDefault="00F74719" w:rsidP="00F74719">
      <w:pPr>
        <w:numPr>
          <w:ilvl w:val="0"/>
          <w:numId w:val="18"/>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Cooperación con Europol, Interpol y fiscalía general de la Nación.</w:t>
      </w:r>
    </w:p>
    <w:p w14:paraId="03E1EF22" w14:textId="77777777" w:rsidR="00F74719" w:rsidRPr="00A1692B" w:rsidRDefault="00F74719" w:rsidP="00F74719">
      <w:pPr>
        <w:spacing w:after="200"/>
        <w:rPr>
          <w:rFonts w:ascii="Times New Roman" w:hAnsi="Times New Roman" w:cs="Times New Roman"/>
          <w:sz w:val="24"/>
          <w:szCs w:val="24"/>
          <w:lang w:val="es-CO"/>
        </w:rPr>
      </w:pPr>
    </w:p>
    <w:p w14:paraId="0D9F952A" w14:textId="77777777" w:rsidR="00F74719" w:rsidRPr="00A1692B" w:rsidRDefault="00F74719" w:rsidP="00F74719">
      <w:pPr>
        <w:pStyle w:val="Ttulo2"/>
        <w:rPr>
          <w:rFonts w:cs="Times New Roman"/>
        </w:rPr>
      </w:pPr>
      <w:bookmarkStart w:id="15" w:name="_Toc213220979"/>
      <w:r w:rsidRPr="00A1692B">
        <w:rPr>
          <w:rFonts w:cs="Times New Roman"/>
        </w:rPr>
        <w:t>5. Propiedad Intelectual y Derechos Digitales</w:t>
      </w:r>
      <w:bookmarkEnd w:id="15"/>
    </w:p>
    <w:p w14:paraId="3E2A2D5F"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b/>
          <w:bCs/>
          <w:sz w:val="24"/>
          <w:szCs w:val="24"/>
          <w:lang w:val="es-CO"/>
        </w:rPr>
        <w:t>GlobalTrade Lab</w:t>
      </w:r>
      <w:r w:rsidRPr="00A1692B">
        <w:rPr>
          <w:rFonts w:ascii="Times New Roman" w:hAnsi="Times New Roman" w:cs="Times New Roman"/>
          <w:sz w:val="24"/>
          <w:szCs w:val="24"/>
          <w:lang w:val="es-CO"/>
        </w:rPr>
        <w:t xml:space="preserve"> protege su contenido mediante los siguientes marcos:</w:t>
      </w:r>
    </w:p>
    <w:p w14:paraId="731B696E" w14:textId="77777777" w:rsidR="00F74719" w:rsidRPr="00A1692B" w:rsidRDefault="00F74719" w:rsidP="00F74719">
      <w:pPr>
        <w:numPr>
          <w:ilvl w:val="0"/>
          <w:numId w:val="19"/>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1915 de 2018</w:t>
      </w:r>
      <w:r w:rsidRPr="00A1692B">
        <w:rPr>
          <w:rFonts w:ascii="Times New Roman" w:hAnsi="Times New Roman" w:cs="Times New Roman"/>
          <w:sz w:val="24"/>
          <w:szCs w:val="24"/>
          <w:lang w:val="es-CO"/>
        </w:rPr>
        <w:t xml:space="preserve"> y </w:t>
      </w:r>
      <w:r w:rsidRPr="00A1692B">
        <w:rPr>
          <w:rFonts w:ascii="Times New Roman" w:hAnsi="Times New Roman" w:cs="Times New Roman"/>
          <w:b/>
          <w:bCs/>
          <w:sz w:val="24"/>
          <w:szCs w:val="24"/>
          <w:lang w:val="es-CO"/>
        </w:rPr>
        <w:t>Ley 1781 de 2016:</w:t>
      </w:r>
      <w:r w:rsidRPr="00A1692B">
        <w:rPr>
          <w:rFonts w:ascii="Times New Roman" w:hAnsi="Times New Roman" w:cs="Times New Roman"/>
          <w:sz w:val="24"/>
          <w:szCs w:val="24"/>
          <w:lang w:val="es-CO"/>
        </w:rPr>
        <w:t xml:space="preserve"> protección de derechos de autor.</w:t>
      </w:r>
    </w:p>
    <w:p w14:paraId="7DA88B95" w14:textId="77777777" w:rsidR="00F74719" w:rsidRPr="00A1692B" w:rsidRDefault="00F74719" w:rsidP="00F74719">
      <w:pPr>
        <w:numPr>
          <w:ilvl w:val="0"/>
          <w:numId w:val="19"/>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Tratado de la OMPI sobre Derecho de Autor (WCT, 1996)</w:t>
      </w:r>
      <w:r w:rsidRPr="00A1692B">
        <w:rPr>
          <w:rFonts w:ascii="Times New Roman" w:hAnsi="Times New Roman" w:cs="Times New Roman"/>
          <w:sz w:val="24"/>
          <w:szCs w:val="24"/>
          <w:lang w:val="es-CO"/>
        </w:rPr>
        <w:t>.</w:t>
      </w:r>
    </w:p>
    <w:p w14:paraId="45FFBF40" w14:textId="77777777" w:rsidR="00F74719" w:rsidRPr="00A1692B" w:rsidRDefault="00F74719" w:rsidP="00F74719">
      <w:pPr>
        <w:numPr>
          <w:ilvl w:val="0"/>
          <w:numId w:val="19"/>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Tratado de Beijing (2012):</w:t>
      </w:r>
      <w:r w:rsidRPr="00A1692B">
        <w:rPr>
          <w:rFonts w:ascii="Times New Roman" w:hAnsi="Times New Roman" w:cs="Times New Roman"/>
          <w:sz w:val="24"/>
          <w:szCs w:val="24"/>
          <w:lang w:val="es-CO"/>
        </w:rPr>
        <w:t xml:space="preserve"> sobre interpretaciones audiovisuales.</w:t>
      </w:r>
    </w:p>
    <w:p w14:paraId="7F58D848" w14:textId="77777777" w:rsidR="00F74719" w:rsidRPr="00A1692B" w:rsidRDefault="00F74719" w:rsidP="00F74719">
      <w:pPr>
        <w:numPr>
          <w:ilvl w:val="0"/>
          <w:numId w:val="19"/>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Convenio de Berna</w:t>
      </w:r>
      <w:r w:rsidRPr="00A1692B">
        <w:rPr>
          <w:rFonts w:ascii="Times New Roman" w:hAnsi="Times New Roman" w:cs="Times New Roman"/>
          <w:sz w:val="24"/>
          <w:szCs w:val="24"/>
          <w:lang w:val="es-CO"/>
        </w:rPr>
        <w:t xml:space="preserve"> y </w:t>
      </w:r>
      <w:r w:rsidRPr="00A1692B">
        <w:rPr>
          <w:rFonts w:ascii="Times New Roman" w:hAnsi="Times New Roman" w:cs="Times New Roman"/>
          <w:b/>
          <w:bCs/>
          <w:sz w:val="24"/>
          <w:szCs w:val="24"/>
          <w:lang w:val="es-CO"/>
        </w:rPr>
        <w:t>ADPIC (OMC)</w:t>
      </w:r>
      <w:r w:rsidRPr="00A1692B">
        <w:rPr>
          <w:rFonts w:ascii="Times New Roman" w:hAnsi="Times New Roman" w:cs="Times New Roman"/>
          <w:sz w:val="24"/>
          <w:szCs w:val="24"/>
          <w:lang w:val="es-CO"/>
        </w:rPr>
        <w:t>.</w:t>
      </w:r>
    </w:p>
    <w:p w14:paraId="0E6E40CA" w14:textId="77777777" w:rsidR="00F74719" w:rsidRPr="00A1692B" w:rsidRDefault="00F74719" w:rsidP="00F74719">
      <w:pPr>
        <w:numPr>
          <w:ilvl w:val="0"/>
          <w:numId w:val="19"/>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 xml:space="preserve">Adopción de licencias Creative </w:t>
      </w:r>
      <w:proofErr w:type="spellStart"/>
      <w:r w:rsidRPr="00A1692B">
        <w:rPr>
          <w:rFonts w:ascii="Times New Roman" w:hAnsi="Times New Roman" w:cs="Times New Roman"/>
          <w:b/>
          <w:bCs/>
          <w:sz w:val="24"/>
          <w:szCs w:val="24"/>
          <w:lang w:val="es-CO"/>
        </w:rPr>
        <w:t>Commons</w:t>
      </w:r>
      <w:proofErr w:type="spellEnd"/>
      <w:r w:rsidRPr="00A1692B">
        <w:rPr>
          <w:rFonts w:ascii="Times New Roman" w:hAnsi="Times New Roman" w:cs="Times New Roman"/>
          <w:sz w:val="24"/>
          <w:szCs w:val="24"/>
          <w:lang w:val="es-CO"/>
        </w:rPr>
        <w:t xml:space="preserve"> para difusión ética del contenido.</w:t>
      </w:r>
    </w:p>
    <w:p w14:paraId="36B837F6"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Implementa un sistema de </w:t>
      </w:r>
      <w:r w:rsidRPr="00A1692B">
        <w:rPr>
          <w:rFonts w:ascii="Times New Roman" w:hAnsi="Times New Roman" w:cs="Times New Roman"/>
          <w:b/>
          <w:bCs/>
          <w:sz w:val="24"/>
          <w:szCs w:val="24"/>
          <w:lang w:val="es-CO"/>
        </w:rPr>
        <w:t>Gestión de Derechos Digitales (DRM)</w:t>
      </w:r>
      <w:r w:rsidRPr="00A1692B">
        <w:rPr>
          <w:rFonts w:ascii="Times New Roman" w:hAnsi="Times New Roman" w:cs="Times New Roman"/>
          <w:sz w:val="24"/>
          <w:szCs w:val="24"/>
          <w:lang w:val="es-CO"/>
        </w:rPr>
        <w:t xml:space="preserve"> y políticas de copyright </w:t>
      </w:r>
      <w:proofErr w:type="spellStart"/>
      <w:r w:rsidRPr="00A1692B">
        <w:rPr>
          <w:rFonts w:ascii="Times New Roman" w:hAnsi="Times New Roman" w:cs="Times New Roman"/>
          <w:sz w:val="24"/>
          <w:szCs w:val="24"/>
          <w:lang w:val="es-CO"/>
        </w:rPr>
        <w:t>management</w:t>
      </w:r>
      <w:proofErr w:type="spellEnd"/>
      <w:r w:rsidRPr="00A1692B">
        <w:rPr>
          <w:rFonts w:ascii="Times New Roman" w:hAnsi="Times New Roman" w:cs="Times New Roman"/>
          <w:sz w:val="24"/>
          <w:szCs w:val="24"/>
          <w:lang w:val="es-CO"/>
        </w:rPr>
        <w:t xml:space="preserve"> frente a usos no autorizados.</w:t>
      </w:r>
    </w:p>
    <w:p w14:paraId="5447A325" w14:textId="4E9870F1" w:rsidR="00F74719" w:rsidRPr="00A1692B" w:rsidRDefault="00F74719" w:rsidP="00F74719">
      <w:pPr>
        <w:spacing w:after="200"/>
        <w:rPr>
          <w:rFonts w:ascii="Times New Roman" w:hAnsi="Times New Roman" w:cs="Times New Roman"/>
          <w:sz w:val="24"/>
          <w:szCs w:val="24"/>
          <w:lang w:val="es-CO"/>
        </w:rPr>
      </w:pPr>
    </w:p>
    <w:p w14:paraId="5B4AA6EB" w14:textId="77777777" w:rsidR="00F74719" w:rsidRPr="00A1692B" w:rsidRDefault="00F74719" w:rsidP="00471452">
      <w:pPr>
        <w:pStyle w:val="Ttulo2"/>
        <w:rPr>
          <w:rFonts w:cs="Times New Roman"/>
        </w:rPr>
      </w:pPr>
      <w:bookmarkStart w:id="16" w:name="_Toc213220980"/>
      <w:r w:rsidRPr="00A1692B">
        <w:rPr>
          <w:rFonts w:cs="Times New Roman"/>
        </w:rPr>
        <w:t>6. Protección de Datos y Privacidad Internacional</w:t>
      </w:r>
      <w:bookmarkEnd w:id="16"/>
    </w:p>
    <w:p w14:paraId="59F27576"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b/>
          <w:bCs/>
          <w:sz w:val="24"/>
          <w:szCs w:val="24"/>
          <w:lang w:val="es-CO"/>
        </w:rPr>
        <w:t>GlobalTrade Lab</w:t>
      </w:r>
      <w:r w:rsidRPr="00A1692B">
        <w:rPr>
          <w:rFonts w:ascii="Times New Roman" w:hAnsi="Times New Roman" w:cs="Times New Roman"/>
          <w:sz w:val="24"/>
          <w:szCs w:val="24"/>
          <w:lang w:val="es-CO"/>
        </w:rPr>
        <w:t xml:space="preserve"> cumple con los estándares internacionales más altos en privacidad:</w:t>
      </w:r>
    </w:p>
    <w:p w14:paraId="459125E1" w14:textId="5A0ECFA2" w:rsidR="00F74719" w:rsidRPr="00A1692B" w:rsidRDefault="00F74719" w:rsidP="00F74719">
      <w:pPr>
        <w:numPr>
          <w:ilvl w:val="0"/>
          <w:numId w:val="20"/>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GDPR (UE 2016/679)</w:t>
      </w:r>
      <w:r w:rsidRPr="00A1692B">
        <w:rPr>
          <w:rFonts w:ascii="Times New Roman" w:hAnsi="Times New Roman" w:cs="Times New Roman"/>
          <w:sz w:val="24"/>
          <w:szCs w:val="24"/>
          <w:lang w:val="es-CO"/>
        </w:rPr>
        <w:t xml:space="preserve">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Reglamento General de Protección de Datos.</w:t>
      </w:r>
    </w:p>
    <w:p w14:paraId="6C6705CC" w14:textId="1C2B25DC" w:rsidR="00F74719" w:rsidRPr="00A1692B" w:rsidRDefault="00F74719" w:rsidP="00F74719">
      <w:pPr>
        <w:numPr>
          <w:ilvl w:val="0"/>
          <w:numId w:val="20"/>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Reglamento (UE) 2021/914</w:t>
      </w:r>
      <w:r w:rsidRPr="00A1692B">
        <w:rPr>
          <w:rFonts w:ascii="Times New Roman" w:hAnsi="Times New Roman" w:cs="Times New Roman"/>
          <w:sz w:val="24"/>
          <w:szCs w:val="24"/>
          <w:lang w:val="es-CO"/>
        </w:rPr>
        <w:t xml:space="preserve">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Transferencias internacionales de datos.</w:t>
      </w:r>
    </w:p>
    <w:p w14:paraId="475653E0" w14:textId="00E43451" w:rsidR="00F74719" w:rsidRPr="00A1692B" w:rsidRDefault="00F74719" w:rsidP="00F74719">
      <w:pPr>
        <w:numPr>
          <w:ilvl w:val="0"/>
          <w:numId w:val="20"/>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 xml:space="preserve">CCPA (California, </w:t>
      </w:r>
      <w:r w:rsidR="00471452" w:rsidRPr="00A1692B">
        <w:rPr>
          <w:rFonts w:ascii="Times New Roman" w:hAnsi="Times New Roman" w:cs="Times New Roman"/>
          <w:b/>
          <w:bCs/>
          <w:sz w:val="24"/>
          <w:szCs w:val="24"/>
          <w:lang w:val="es-CO"/>
        </w:rPr>
        <w:t>EE. UU.</w:t>
      </w:r>
      <w:r w:rsidRPr="00A1692B">
        <w:rPr>
          <w:rFonts w:ascii="Times New Roman" w:hAnsi="Times New Roman" w:cs="Times New Roman"/>
          <w:b/>
          <w:bCs/>
          <w:sz w:val="24"/>
          <w:szCs w:val="24"/>
          <w:lang w:val="es-CO"/>
        </w:rPr>
        <w:t>)</w:t>
      </w:r>
      <w:r w:rsidRPr="00A1692B">
        <w:rPr>
          <w:rFonts w:ascii="Times New Roman" w:hAnsi="Times New Roman" w:cs="Times New Roman"/>
          <w:sz w:val="24"/>
          <w:szCs w:val="24"/>
          <w:lang w:val="es-CO"/>
        </w:rPr>
        <w:t xml:space="preserve">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Ley de Privacidad del Consumidor.</w:t>
      </w:r>
    </w:p>
    <w:p w14:paraId="55DCA073" w14:textId="7992CE48" w:rsidR="00F74719" w:rsidRPr="00A1692B" w:rsidRDefault="00F74719" w:rsidP="00F74719">
      <w:pPr>
        <w:numPr>
          <w:ilvl w:val="0"/>
          <w:numId w:val="20"/>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LGPD (Brasil, 2018)</w:t>
      </w:r>
      <w:r w:rsidRPr="00A1692B">
        <w:rPr>
          <w:rFonts w:ascii="Times New Roman" w:hAnsi="Times New Roman" w:cs="Times New Roman"/>
          <w:sz w:val="24"/>
          <w:szCs w:val="24"/>
          <w:lang w:val="es-CO"/>
        </w:rPr>
        <w:t xml:space="preserve">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Ley General de Protección de Datos.</w:t>
      </w:r>
    </w:p>
    <w:p w14:paraId="0C044115" w14:textId="7E04377D" w:rsidR="00F74719" w:rsidRPr="00A1692B" w:rsidRDefault="00F74719" w:rsidP="00F74719">
      <w:pPr>
        <w:numPr>
          <w:ilvl w:val="0"/>
          <w:numId w:val="20"/>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Decisión 2016/1250 (Escudo de Privacidad UE–</w:t>
      </w:r>
      <w:r w:rsidR="00471452" w:rsidRPr="00A1692B">
        <w:rPr>
          <w:rFonts w:ascii="Times New Roman" w:hAnsi="Times New Roman" w:cs="Times New Roman"/>
          <w:b/>
          <w:bCs/>
          <w:sz w:val="24"/>
          <w:szCs w:val="24"/>
          <w:lang w:val="es-CO"/>
        </w:rPr>
        <w:t>EE. UU.</w:t>
      </w:r>
      <w:r w:rsidRPr="00A1692B">
        <w:rPr>
          <w:rFonts w:ascii="Times New Roman" w:hAnsi="Times New Roman" w:cs="Times New Roman"/>
          <w:b/>
          <w:bCs/>
          <w:sz w:val="24"/>
          <w:szCs w:val="24"/>
          <w:lang w:val="es-CO"/>
        </w:rPr>
        <w:t>)</w:t>
      </w:r>
      <w:r w:rsidRPr="00A1692B">
        <w:rPr>
          <w:rFonts w:ascii="Times New Roman" w:hAnsi="Times New Roman" w:cs="Times New Roman"/>
          <w:sz w:val="24"/>
          <w:szCs w:val="24"/>
          <w:lang w:val="es-CO"/>
        </w:rPr>
        <w:t>.</w:t>
      </w:r>
    </w:p>
    <w:p w14:paraId="1A418C49" w14:textId="3D559C27" w:rsidR="00F74719" w:rsidRPr="00A1692B" w:rsidRDefault="00F74719" w:rsidP="00F74719">
      <w:pPr>
        <w:numPr>
          <w:ilvl w:val="0"/>
          <w:numId w:val="20"/>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Ley 1581 de 2012</w:t>
      </w:r>
      <w:r w:rsidRPr="00A1692B">
        <w:rPr>
          <w:rFonts w:ascii="Times New Roman" w:hAnsi="Times New Roman" w:cs="Times New Roman"/>
          <w:sz w:val="24"/>
          <w:szCs w:val="24"/>
          <w:lang w:val="es-CO"/>
        </w:rPr>
        <w:t xml:space="preserve"> y </w:t>
      </w:r>
      <w:r w:rsidRPr="00A1692B">
        <w:rPr>
          <w:rFonts w:ascii="Times New Roman" w:hAnsi="Times New Roman" w:cs="Times New Roman"/>
          <w:b/>
          <w:bCs/>
          <w:sz w:val="24"/>
          <w:szCs w:val="24"/>
          <w:lang w:val="es-CO"/>
        </w:rPr>
        <w:t>Decreto 1377 de 2013</w:t>
      </w:r>
      <w:r w:rsidRPr="00A1692B">
        <w:rPr>
          <w:rFonts w:ascii="Times New Roman" w:hAnsi="Times New Roman" w:cs="Times New Roman"/>
          <w:sz w:val="24"/>
          <w:szCs w:val="24"/>
          <w:lang w:val="es-CO"/>
        </w:rPr>
        <w:t xml:space="preserve">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Tratamiento de Datos en Colombia.</w:t>
      </w:r>
    </w:p>
    <w:p w14:paraId="7F95111C" w14:textId="77777777" w:rsidR="00471452" w:rsidRPr="00A1692B" w:rsidRDefault="00471452">
      <w:pPr>
        <w:spacing w:line="278"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br w:type="page"/>
      </w:r>
    </w:p>
    <w:p w14:paraId="5FAF9533" w14:textId="4043AEC8"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lastRenderedPageBreak/>
        <w:t>Implementar una Política de Transferencia Transfronteriza de Datos con cláusulas contractuales tipo (SCC), para garantizar la legalidad de las operaciones internacionales.</w:t>
      </w:r>
    </w:p>
    <w:p w14:paraId="6DFBA6B5" w14:textId="14BE69F1" w:rsidR="00F74719" w:rsidRPr="00A1692B" w:rsidRDefault="00F74719" w:rsidP="00F74719">
      <w:pPr>
        <w:spacing w:after="200"/>
        <w:rPr>
          <w:rFonts w:ascii="Times New Roman" w:hAnsi="Times New Roman" w:cs="Times New Roman"/>
          <w:sz w:val="24"/>
          <w:szCs w:val="24"/>
          <w:lang w:val="es-CO"/>
        </w:rPr>
      </w:pPr>
    </w:p>
    <w:p w14:paraId="6A375E25" w14:textId="77777777" w:rsidR="00F74719" w:rsidRPr="00A1692B" w:rsidRDefault="00F74719" w:rsidP="00471452">
      <w:pPr>
        <w:pStyle w:val="Ttulo2"/>
        <w:rPr>
          <w:rFonts w:cs="Times New Roman"/>
        </w:rPr>
      </w:pPr>
      <w:bookmarkStart w:id="17" w:name="_Toc213220981"/>
      <w:r w:rsidRPr="00A1692B">
        <w:rPr>
          <w:rFonts w:cs="Times New Roman"/>
        </w:rPr>
        <w:t>7. Régimen Laboral y Prestación de Servicios Internacional</w:t>
      </w:r>
      <w:bookmarkEnd w:id="17"/>
    </w:p>
    <w:p w14:paraId="69239CF6"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t>En caso de contar con personal remoto o internacional, se adoptan las siguientes normas:</w:t>
      </w:r>
    </w:p>
    <w:p w14:paraId="16497C4F" w14:textId="77777777" w:rsidR="00F74719" w:rsidRPr="00A1692B" w:rsidRDefault="00F74719" w:rsidP="00F74719">
      <w:pPr>
        <w:numPr>
          <w:ilvl w:val="0"/>
          <w:numId w:val="21"/>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Código Sustantivo del Trabajo de Colombia (arts. 23–32):</w:t>
      </w:r>
      <w:r w:rsidRPr="00A1692B">
        <w:rPr>
          <w:rFonts w:ascii="Times New Roman" w:hAnsi="Times New Roman" w:cs="Times New Roman"/>
          <w:sz w:val="24"/>
          <w:szCs w:val="24"/>
          <w:lang w:val="es-CO"/>
        </w:rPr>
        <w:t xml:space="preserve"> regula subordinación y teletrabajo.</w:t>
      </w:r>
    </w:p>
    <w:p w14:paraId="1C32AE9B" w14:textId="77777777" w:rsidR="00F74719" w:rsidRPr="00A1692B" w:rsidRDefault="00F74719" w:rsidP="00F74719">
      <w:pPr>
        <w:numPr>
          <w:ilvl w:val="0"/>
          <w:numId w:val="21"/>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Convenio 177 de la OIT:</w:t>
      </w:r>
      <w:r w:rsidRPr="00A1692B">
        <w:rPr>
          <w:rFonts w:ascii="Times New Roman" w:hAnsi="Times New Roman" w:cs="Times New Roman"/>
          <w:sz w:val="24"/>
          <w:szCs w:val="24"/>
          <w:lang w:val="es-CO"/>
        </w:rPr>
        <w:t xml:space="preserve"> trabajo a domicilio.</w:t>
      </w:r>
    </w:p>
    <w:p w14:paraId="5F6123DC" w14:textId="77777777" w:rsidR="00F74719" w:rsidRPr="00A1692B" w:rsidRDefault="00F74719" w:rsidP="00F74719">
      <w:pPr>
        <w:numPr>
          <w:ilvl w:val="0"/>
          <w:numId w:val="21"/>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Convenio 190 de la OIT (2019):</w:t>
      </w:r>
      <w:r w:rsidRPr="00A1692B">
        <w:rPr>
          <w:rFonts w:ascii="Times New Roman" w:hAnsi="Times New Roman" w:cs="Times New Roman"/>
          <w:sz w:val="24"/>
          <w:szCs w:val="24"/>
          <w:lang w:val="es-CO"/>
        </w:rPr>
        <w:t xml:space="preserve"> prevención del acoso y violencia laboral.</w:t>
      </w:r>
    </w:p>
    <w:p w14:paraId="2CA98790"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sz w:val="24"/>
          <w:szCs w:val="24"/>
          <w:lang w:val="es-CO"/>
        </w:rPr>
        <w:t>Estas normas fortalecen la gobernanza laboral y promueven entornos éticos y seguros para los colaboradores.</w:t>
      </w:r>
    </w:p>
    <w:p w14:paraId="7EC27494" w14:textId="060D1E57" w:rsidR="00F74719" w:rsidRPr="00A1692B" w:rsidRDefault="00F74719" w:rsidP="00F74719">
      <w:pPr>
        <w:spacing w:after="200"/>
        <w:rPr>
          <w:rFonts w:ascii="Times New Roman" w:hAnsi="Times New Roman" w:cs="Times New Roman"/>
          <w:sz w:val="24"/>
          <w:szCs w:val="24"/>
          <w:lang w:val="es-CO"/>
        </w:rPr>
      </w:pPr>
    </w:p>
    <w:p w14:paraId="04FF46BC" w14:textId="77777777" w:rsidR="00F74719" w:rsidRPr="00A1692B" w:rsidRDefault="00F74719" w:rsidP="00471452">
      <w:pPr>
        <w:pStyle w:val="Ttulo2"/>
        <w:rPr>
          <w:rFonts w:cs="Times New Roman"/>
        </w:rPr>
      </w:pPr>
      <w:bookmarkStart w:id="18" w:name="_Toc213220982"/>
      <w:r w:rsidRPr="00A1692B">
        <w:rPr>
          <w:rFonts w:cs="Times New Roman"/>
        </w:rPr>
        <w:t>8. Arbitraje, Jurisdicción Internacional y Resolución de Disputas</w:t>
      </w:r>
      <w:bookmarkEnd w:id="18"/>
    </w:p>
    <w:p w14:paraId="50493C3D" w14:textId="77777777" w:rsidR="00F74719" w:rsidRPr="00A1692B" w:rsidRDefault="00F74719" w:rsidP="00F74719">
      <w:pPr>
        <w:numPr>
          <w:ilvl w:val="0"/>
          <w:numId w:val="22"/>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Mediación:</w:t>
      </w:r>
      <w:r w:rsidRPr="00A1692B">
        <w:rPr>
          <w:rFonts w:ascii="Times New Roman" w:hAnsi="Times New Roman" w:cs="Times New Roman"/>
          <w:sz w:val="24"/>
          <w:szCs w:val="24"/>
          <w:lang w:val="es-CO"/>
        </w:rPr>
        <w:t xml:space="preserve"> conforme al reglamento </w:t>
      </w:r>
      <w:r w:rsidRPr="00A1692B">
        <w:rPr>
          <w:rFonts w:ascii="Times New Roman" w:hAnsi="Times New Roman" w:cs="Times New Roman"/>
          <w:b/>
          <w:bCs/>
          <w:sz w:val="24"/>
          <w:szCs w:val="24"/>
          <w:lang w:val="es-CO"/>
        </w:rPr>
        <w:t>UNCITRAL</w:t>
      </w:r>
      <w:r w:rsidRPr="00A1692B">
        <w:rPr>
          <w:rFonts w:ascii="Times New Roman" w:hAnsi="Times New Roman" w:cs="Times New Roman"/>
          <w:sz w:val="24"/>
          <w:szCs w:val="24"/>
          <w:lang w:val="es-CO"/>
        </w:rPr>
        <w:t>.</w:t>
      </w:r>
    </w:p>
    <w:p w14:paraId="2498D4DE" w14:textId="77777777" w:rsidR="00F74719" w:rsidRPr="00A1692B" w:rsidRDefault="00F74719" w:rsidP="00F74719">
      <w:pPr>
        <w:numPr>
          <w:ilvl w:val="0"/>
          <w:numId w:val="22"/>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Arbitraje internacional:</w:t>
      </w:r>
      <w:r w:rsidRPr="00A1692B">
        <w:rPr>
          <w:rFonts w:ascii="Times New Roman" w:hAnsi="Times New Roman" w:cs="Times New Roman"/>
          <w:sz w:val="24"/>
          <w:szCs w:val="24"/>
          <w:lang w:val="es-CO"/>
        </w:rPr>
        <w:t xml:space="preserve"> administrado por la </w:t>
      </w:r>
      <w:r w:rsidRPr="00A1692B">
        <w:rPr>
          <w:rFonts w:ascii="Times New Roman" w:hAnsi="Times New Roman" w:cs="Times New Roman"/>
          <w:b/>
          <w:bCs/>
          <w:sz w:val="24"/>
          <w:szCs w:val="24"/>
          <w:lang w:val="es-CO"/>
        </w:rPr>
        <w:t>CCI (París)</w:t>
      </w:r>
      <w:r w:rsidRPr="00A1692B">
        <w:rPr>
          <w:rFonts w:ascii="Times New Roman" w:hAnsi="Times New Roman" w:cs="Times New Roman"/>
          <w:sz w:val="24"/>
          <w:szCs w:val="24"/>
          <w:lang w:val="es-CO"/>
        </w:rPr>
        <w:t>, idioma inglés, aplicando derecho colombiano.</w:t>
      </w:r>
    </w:p>
    <w:p w14:paraId="162B00EC" w14:textId="77777777" w:rsidR="00F74719" w:rsidRPr="00A1692B" w:rsidRDefault="00F74719" w:rsidP="00F74719">
      <w:pPr>
        <w:numPr>
          <w:ilvl w:val="0"/>
          <w:numId w:val="22"/>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Ejecución:</w:t>
      </w:r>
      <w:r w:rsidRPr="00A1692B">
        <w:rPr>
          <w:rFonts w:ascii="Times New Roman" w:hAnsi="Times New Roman" w:cs="Times New Roman"/>
          <w:sz w:val="24"/>
          <w:szCs w:val="24"/>
          <w:lang w:val="es-CO"/>
        </w:rPr>
        <w:t xml:space="preserve"> conforme a la </w:t>
      </w:r>
      <w:r w:rsidRPr="00A1692B">
        <w:rPr>
          <w:rFonts w:ascii="Times New Roman" w:hAnsi="Times New Roman" w:cs="Times New Roman"/>
          <w:b/>
          <w:bCs/>
          <w:sz w:val="24"/>
          <w:szCs w:val="24"/>
          <w:lang w:val="es-CO"/>
        </w:rPr>
        <w:t>Convención de Nueva York (1958)</w:t>
      </w:r>
      <w:r w:rsidRPr="00A1692B">
        <w:rPr>
          <w:rFonts w:ascii="Times New Roman" w:hAnsi="Times New Roman" w:cs="Times New Roman"/>
          <w:sz w:val="24"/>
          <w:szCs w:val="24"/>
          <w:lang w:val="es-CO"/>
        </w:rPr>
        <w:t>.</w:t>
      </w:r>
    </w:p>
    <w:p w14:paraId="0ACF2106" w14:textId="77777777" w:rsidR="00F74719" w:rsidRPr="00A1692B" w:rsidRDefault="00F74719" w:rsidP="00F74719">
      <w:pPr>
        <w:numPr>
          <w:ilvl w:val="0"/>
          <w:numId w:val="22"/>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Jurisdicción nacional:</w:t>
      </w:r>
      <w:r w:rsidRPr="00A1692B">
        <w:rPr>
          <w:rFonts w:ascii="Times New Roman" w:hAnsi="Times New Roman" w:cs="Times New Roman"/>
          <w:sz w:val="24"/>
          <w:szCs w:val="24"/>
          <w:lang w:val="es-CO"/>
        </w:rPr>
        <w:t xml:space="preserve"> tribunales de Bogotá D.C.</w:t>
      </w:r>
    </w:p>
    <w:p w14:paraId="47329B00" w14:textId="77777777" w:rsidR="00F74719" w:rsidRPr="00A1692B" w:rsidRDefault="00F74719" w:rsidP="00F74719">
      <w:pPr>
        <w:numPr>
          <w:ilvl w:val="0"/>
          <w:numId w:val="22"/>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Derecho de retracto:</w:t>
      </w:r>
      <w:r w:rsidRPr="00A1692B">
        <w:rPr>
          <w:rFonts w:ascii="Times New Roman" w:hAnsi="Times New Roman" w:cs="Times New Roman"/>
          <w:sz w:val="24"/>
          <w:szCs w:val="24"/>
          <w:lang w:val="es-CO"/>
        </w:rPr>
        <w:t xml:space="preserve"> conforme a la Ley 1480 de 2011 (Estatuto del Consumidor).</w:t>
      </w:r>
    </w:p>
    <w:p w14:paraId="7B713533" w14:textId="77777777" w:rsidR="00F74719" w:rsidRPr="00A1692B" w:rsidRDefault="00F74719" w:rsidP="00F74719">
      <w:pPr>
        <w:numPr>
          <w:ilvl w:val="0"/>
          <w:numId w:val="22"/>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Resolución de Disputas en Línea (ODR):</w:t>
      </w:r>
      <w:r w:rsidRPr="00A1692B">
        <w:rPr>
          <w:rFonts w:ascii="Times New Roman" w:hAnsi="Times New Roman" w:cs="Times New Roman"/>
          <w:sz w:val="24"/>
          <w:szCs w:val="24"/>
          <w:lang w:val="es-CO"/>
        </w:rPr>
        <w:t xml:space="preserve"> adhesión a mecanismos de la Unión Europea.</w:t>
      </w:r>
    </w:p>
    <w:p w14:paraId="4112DC70" w14:textId="3D7AFD04" w:rsidR="00F74719" w:rsidRPr="00A1692B" w:rsidRDefault="00F74719" w:rsidP="00F74719">
      <w:pPr>
        <w:spacing w:after="200"/>
        <w:rPr>
          <w:rFonts w:ascii="Times New Roman" w:hAnsi="Times New Roman" w:cs="Times New Roman"/>
          <w:sz w:val="24"/>
          <w:szCs w:val="24"/>
          <w:lang w:val="es-CO"/>
        </w:rPr>
      </w:pPr>
    </w:p>
    <w:p w14:paraId="0B9F98B8" w14:textId="77777777" w:rsidR="00F74719" w:rsidRPr="00A1692B" w:rsidRDefault="00F74719" w:rsidP="00471452">
      <w:pPr>
        <w:pStyle w:val="Ttulo2"/>
        <w:rPr>
          <w:rFonts w:cs="Times New Roman"/>
        </w:rPr>
      </w:pPr>
      <w:bookmarkStart w:id="19" w:name="_Toc213220983"/>
      <w:r w:rsidRPr="00A1692B">
        <w:rPr>
          <w:rFonts w:cs="Times New Roman"/>
        </w:rPr>
        <w:t>9. Gobernanza y Cumplimiento Corporativo</w:t>
      </w:r>
      <w:bookmarkEnd w:id="19"/>
    </w:p>
    <w:p w14:paraId="04B29121" w14:textId="77777777" w:rsidR="00F74719" w:rsidRPr="00A1692B" w:rsidRDefault="00F74719" w:rsidP="00F74719">
      <w:pPr>
        <w:numPr>
          <w:ilvl w:val="0"/>
          <w:numId w:val="23"/>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Oficial de Cumplimiento y DPO.</w:t>
      </w:r>
    </w:p>
    <w:p w14:paraId="51766100" w14:textId="77777777" w:rsidR="00F74719" w:rsidRPr="00A1692B" w:rsidRDefault="00F74719" w:rsidP="00F74719">
      <w:pPr>
        <w:numPr>
          <w:ilvl w:val="0"/>
          <w:numId w:val="23"/>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Manual Anticorrupción y Ética Corporativa:</w:t>
      </w:r>
      <w:r w:rsidRPr="00A1692B">
        <w:rPr>
          <w:rFonts w:ascii="Times New Roman" w:hAnsi="Times New Roman" w:cs="Times New Roman"/>
          <w:sz w:val="24"/>
          <w:szCs w:val="24"/>
          <w:lang w:val="es-CO"/>
        </w:rPr>
        <w:t xml:space="preserve"> conforme a las Leyes 1474 de 2011 y 2195 de 2022.</w:t>
      </w:r>
    </w:p>
    <w:p w14:paraId="457417D0" w14:textId="77777777" w:rsidR="00F74719" w:rsidRPr="00A1692B" w:rsidRDefault="00F74719" w:rsidP="00F74719">
      <w:pPr>
        <w:numPr>
          <w:ilvl w:val="0"/>
          <w:numId w:val="23"/>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Informe anual de cumplimiento ESG y sostenibilidad.</w:t>
      </w:r>
    </w:p>
    <w:p w14:paraId="11C26619" w14:textId="77777777" w:rsidR="00F74719" w:rsidRPr="00A1692B" w:rsidRDefault="00F74719" w:rsidP="00F74719">
      <w:pPr>
        <w:numPr>
          <w:ilvl w:val="0"/>
          <w:numId w:val="23"/>
        </w:numPr>
        <w:spacing w:after="200" w:line="240" w:lineRule="auto"/>
        <w:rPr>
          <w:rFonts w:ascii="Times New Roman" w:hAnsi="Times New Roman" w:cs="Times New Roman"/>
          <w:sz w:val="24"/>
          <w:szCs w:val="24"/>
          <w:lang w:val="es-CO"/>
        </w:rPr>
      </w:pPr>
      <w:r w:rsidRPr="00A1692B">
        <w:rPr>
          <w:rFonts w:ascii="Times New Roman" w:hAnsi="Times New Roman" w:cs="Times New Roman"/>
          <w:b/>
          <w:bCs/>
          <w:sz w:val="24"/>
          <w:szCs w:val="24"/>
          <w:lang w:val="es-CO"/>
        </w:rPr>
        <w:t>Política de transparencia algorítmica:</w:t>
      </w:r>
      <w:r w:rsidRPr="00A1692B">
        <w:rPr>
          <w:rFonts w:ascii="Times New Roman" w:hAnsi="Times New Roman" w:cs="Times New Roman"/>
          <w:sz w:val="24"/>
          <w:szCs w:val="24"/>
          <w:lang w:val="es-CO"/>
        </w:rPr>
        <w:t xml:space="preserve"> bajo principios OCDE y UE sobre IA confiable.</w:t>
      </w:r>
    </w:p>
    <w:p w14:paraId="69D39742" w14:textId="392B8399" w:rsidR="00471452" w:rsidRPr="00A1692B" w:rsidRDefault="00471452">
      <w:pPr>
        <w:spacing w:line="278"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br w:type="page"/>
      </w:r>
    </w:p>
    <w:p w14:paraId="5564447F" w14:textId="77777777" w:rsidR="00F74719" w:rsidRPr="00A1692B" w:rsidRDefault="00F74719" w:rsidP="00F74719">
      <w:pPr>
        <w:spacing w:after="200"/>
        <w:rPr>
          <w:rFonts w:ascii="Times New Roman" w:hAnsi="Times New Roman" w:cs="Times New Roman"/>
          <w:sz w:val="24"/>
          <w:szCs w:val="24"/>
          <w:lang w:val="es-CO"/>
        </w:rPr>
      </w:pPr>
    </w:p>
    <w:p w14:paraId="755EB86F" w14:textId="77777777" w:rsidR="00F74719" w:rsidRPr="00A1692B" w:rsidRDefault="00F74719" w:rsidP="00F74719">
      <w:pPr>
        <w:spacing w:after="200"/>
        <w:rPr>
          <w:rFonts w:ascii="Times New Roman" w:hAnsi="Times New Roman" w:cs="Times New Roman"/>
          <w:b/>
          <w:bCs/>
          <w:sz w:val="24"/>
          <w:szCs w:val="24"/>
          <w:lang w:val="es-CO"/>
        </w:rPr>
      </w:pPr>
      <w:r w:rsidRPr="00A1692B">
        <w:rPr>
          <w:rFonts w:ascii="Times New Roman" w:hAnsi="Times New Roman" w:cs="Times New Roman"/>
          <w:b/>
          <w:bCs/>
          <w:sz w:val="24"/>
          <w:szCs w:val="24"/>
          <w:lang w:val="es-CO"/>
        </w:rPr>
        <w:t>10. Consolidación Normativa Final</w:t>
      </w:r>
    </w:p>
    <w:p w14:paraId="4DD66506" w14:textId="77777777" w:rsidR="00F74719" w:rsidRPr="00A1692B" w:rsidRDefault="00F74719" w:rsidP="00F74719">
      <w:pPr>
        <w:spacing w:after="200"/>
        <w:rPr>
          <w:rFonts w:ascii="Times New Roman" w:hAnsi="Times New Roman" w:cs="Times New Roman"/>
          <w:sz w:val="24"/>
          <w:szCs w:val="24"/>
          <w:lang w:val="es-CO"/>
        </w:rPr>
      </w:pPr>
      <w:r w:rsidRPr="00A1692B">
        <w:rPr>
          <w:rFonts w:ascii="Times New Roman" w:hAnsi="Times New Roman" w:cs="Times New Roman"/>
          <w:b/>
          <w:bCs/>
          <w:sz w:val="24"/>
          <w:szCs w:val="24"/>
          <w:lang w:val="es-CO"/>
        </w:rPr>
        <w:t>Principales instrumentos jurídicos aplicables:</w:t>
      </w:r>
    </w:p>
    <w:p w14:paraId="34EE63D5" w14:textId="6CBDEF41"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Constitución Política de Colombia (1991)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Art. 67</w:t>
      </w:r>
    </w:p>
    <w:p w14:paraId="3878B540" w14:textId="73A1B204"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30 de 1992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Educación Superior</w:t>
      </w:r>
    </w:p>
    <w:p w14:paraId="09CE2E0C" w14:textId="5D127FA1"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115 de 1994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Educación General</w:t>
      </w:r>
    </w:p>
    <w:p w14:paraId="45C93503" w14:textId="0ED2BE19" w:rsidR="00F74719" w:rsidRPr="00A1692B" w:rsidRDefault="00F74719" w:rsidP="00462203">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1341 de 2009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Ley TIC</w:t>
      </w:r>
    </w:p>
    <w:p w14:paraId="530385D6" w14:textId="7888E275"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1978 de 2019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Modernización TIC</w:t>
      </w:r>
    </w:p>
    <w:p w14:paraId="4932431A" w14:textId="77C36E4D"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527 de 1999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Comercio Electrónico</w:t>
      </w:r>
    </w:p>
    <w:p w14:paraId="2845068D" w14:textId="65F423FE"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1581 de 2012 y Decreto 1377 de 2013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Protección de Datos</w:t>
      </w:r>
    </w:p>
    <w:p w14:paraId="7B191B59" w14:textId="18ABDEFD"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2300 de 2023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Protección al Consumidor Digital</w:t>
      </w:r>
    </w:p>
    <w:p w14:paraId="0D3B1428" w14:textId="16B21AF8"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1819 de 2016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IVA Digital</w:t>
      </w:r>
    </w:p>
    <w:p w14:paraId="2E80E885" w14:textId="3EC3A48D"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1258 de 2008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S.A.S.</w:t>
      </w:r>
    </w:p>
    <w:p w14:paraId="226513AE" w14:textId="7FF51551"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1908 de 2018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Lavado de Activos</w:t>
      </w:r>
    </w:p>
    <w:p w14:paraId="1AB0BA21" w14:textId="023EBC25"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2195 de 2022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Transparencia</w:t>
      </w:r>
    </w:p>
    <w:p w14:paraId="08E13525" w14:textId="1F7F6866"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1915 de 2018 y Ley 1781 de 2016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Derechos de Autor</w:t>
      </w:r>
    </w:p>
    <w:p w14:paraId="42C085E9" w14:textId="680479C9"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2069 de 2020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Emprendimiento</w:t>
      </w:r>
    </w:p>
    <w:p w14:paraId="6EDE21B2" w14:textId="18FD168E"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222 de 1995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Responsabilidad de Administradores</w:t>
      </w:r>
    </w:p>
    <w:p w14:paraId="5ABF92A3" w14:textId="17FA44F3"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1620 de 2013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Ética y Convivencia Digital</w:t>
      </w:r>
    </w:p>
    <w:p w14:paraId="0269637E" w14:textId="523BF611"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1621 de 2013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Inteligencia y Contrainteligencia</w:t>
      </w:r>
    </w:p>
    <w:p w14:paraId="201A77F2" w14:textId="629AACF6"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Ley 2294 de 2023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Plan Nacional de Desarrollo</w:t>
      </w:r>
    </w:p>
    <w:p w14:paraId="327847F9" w14:textId="7217B6B9"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GDPR (UE 2016/679)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Protección de Datos</w:t>
      </w:r>
    </w:p>
    <w:p w14:paraId="4B6DE9C2" w14:textId="1AA00204"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Reglamento (UE) 2021/914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Transferencias Internacionales</w:t>
      </w:r>
    </w:p>
    <w:p w14:paraId="52AD8A32" w14:textId="719877A5"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CCPA (California)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Privacidad</w:t>
      </w:r>
    </w:p>
    <w:p w14:paraId="669B8E62" w14:textId="7F241FC7"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LGPD (Brasil)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Protección de Datos</w:t>
      </w:r>
    </w:p>
    <w:p w14:paraId="78B226DB" w14:textId="2B28BC40"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Directiva (UE) 2015/2366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PSD2</w:t>
      </w:r>
    </w:p>
    <w:p w14:paraId="658996EB" w14:textId="3402FB51"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UNCITRAL </w:t>
      </w:r>
      <w:proofErr w:type="spellStart"/>
      <w:r w:rsidRPr="00A1692B">
        <w:rPr>
          <w:rFonts w:ascii="Times New Roman" w:hAnsi="Times New Roman" w:cs="Times New Roman"/>
          <w:sz w:val="24"/>
          <w:szCs w:val="24"/>
          <w:lang w:val="es-CO"/>
        </w:rPr>
        <w:t>Model</w:t>
      </w:r>
      <w:proofErr w:type="spellEnd"/>
      <w:r w:rsidRPr="00A1692B">
        <w:rPr>
          <w:rFonts w:ascii="Times New Roman" w:hAnsi="Times New Roman" w:cs="Times New Roman"/>
          <w:sz w:val="24"/>
          <w:szCs w:val="24"/>
          <w:lang w:val="es-CO"/>
        </w:rPr>
        <w:t xml:space="preserve"> </w:t>
      </w:r>
      <w:proofErr w:type="spellStart"/>
      <w:r w:rsidRPr="00A1692B">
        <w:rPr>
          <w:rFonts w:ascii="Times New Roman" w:hAnsi="Times New Roman" w:cs="Times New Roman"/>
          <w:sz w:val="24"/>
          <w:szCs w:val="24"/>
          <w:lang w:val="es-CO"/>
        </w:rPr>
        <w:t>Laws</w:t>
      </w:r>
      <w:proofErr w:type="spellEnd"/>
      <w:r w:rsidRPr="00A1692B">
        <w:rPr>
          <w:rFonts w:ascii="Times New Roman" w:hAnsi="Times New Roman" w:cs="Times New Roman"/>
          <w:sz w:val="24"/>
          <w:szCs w:val="24"/>
          <w:lang w:val="es-CO"/>
        </w:rPr>
        <w:t xml:space="preserve">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Comercio y Firma Electrónica</w:t>
      </w:r>
    </w:p>
    <w:p w14:paraId="6A6F9CD8" w14:textId="7B86AC34"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lastRenderedPageBreak/>
        <w:t xml:space="preserve">Convenio de Budapest (2001)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Ciberdelincuencia</w:t>
      </w:r>
    </w:p>
    <w:p w14:paraId="56E104C0" w14:textId="3C0541A2"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Convenio de Palermo (2000) </w:t>
      </w:r>
      <w:r w:rsidR="00462203" w:rsidRPr="00A1692B">
        <w:rPr>
          <w:rFonts w:ascii="Times New Roman" w:hAnsi="Times New Roman" w:cs="Times New Roman"/>
          <w:sz w:val="24"/>
          <w:szCs w:val="24"/>
          <w:lang w:val="es-CO"/>
        </w:rPr>
        <w:t xml:space="preserve">- </w:t>
      </w:r>
      <w:r w:rsidRPr="00A1692B">
        <w:rPr>
          <w:rFonts w:ascii="Times New Roman" w:hAnsi="Times New Roman" w:cs="Times New Roman"/>
          <w:sz w:val="24"/>
          <w:szCs w:val="24"/>
          <w:lang w:val="es-CO"/>
        </w:rPr>
        <w:t>Crimen Organizado</w:t>
      </w:r>
    </w:p>
    <w:p w14:paraId="11802460" w14:textId="77777777"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Convenio de Berna y Tratado WCT (OMPI)</w:t>
      </w:r>
    </w:p>
    <w:p w14:paraId="7C003C8E" w14:textId="77777777"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Tratado de Beijing (2012)</w:t>
      </w:r>
    </w:p>
    <w:p w14:paraId="302010F1" w14:textId="0C14E884"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Directrices UNESCO y OCDE </w:t>
      </w:r>
      <w:r w:rsidR="00462203" w:rsidRPr="00A1692B">
        <w:rPr>
          <w:rFonts w:ascii="Times New Roman" w:hAnsi="Times New Roman" w:cs="Times New Roman"/>
          <w:sz w:val="24"/>
          <w:szCs w:val="24"/>
          <w:lang w:val="es-CO"/>
        </w:rPr>
        <w:t xml:space="preserve">- </w:t>
      </w:r>
      <w:r w:rsidRPr="00A1692B">
        <w:rPr>
          <w:rFonts w:ascii="Times New Roman" w:hAnsi="Times New Roman" w:cs="Times New Roman"/>
          <w:sz w:val="24"/>
          <w:szCs w:val="24"/>
          <w:lang w:val="es-CO"/>
        </w:rPr>
        <w:t>Educación Digital</w:t>
      </w:r>
    </w:p>
    <w:p w14:paraId="5936C30B" w14:textId="78AD4685"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Convención de Nueva York (1958)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Arbitraje Internacional</w:t>
      </w:r>
    </w:p>
    <w:p w14:paraId="24E56081" w14:textId="4D1B6901"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ISO/IEC 27001, 27701, 37301, 27035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Seguridad y Cumplimiento</w:t>
      </w:r>
    </w:p>
    <w:p w14:paraId="0EB3F0BC" w14:textId="77777777"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Recomendación UNESCO sobre Ética de la IA (2021)</w:t>
      </w:r>
    </w:p>
    <w:p w14:paraId="282714CB" w14:textId="73D5871C" w:rsidR="00F74719" w:rsidRPr="00A1692B" w:rsidRDefault="00F74719" w:rsidP="00F74719">
      <w:pPr>
        <w:numPr>
          <w:ilvl w:val="0"/>
          <w:numId w:val="24"/>
        </w:num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Convenio de Lisboa (1997) </w:t>
      </w:r>
      <w:r w:rsidR="00462203" w:rsidRPr="00A1692B">
        <w:rPr>
          <w:rFonts w:ascii="Times New Roman" w:hAnsi="Times New Roman" w:cs="Times New Roman"/>
          <w:sz w:val="24"/>
          <w:szCs w:val="24"/>
          <w:lang w:val="es-CO"/>
        </w:rPr>
        <w:t>-</w:t>
      </w:r>
      <w:r w:rsidRPr="00A1692B">
        <w:rPr>
          <w:rFonts w:ascii="Times New Roman" w:hAnsi="Times New Roman" w:cs="Times New Roman"/>
          <w:sz w:val="24"/>
          <w:szCs w:val="24"/>
          <w:lang w:val="es-CO"/>
        </w:rPr>
        <w:t xml:space="preserve"> Reconocimiento Académico</w:t>
      </w:r>
    </w:p>
    <w:p w14:paraId="46D28B7C" w14:textId="3FA37C25" w:rsidR="002F2F21" w:rsidRPr="00A1692B" w:rsidRDefault="002F2F21" w:rsidP="002F2F21">
      <w:pPr>
        <w:spacing w:after="200" w:line="240" w:lineRule="auto"/>
        <w:rPr>
          <w:rFonts w:ascii="Times New Roman" w:hAnsi="Times New Roman" w:cs="Times New Roman"/>
          <w:sz w:val="24"/>
          <w:szCs w:val="24"/>
          <w:lang w:val="es-CO"/>
        </w:rPr>
      </w:pPr>
    </w:p>
    <w:p w14:paraId="5A02E4F2" w14:textId="77777777" w:rsidR="002F2F21" w:rsidRPr="00A1692B" w:rsidRDefault="002F2F21" w:rsidP="002F2F21">
      <w:pPr>
        <w:spacing w:after="200" w:line="240" w:lineRule="auto"/>
        <w:rPr>
          <w:rFonts w:ascii="Times New Roman" w:hAnsi="Times New Roman" w:cs="Times New Roman"/>
          <w:sz w:val="24"/>
          <w:szCs w:val="24"/>
          <w:lang w:val="es-CO"/>
        </w:rPr>
      </w:pPr>
    </w:p>
    <w:p w14:paraId="354F1817" w14:textId="132F294D" w:rsidR="002F2F21" w:rsidRPr="00A1692B" w:rsidRDefault="002F2F21" w:rsidP="002F2F21">
      <w:pPr>
        <w:spacing w:after="200" w:line="240" w:lineRule="auto"/>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Revisó: DR. JHONNY MADERA ROMERO- Abogado Especializado en Derecho Administrativo y Docencia Universitaria </w:t>
      </w:r>
    </w:p>
    <w:p w14:paraId="7E5587EF" w14:textId="77777777" w:rsidR="00F74719" w:rsidRPr="00A1692B" w:rsidRDefault="00F74719" w:rsidP="00F74719">
      <w:pPr>
        <w:rPr>
          <w:rFonts w:ascii="Times New Roman" w:hAnsi="Times New Roman" w:cs="Times New Roman"/>
        </w:rPr>
      </w:pPr>
    </w:p>
    <w:p w14:paraId="720FE5EC" w14:textId="77777777" w:rsidR="00E212C8" w:rsidRPr="00A1692B" w:rsidRDefault="00E212C8" w:rsidP="006D16F7">
      <w:pPr>
        <w:jc w:val="both"/>
        <w:rPr>
          <w:rFonts w:ascii="Times New Roman" w:hAnsi="Times New Roman" w:cs="Times New Roman"/>
          <w:lang w:val="es-CO"/>
        </w:rPr>
      </w:pPr>
    </w:p>
    <w:p w14:paraId="122A58AC" w14:textId="77777777" w:rsidR="006D16F7" w:rsidRPr="00A1692B" w:rsidRDefault="006D16F7" w:rsidP="006D16F7">
      <w:pPr>
        <w:jc w:val="both"/>
        <w:rPr>
          <w:rFonts w:ascii="Times New Roman" w:hAnsi="Times New Roman" w:cs="Times New Roman"/>
          <w:lang w:val="es-CO"/>
        </w:rPr>
      </w:pPr>
    </w:p>
    <w:p w14:paraId="524DAD2F" w14:textId="77777777" w:rsidR="00274D57" w:rsidRPr="00A1692B" w:rsidRDefault="00274D57" w:rsidP="006D16F7">
      <w:pPr>
        <w:jc w:val="both"/>
        <w:rPr>
          <w:rFonts w:ascii="Times New Roman" w:hAnsi="Times New Roman" w:cs="Times New Roman"/>
          <w:lang w:val="es-CO"/>
        </w:rPr>
      </w:pPr>
    </w:p>
    <w:p w14:paraId="6EF4D751" w14:textId="77777777" w:rsidR="00274D57" w:rsidRPr="00A1692B" w:rsidRDefault="00274D57" w:rsidP="006D16F7">
      <w:pPr>
        <w:jc w:val="both"/>
        <w:rPr>
          <w:rFonts w:ascii="Times New Roman" w:hAnsi="Times New Roman" w:cs="Times New Roman"/>
          <w:lang w:val="es-CO"/>
        </w:rPr>
      </w:pPr>
    </w:p>
    <w:p w14:paraId="76768EFE" w14:textId="77777777" w:rsidR="00274D57" w:rsidRPr="00A1692B" w:rsidRDefault="00274D57" w:rsidP="006D16F7">
      <w:pPr>
        <w:jc w:val="both"/>
        <w:rPr>
          <w:rFonts w:ascii="Times New Roman" w:hAnsi="Times New Roman" w:cs="Times New Roman"/>
          <w:lang w:val="es-CO"/>
        </w:rPr>
      </w:pPr>
    </w:p>
    <w:p w14:paraId="0D67831A" w14:textId="77777777" w:rsidR="00274D57" w:rsidRPr="00A1692B" w:rsidRDefault="00274D57" w:rsidP="006D16F7">
      <w:pPr>
        <w:jc w:val="both"/>
        <w:rPr>
          <w:rFonts w:ascii="Times New Roman" w:hAnsi="Times New Roman" w:cs="Times New Roman"/>
          <w:lang w:val="es-CO"/>
        </w:rPr>
      </w:pPr>
    </w:p>
    <w:p w14:paraId="371635FF" w14:textId="0198297A" w:rsidR="00274D57" w:rsidRPr="00A1692B" w:rsidRDefault="00274D57" w:rsidP="006D16F7">
      <w:pPr>
        <w:jc w:val="both"/>
        <w:rPr>
          <w:rFonts w:ascii="Times New Roman" w:hAnsi="Times New Roman" w:cs="Times New Roman"/>
          <w:lang w:val="es-CO"/>
        </w:rPr>
      </w:pPr>
    </w:p>
    <w:p w14:paraId="3AAB57F5" w14:textId="77777777" w:rsidR="00274D57" w:rsidRPr="00A1692B" w:rsidRDefault="00274D57" w:rsidP="006D16F7">
      <w:pPr>
        <w:jc w:val="both"/>
        <w:rPr>
          <w:rFonts w:ascii="Times New Roman" w:hAnsi="Times New Roman" w:cs="Times New Roman"/>
          <w:lang w:val="es-CO"/>
        </w:rPr>
      </w:pPr>
    </w:p>
    <w:p w14:paraId="5092EC2A" w14:textId="77777777" w:rsidR="00274D57" w:rsidRPr="00A1692B" w:rsidRDefault="00274D57" w:rsidP="006D16F7">
      <w:pPr>
        <w:jc w:val="both"/>
        <w:rPr>
          <w:rFonts w:ascii="Times New Roman" w:hAnsi="Times New Roman" w:cs="Times New Roman"/>
          <w:lang w:val="es-CO"/>
        </w:rPr>
      </w:pPr>
    </w:p>
    <w:p w14:paraId="1B140B7C" w14:textId="77777777" w:rsidR="00274D57" w:rsidRPr="00A1692B" w:rsidRDefault="00274D57" w:rsidP="006D16F7">
      <w:pPr>
        <w:jc w:val="both"/>
        <w:rPr>
          <w:rFonts w:ascii="Times New Roman" w:hAnsi="Times New Roman" w:cs="Times New Roman"/>
          <w:lang w:val="es-CO"/>
        </w:rPr>
      </w:pPr>
    </w:p>
    <w:p w14:paraId="61092ED2" w14:textId="77777777" w:rsidR="00274D57" w:rsidRPr="00A1692B" w:rsidRDefault="00274D57" w:rsidP="006D16F7">
      <w:pPr>
        <w:jc w:val="both"/>
        <w:rPr>
          <w:rFonts w:ascii="Times New Roman" w:hAnsi="Times New Roman" w:cs="Times New Roman"/>
          <w:lang w:val="es-CO"/>
        </w:rPr>
      </w:pPr>
    </w:p>
    <w:p w14:paraId="5B13EAA7" w14:textId="77777777" w:rsidR="006D16F7" w:rsidRPr="00A1692B" w:rsidRDefault="006D16F7" w:rsidP="006D16F7">
      <w:pPr>
        <w:jc w:val="both"/>
        <w:rPr>
          <w:rFonts w:ascii="Times New Roman" w:hAnsi="Times New Roman" w:cs="Times New Roman"/>
          <w:lang w:val="es-CO"/>
        </w:rPr>
      </w:pPr>
    </w:p>
    <w:p w14:paraId="64451E5C" w14:textId="77777777" w:rsidR="006D16F7" w:rsidRPr="00A1692B" w:rsidRDefault="006D16F7" w:rsidP="006D16F7">
      <w:pPr>
        <w:jc w:val="both"/>
        <w:rPr>
          <w:rFonts w:ascii="Times New Roman" w:hAnsi="Times New Roman" w:cs="Times New Roman"/>
          <w:lang w:val="es-CO"/>
        </w:rPr>
      </w:pPr>
    </w:p>
    <w:p w14:paraId="7099497C" w14:textId="77777777" w:rsidR="001E671B" w:rsidRPr="00A1692B" w:rsidRDefault="001E671B" w:rsidP="006D16F7">
      <w:pPr>
        <w:jc w:val="both"/>
        <w:rPr>
          <w:rFonts w:ascii="Times New Roman" w:hAnsi="Times New Roman" w:cs="Times New Roman"/>
          <w:lang w:val="es-CO"/>
        </w:rPr>
      </w:pPr>
    </w:p>
    <w:p w14:paraId="15F38AD1" w14:textId="57605699" w:rsidR="00894B58" w:rsidRDefault="00DA14BC" w:rsidP="006D16F7">
      <w:pPr>
        <w:pStyle w:val="Ttulo1"/>
        <w:rPr>
          <w:rFonts w:cs="Times New Roman"/>
        </w:rPr>
      </w:pPr>
      <w:bookmarkStart w:id="20" w:name="_Toc213220984"/>
      <w:r w:rsidRPr="00A1692B">
        <w:rPr>
          <w:rFonts w:cs="Times New Roman"/>
        </w:rPr>
        <w:lastRenderedPageBreak/>
        <w:t>Marco referencial</w:t>
      </w:r>
      <w:bookmarkEnd w:id="20"/>
    </w:p>
    <w:p w14:paraId="478B1594" w14:textId="77777777" w:rsidR="000B0F07" w:rsidRPr="000B0F07" w:rsidRDefault="000B0F07" w:rsidP="000B0F07">
      <w:pPr>
        <w:rPr>
          <w:lang w:val="es-CO"/>
        </w:rPr>
      </w:pPr>
    </w:p>
    <w:p w14:paraId="57ECFDFD" w14:textId="77777777" w:rsidR="003C468D" w:rsidRPr="00A1692B" w:rsidRDefault="003C468D" w:rsidP="006D16F7">
      <w:pPr>
        <w:jc w:val="both"/>
        <w:rPr>
          <w:rFonts w:ascii="Times New Roman" w:hAnsi="Times New Roman" w:cs="Times New Roman"/>
          <w:lang w:val="es-CO"/>
        </w:rPr>
      </w:pPr>
    </w:p>
    <w:p w14:paraId="2308AA29" w14:textId="5948D73A" w:rsidR="00DA14BC" w:rsidRPr="000B0F07" w:rsidRDefault="00274D57" w:rsidP="000B0F07">
      <w:pPr>
        <w:pStyle w:val="Ttulo1"/>
      </w:pPr>
      <w:bookmarkStart w:id="21" w:name="_Toc213220985"/>
      <w:r w:rsidRPr="000B0F07">
        <w:t>Metodología</w:t>
      </w:r>
      <w:r w:rsidR="00DA14BC" w:rsidRPr="000B0F07">
        <w:t xml:space="preserve"> de la investigación</w:t>
      </w:r>
      <w:bookmarkEnd w:id="21"/>
    </w:p>
    <w:p w14:paraId="22CEA729" w14:textId="77777777" w:rsidR="00DA14BC" w:rsidRPr="00A1692B" w:rsidRDefault="00DA14BC" w:rsidP="006D16F7">
      <w:pPr>
        <w:jc w:val="both"/>
        <w:rPr>
          <w:rFonts w:ascii="Times New Roman" w:hAnsi="Times New Roman" w:cs="Times New Roman"/>
          <w:sz w:val="24"/>
          <w:szCs w:val="24"/>
        </w:rPr>
      </w:pPr>
    </w:p>
    <w:p w14:paraId="6CEF89A9" w14:textId="5A75A682" w:rsidR="00DA14BC" w:rsidRPr="00A1692B" w:rsidRDefault="00274D57" w:rsidP="006D16F7">
      <w:p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L</w:t>
      </w:r>
      <w:r w:rsidR="00DA14BC" w:rsidRPr="00A1692B">
        <w:rPr>
          <w:rFonts w:ascii="Times New Roman" w:hAnsi="Times New Roman" w:cs="Times New Roman"/>
          <w:sz w:val="24"/>
          <w:szCs w:val="24"/>
          <w:lang w:val="es-CO"/>
        </w:rPr>
        <w:t xml:space="preserve">a metodología de la presente propuesta se basará en un enfoque mixto, combinando elementos cuantitativos y cualitativos para garantizar un análisis integral del desarrollo y la efectividad de la plataforma </w:t>
      </w:r>
      <w:r w:rsidR="00DA14BC" w:rsidRPr="00A1692B">
        <w:rPr>
          <w:rFonts w:ascii="Times New Roman" w:hAnsi="Times New Roman" w:cs="Times New Roman"/>
          <w:b/>
          <w:bCs/>
          <w:sz w:val="24"/>
          <w:szCs w:val="24"/>
          <w:lang w:val="es-CO"/>
        </w:rPr>
        <w:t>GlobalTrade Lab</w:t>
      </w:r>
      <w:r w:rsidR="00DA14BC" w:rsidRPr="00A1692B">
        <w:rPr>
          <w:rFonts w:ascii="Times New Roman" w:hAnsi="Times New Roman" w:cs="Times New Roman"/>
          <w:sz w:val="24"/>
          <w:szCs w:val="24"/>
          <w:lang w:val="es-CO"/>
        </w:rPr>
        <w:t>.</w:t>
      </w:r>
    </w:p>
    <w:p w14:paraId="3C811A52" w14:textId="77777777" w:rsidR="00DA14BC" w:rsidRPr="00A1692B" w:rsidRDefault="00DA14BC" w:rsidP="006D16F7">
      <w:pPr>
        <w:numPr>
          <w:ilvl w:val="0"/>
          <w:numId w:val="12"/>
        </w:numPr>
        <w:spacing w:line="360" w:lineRule="auto"/>
        <w:jc w:val="both"/>
        <w:rPr>
          <w:rFonts w:ascii="Times New Roman" w:hAnsi="Times New Roman" w:cs="Times New Roman"/>
          <w:sz w:val="24"/>
          <w:szCs w:val="24"/>
          <w:lang w:val="es-CO"/>
        </w:rPr>
      </w:pPr>
      <w:r w:rsidRPr="00A1692B">
        <w:rPr>
          <w:rFonts w:ascii="Times New Roman" w:hAnsi="Times New Roman" w:cs="Times New Roman"/>
          <w:b/>
          <w:bCs/>
          <w:sz w:val="24"/>
          <w:szCs w:val="24"/>
          <w:lang w:val="es-CO"/>
        </w:rPr>
        <w:t>Cuantitativo:</w:t>
      </w:r>
      <w:r w:rsidRPr="00A1692B">
        <w:rPr>
          <w:rFonts w:ascii="Times New Roman" w:hAnsi="Times New Roman" w:cs="Times New Roman"/>
          <w:sz w:val="24"/>
          <w:szCs w:val="24"/>
          <w:lang w:val="es-CO"/>
        </w:rPr>
        <w:t xml:space="preserve"> Se aplicarán encuestas estructuradas a estudiantes y docentes para evaluar la usabilidad y el impacto educativo de la plataforma. Además, se realizarán análisis estadísticos sobre el desempeño académico de los estudiantes al usar la plataforma, considerando métricas como la comprensión de conceptos financieros, la capacidad de análisis crítico y la toma de decisiones bajo presión.</w:t>
      </w:r>
    </w:p>
    <w:p w14:paraId="3FDB946E" w14:textId="77777777" w:rsidR="00DA14BC" w:rsidRPr="00A1692B" w:rsidRDefault="00DA14BC" w:rsidP="006D16F7">
      <w:pPr>
        <w:numPr>
          <w:ilvl w:val="0"/>
          <w:numId w:val="12"/>
        </w:numPr>
        <w:spacing w:line="360" w:lineRule="auto"/>
        <w:jc w:val="both"/>
        <w:rPr>
          <w:rFonts w:ascii="Times New Roman" w:hAnsi="Times New Roman" w:cs="Times New Roman"/>
          <w:sz w:val="24"/>
          <w:szCs w:val="24"/>
          <w:lang w:val="es-CO"/>
        </w:rPr>
      </w:pPr>
      <w:r w:rsidRPr="00A1692B">
        <w:rPr>
          <w:rFonts w:ascii="Times New Roman" w:hAnsi="Times New Roman" w:cs="Times New Roman"/>
          <w:b/>
          <w:bCs/>
          <w:sz w:val="24"/>
          <w:szCs w:val="24"/>
          <w:lang w:val="es-CO"/>
        </w:rPr>
        <w:t>Cualitativo:</w:t>
      </w:r>
      <w:r w:rsidRPr="00A1692B">
        <w:rPr>
          <w:rFonts w:ascii="Times New Roman" w:hAnsi="Times New Roman" w:cs="Times New Roman"/>
          <w:sz w:val="24"/>
          <w:szCs w:val="24"/>
          <w:lang w:val="es-CO"/>
        </w:rPr>
        <w:t xml:space="preserve"> Se llevarán a cabo entrevistas semiestructuradas con docentes para comprender las percepciones sobre la utilidad pedagógica de la plataforma y la integración de los eventos históricos en el aprendizaje. También se realizarán grupos focales con estudiantes para evaluar la experiencia de usuario y posibles áreas de mejora.</w:t>
      </w:r>
    </w:p>
    <w:p w14:paraId="65DA153A" w14:textId="20512EC6" w:rsidR="00DA14BC" w:rsidRPr="00A1692B" w:rsidRDefault="00D164F7" w:rsidP="006D16F7">
      <w:pPr>
        <w:spacing w:line="360" w:lineRule="auto"/>
        <w:jc w:val="both"/>
        <w:rPr>
          <w:rFonts w:ascii="Times New Roman" w:hAnsi="Times New Roman" w:cs="Times New Roman"/>
          <w:lang w:val="es-CO"/>
        </w:rPr>
      </w:pPr>
      <w:r>
        <w:rPr>
          <w:rFonts w:ascii="Times New Roman" w:hAnsi="Times New Roman" w:cs="Times New Roman"/>
          <w:sz w:val="24"/>
          <w:szCs w:val="24"/>
          <w:lang w:val="es-CO"/>
        </w:rPr>
        <w:t>S</w:t>
      </w:r>
      <w:r w:rsidR="00DA14BC" w:rsidRPr="00A1692B">
        <w:rPr>
          <w:rFonts w:ascii="Times New Roman" w:hAnsi="Times New Roman" w:cs="Times New Roman"/>
          <w:sz w:val="24"/>
          <w:szCs w:val="24"/>
          <w:lang w:val="es-CO"/>
        </w:rPr>
        <w:t xml:space="preserve">e empleará una metodología de desarrollo ágil, con fases iterativas de diseño, desarrollo, pruebas y retroalimentación de los usuarios finales. Las herramientas tecnológicas incluirán React.js para el </w:t>
      </w:r>
      <w:proofErr w:type="spellStart"/>
      <w:r w:rsidR="00DA14BC" w:rsidRPr="00A1692B">
        <w:rPr>
          <w:rFonts w:ascii="Times New Roman" w:hAnsi="Times New Roman" w:cs="Times New Roman"/>
          <w:sz w:val="24"/>
          <w:szCs w:val="24"/>
          <w:lang w:val="es-CO"/>
        </w:rPr>
        <w:t>frontend</w:t>
      </w:r>
      <w:proofErr w:type="spellEnd"/>
      <w:r w:rsidR="00DA14BC" w:rsidRPr="00A1692B">
        <w:rPr>
          <w:rFonts w:ascii="Times New Roman" w:hAnsi="Times New Roman" w:cs="Times New Roman"/>
          <w:sz w:val="24"/>
          <w:szCs w:val="24"/>
          <w:lang w:val="es-CO"/>
        </w:rPr>
        <w:t xml:space="preserve">, Node.js para el </w:t>
      </w:r>
      <w:proofErr w:type="spellStart"/>
      <w:r w:rsidR="00DA14BC" w:rsidRPr="00A1692B">
        <w:rPr>
          <w:rFonts w:ascii="Times New Roman" w:hAnsi="Times New Roman" w:cs="Times New Roman"/>
          <w:sz w:val="24"/>
          <w:szCs w:val="24"/>
          <w:lang w:val="es-CO"/>
        </w:rPr>
        <w:t>backend</w:t>
      </w:r>
      <w:proofErr w:type="spellEnd"/>
      <w:r w:rsidR="00DA14BC" w:rsidRPr="00A1692B">
        <w:rPr>
          <w:rFonts w:ascii="Times New Roman" w:hAnsi="Times New Roman" w:cs="Times New Roman"/>
          <w:sz w:val="24"/>
          <w:szCs w:val="24"/>
          <w:lang w:val="es-CO"/>
        </w:rPr>
        <w:t xml:space="preserve"> y bases de datos como PostgreSQL</w:t>
      </w:r>
      <w:r w:rsidR="00274D57" w:rsidRPr="00A1692B">
        <w:rPr>
          <w:rFonts w:ascii="Times New Roman" w:hAnsi="Times New Roman" w:cs="Times New Roman"/>
          <w:sz w:val="24"/>
          <w:szCs w:val="24"/>
          <w:lang w:val="es-CO"/>
        </w:rPr>
        <w:t xml:space="preserve"> y </w:t>
      </w:r>
      <w:proofErr w:type="spellStart"/>
      <w:r w:rsidR="00274D57" w:rsidRPr="00A1692B">
        <w:rPr>
          <w:rFonts w:ascii="Times New Roman" w:hAnsi="Times New Roman" w:cs="Times New Roman"/>
          <w:sz w:val="24"/>
          <w:szCs w:val="24"/>
          <w:lang w:val="es-CO"/>
        </w:rPr>
        <w:t>supabase</w:t>
      </w:r>
      <w:proofErr w:type="spellEnd"/>
      <w:r w:rsidR="00DA14BC" w:rsidRPr="00A1692B">
        <w:rPr>
          <w:rFonts w:ascii="Times New Roman" w:hAnsi="Times New Roman" w:cs="Times New Roman"/>
          <w:lang w:val="es-CO"/>
        </w:rPr>
        <w:t>.</w:t>
      </w:r>
    </w:p>
    <w:p w14:paraId="7A6D4708" w14:textId="77777777" w:rsidR="00DA14BC" w:rsidRPr="00A1692B" w:rsidRDefault="00DA14BC" w:rsidP="006D16F7">
      <w:pPr>
        <w:spacing w:line="278" w:lineRule="auto"/>
        <w:jc w:val="both"/>
        <w:rPr>
          <w:rFonts w:ascii="Times New Roman" w:hAnsi="Times New Roman" w:cs="Times New Roman"/>
        </w:rPr>
      </w:pPr>
      <w:r w:rsidRPr="00A1692B">
        <w:rPr>
          <w:rFonts w:ascii="Times New Roman" w:hAnsi="Times New Roman" w:cs="Times New Roman"/>
        </w:rPr>
        <w:br w:type="page"/>
      </w:r>
    </w:p>
    <w:p w14:paraId="74880FAF" w14:textId="77777777" w:rsidR="00DA14BC" w:rsidRPr="00A1692B" w:rsidRDefault="00DA14BC" w:rsidP="006D16F7">
      <w:pPr>
        <w:jc w:val="both"/>
        <w:rPr>
          <w:rFonts w:ascii="Times New Roman" w:hAnsi="Times New Roman" w:cs="Times New Roman"/>
        </w:rPr>
      </w:pPr>
    </w:p>
    <w:p w14:paraId="3840C9B5" w14:textId="256A5A7D" w:rsidR="00DA14BC" w:rsidRPr="00A1692B" w:rsidRDefault="00DA14BC" w:rsidP="006D16F7">
      <w:pPr>
        <w:pStyle w:val="Ttulo2"/>
        <w:jc w:val="both"/>
        <w:rPr>
          <w:rFonts w:cs="Times New Roman"/>
        </w:rPr>
      </w:pPr>
      <w:bookmarkStart w:id="22" w:name="_Toc213220986"/>
      <w:r w:rsidRPr="00A1692B">
        <w:rPr>
          <w:rFonts w:cs="Times New Roman"/>
        </w:rPr>
        <w:t>Enfoque de la investigación</w:t>
      </w:r>
      <w:bookmarkEnd w:id="22"/>
      <w:r w:rsidRPr="00A1692B">
        <w:rPr>
          <w:rFonts w:cs="Times New Roman"/>
        </w:rPr>
        <w:t xml:space="preserve"> </w:t>
      </w:r>
    </w:p>
    <w:p w14:paraId="2F21E520" w14:textId="5AE41AA2" w:rsidR="00DA14BC" w:rsidRPr="00A1692B" w:rsidRDefault="00DA14BC" w:rsidP="006D16F7">
      <w:pPr>
        <w:pStyle w:val="Ttulo2"/>
        <w:jc w:val="both"/>
        <w:rPr>
          <w:rFonts w:cs="Times New Roman"/>
        </w:rPr>
      </w:pPr>
      <w:bookmarkStart w:id="23" w:name="_Toc213220987"/>
      <w:r w:rsidRPr="00A1692B">
        <w:rPr>
          <w:rFonts w:cs="Times New Roman"/>
        </w:rPr>
        <w:t>Modelo descriptivo</w:t>
      </w:r>
      <w:bookmarkEnd w:id="23"/>
    </w:p>
    <w:p w14:paraId="27B39F30" w14:textId="1073F372" w:rsidR="00DA14BC" w:rsidRPr="00A1692B" w:rsidRDefault="00DA14BC" w:rsidP="006D16F7">
      <w:pPr>
        <w:pStyle w:val="Ttulo2"/>
        <w:jc w:val="both"/>
        <w:rPr>
          <w:rFonts w:cs="Times New Roman"/>
        </w:rPr>
      </w:pPr>
      <w:bookmarkStart w:id="24" w:name="_Toc213220988"/>
      <w:r w:rsidRPr="00A1692B">
        <w:rPr>
          <w:rFonts w:cs="Times New Roman"/>
        </w:rPr>
        <w:t>Modelo explicativo</w:t>
      </w:r>
      <w:bookmarkEnd w:id="24"/>
    </w:p>
    <w:p w14:paraId="36184D5C" w14:textId="77765423" w:rsidR="00DA14BC" w:rsidRPr="00A1692B" w:rsidRDefault="00DA14BC" w:rsidP="006D16F7">
      <w:pPr>
        <w:pStyle w:val="Ttulo2"/>
        <w:jc w:val="both"/>
        <w:rPr>
          <w:rFonts w:cs="Times New Roman"/>
        </w:rPr>
      </w:pPr>
      <w:bookmarkStart w:id="25" w:name="_Toc213220989"/>
      <w:r w:rsidRPr="00A1692B">
        <w:rPr>
          <w:rFonts w:cs="Times New Roman"/>
        </w:rPr>
        <w:t>Modelo predictivo</w:t>
      </w:r>
      <w:bookmarkEnd w:id="25"/>
    </w:p>
    <w:p w14:paraId="76220EE2" w14:textId="3FF0791F" w:rsidR="00DA14BC" w:rsidRPr="00A1692B" w:rsidRDefault="00DA14BC" w:rsidP="006D16F7">
      <w:pPr>
        <w:pStyle w:val="Ttulo1"/>
        <w:jc w:val="both"/>
        <w:rPr>
          <w:rFonts w:cs="Times New Roman"/>
        </w:rPr>
      </w:pPr>
      <w:bookmarkStart w:id="26" w:name="_Toc213220990"/>
      <w:r w:rsidRPr="00A1692B">
        <w:rPr>
          <w:rFonts w:cs="Times New Roman"/>
        </w:rPr>
        <w:t>Diseño de la investigación</w:t>
      </w:r>
      <w:bookmarkEnd w:id="26"/>
    </w:p>
    <w:p w14:paraId="0C7E25BA" w14:textId="3C61896A" w:rsidR="00DA14BC" w:rsidRPr="00A1692B" w:rsidRDefault="00DA14BC" w:rsidP="00274D57">
      <w:pPr>
        <w:pStyle w:val="Ttulo1"/>
        <w:rPr>
          <w:rFonts w:cs="Times New Roman"/>
        </w:rPr>
      </w:pPr>
      <w:bookmarkStart w:id="27" w:name="_Toc213220991"/>
      <w:r w:rsidRPr="00A1692B">
        <w:rPr>
          <w:rFonts w:cs="Times New Roman"/>
        </w:rPr>
        <w:t>Investigación científica tecnológica</w:t>
      </w:r>
      <w:bookmarkEnd w:id="27"/>
      <w:r w:rsidRPr="00A1692B">
        <w:rPr>
          <w:rFonts w:cs="Times New Roman"/>
        </w:rPr>
        <w:t xml:space="preserve"> </w:t>
      </w:r>
    </w:p>
    <w:p w14:paraId="3C5E77C9" w14:textId="77777777" w:rsidR="00274D57" w:rsidRPr="00A1692B" w:rsidRDefault="00274D57" w:rsidP="00274D57">
      <w:pPr>
        <w:rPr>
          <w:rFonts w:ascii="Times New Roman" w:hAnsi="Times New Roman" w:cs="Times New Roman"/>
          <w:lang w:val="es-CO"/>
        </w:rPr>
      </w:pPr>
    </w:p>
    <w:p w14:paraId="5F56869E" w14:textId="77777777" w:rsidR="00274D57" w:rsidRPr="00A1692B" w:rsidRDefault="00274D57" w:rsidP="00274D57">
      <w:pPr>
        <w:pStyle w:val="Ttulo2"/>
        <w:rPr>
          <w:rFonts w:cs="Times New Roman"/>
        </w:rPr>
      </w:pPr>
      <w:bookmarkStart w:id="28" w:name="_Toc213220992"/>
      <w:r w:rsidRPr="00A1692B">
        <w:rPr>
          <w:rFonts w:cs="Times New Roman"/>
        </w:rPr>
        <w:t>ANALISIS DEL ENTORNO ECONOMICO</w:t>
      </w:r>
      <w:bookmarkEnd w:id="28"/>
      <w:r w:rsidRPr="00A1692B">
        <w:rPr>
          <w:rFonts w:cs="Times New Roman"/>
        </w:rPr>
        <w:t xml:space="preserve"> </w:t>
      </w:r>
    </w:p>
    <w:p w14:paraId="15774E57" w14:textId="77777777" w:rsidR="00274D57" w:rsidRPr="00A1692B" w:rsidRDefault="00274D57" w:rsidP="00274D57">
      <w:pPr>
        <w:rPr>
          <w:rFonts w:ascii="Times New Roman" w:hAnsi="Times New Roman" w:cs="Times New Roman"/>
        </w:rPr>
      </w:pPr>
    </w:p>
    <w:p w14:paraId="1D052B83" w14:textId="77777777" w:rsidR="00274D57" w:rsidRPr="00A1692B" w:rsidRDefault="00274D57" w:rsidP="00274D57">
      <w:pPr>
        <w:pStyle w:val="Ttulo3"/>
        <w:rPr>
          <w:rFonts w:cs="Times New Roman"/>
        </w:rPr>
      </w:pPr>
      <w:bookmarkStart w:id="29" w:name="_Toc213220993"/>
      <w:r w:rsidRPr="00A1692B">
        <w:rPr>
          <w:rFonts w:cs="Times New Roman"/>
        </w:rPr>
        <w:t>Internacional</w:t>
      </w:r>
      <w:bookmarkEnd w:id="29"/>
    </w:p>
    <w:p w14:paraId="6A62F423" w14:textId="77777777" w:rsidR="00274D57" w:rsidRPr="00A1692B" w:rsidRDefault="00274D57" w:rsidP="00274D57">
      <w:pPr>
        <w:spacing w:line="257" w:lineRule="auto"/>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La educación financiera es un papel fundamental para la estabilidad económica a nivel global, siendo este un ámbito enfocado para la digitalización y la transformación tecnológica de los mercados. </w:t>
      </w:r>
      <w:sdt>
        <w:sdtPr>
          <w:rPr>
            <w:rFonts w:ascii="Times New Roman" w:eastAsia="Myriad Pro" w:hAnsi="Times New Roman" w:cs="Times New Roman"/>
            <w:sz w:val="24"/>
            <w:szCs w:val="24"/>
          </w:rPr>
          <w:id w:val="-1933502460"/>
          <w:citation/>
        </w:sdtPr>
        <w:sdtEndPr/>
        <w:sdtContent>
          <w:r w:rsidRPr="00A1692B">
            <w:rPr>
              <w:rFonts w:ascii="Times New Roman" w:eastAsia="Myriad Pro" w:hAnsi="Times New Roman" w:cs="Times New Roman"/>
              <w:sz w:val="24"/>
              <w:szCs w:val="24"/>
            </w:rPr>
            <w:fldChar w:fldCharType="begin"/>
          </w:r>
          <w:r w:rsidRPr="00A1692B">
            <w:rPr>
              <w:rFonts w:ascii="Times New Roman" w:eastAsia="Myriad Pro" w:hAnsi="Times New Roman" w:cs="Times New Roman"/>
              <w:sz w:val="24"/>
              <w:szCs w:val="24"/>
              <w:lang w:val="es-ES"/>
            </w:rPr>
            <w:instrText xml:space="preserve">CITATION Mor1 \l 3082 </w:instrText>
          </w:r>
          <w:r w:rsidRPr="00A1692B">
            <w:rPr>
              <w:rFonts w:ascii="Times New Roman" w:eastAsia="Myriad Pro" w:hAnsi="Times New Roman" w:cs="Times New Roman"/>
              <w:sz w:val="24"/>
              <w:szCs w:val="24"/>
            </w:rPr>
            <w:fldChar w:fldCharType="separate"/>
          </w:r>
          <w:r w:rsidRPr="00A1692B">
            <w:rPr>
              <w:rFonts w:ascii="Times New Roman" w:eastAsia="Myriad Pro" w:hAnsi="Times New Roman" w:cs="Times New Roman"/>
              <w:noProof/>
              <w:sz w:val="24"/>
              <w:szCs w:val="24"/>
              <w:lang w:val="es-ES"/>
            </w:rPr>
            <w:t>(Moran-Chilan)</w:t>
          </w:r>
          <w:r w:rsidRPr="00A1692B">
            <w:rPr>
              <w:rFonts w:ascii="Times New Roman" w:eastAsia="Myriad Pro" w:hAnsi="Times New Roman" w:cs="Times New Roman"/>
              <w:sz w:val="24"/>
              <w:szCs w:val="24"/>
            </w:rPr>
            <w:fldChar w:fldCharType="end"/>
          </w:r>
        </w:sdtContent>
      </w:sdt>
      <w:r w:rsidRPr="00A1692B">
        <w:rPr>
          <w:rFonts w:ascii="Times New Roman" w:eastAsia="Myriad Pro" w:hAnsi="Times New Roman" w:cs="Times New Roman"/>
          <w:sz w:val="24"/>
          <w:szCs w:val="24"/>
        </w:rPr>
        <w:t xml:space="preserve"> Destaca que un sistema financiero sólido y estable promueve la inclusión financiera, la inversión y la eficiencia en producción respecto a la asignación de recursos, como diferentes factores claves para el desarrollo sostenible. En este escenario, </w:t>
      </w:r>
      <w:sdt>
        <w:sdtPr>
          <w:rPr>
            <w:rFonts w:ascii="Times New Roman" w:eastAsia="Myriad Pro" w:hAnsi="Times New Roman" w:cs="Times New Roman"/>
            <w:sz w:val="24"/>
            <w:szCs w:val="24"/>
          </w:rPr>
          <w:id w:val="972180876"/>
          <w:citation/>
        </w:sdtPr>
        <w:sdtEndPr/>
        <w:sdtContent>
          <w:r w:rsidRPr="00A1692B">
            <w:rPr>
              <w:rFonts w:ascii="Times New Roman" w:eastAsia="Myriad Pro" w:hAnsi="Times New Roman" w:cs="Times New Roman"/>
              <w:sz w:val="24"/>
              <w:szCs w:val="24"/>
            </w:rPr>
            <w:fldChar w:fldCharType="begin"/>
          </w:r>
          <w:r w:rsidRPr="00A1692B">
            <w:rPr>
              <w:rFonts w:ascii="Times New Roman" w:eastAsia="Myriad Pro" w:hAnsi="Times New Roman" w:cs="Times New Roman"/>
              <w:sz w:val="24"/>
              <w:szCs w:val="24"/>
              <w:lang w:val="es-ES"/>
            </w:rPr>
            <w:instrText xml:space="preserve">CITATION Tol1 \l 3082 </w:instrText>
          </w:r>
          <w:r w:rsidRPr="00A1692B">
            <w:rPr>
              <w:rFonts w:ascii="Times New Roman" w:eastAsia="Myriad Pro" w:hAnsi="Times New Roman" w:cs="Times New Roman"/>
              <w:sz w:val="24"/>
              <w:szCs w:val="24"/>
            </w:rPr>
            <w:fldChar w:fldCharType="separate"/>
          </w:r>
          <w:r w:rsidRPr="00A1692B">
            <w:rPr>
              <w:rFonts w:ascii="Times New Roman" w:eastAsia="Myriad Pro" w:hAnsi="Times New Roman" w:cs="Times New Roman"/>
              <w:noProof/>
              <w:sz w:val="24"/>
              <w:szCs w:val="24"/>
              <w:lang w:val="es-ES"/>
            </w:rPr>
            <w:t>(Toledo, 2022)</w:t>
          </w:r>
          <w:r w:rsidRPr="00A1692B">
            <w:rPr>
              <w:rFonts w:ascii="Times New Roman" w:eastAsia="Myriad Pro" w:hAnsi="Times New Roman" w:cs="Times New Roman"/>
              <w:sz w:val="24"/>
              <w:szCs w:val="24"/>
            </w:rPr>
            <w:fldChar w:fldCharType="end"/>
          </w:r>
        </w:sdtContent>
      </w:sdt>
      <w:r w:rsidRPr="00A1692B">
        <w:rPr>
          <w:rFonts w:ascii="Times New Roman" w:eastAsia="Myriad Pro" w:hAnsi="Times New Roman" w:cs="Times New Roman"/>
          <w:sz w:val="24"/>
          <w:szCs w:val="24"/>
        </w:rPr>
        <w:t xml:space="preserve">destaca el papel transformador que representan las </w:t>
      </w:r>
      <w:proofErr w:type="spellStart"/>
      <w:r w:rsidRPr="00A1692B">
        <w:rPr>
          <w:rFonts w:ascii="Times New Roman" w:eastAsia="Myriad Pro" w:hAnsi="Times New Roman" w:cs="Times New Roman"/>
          <w:sz w:val="24"/>
          <w:szCs w:val="24"/>
        </w:rPr>
        <w:t>fintech</w:t>
      </w:r>
      <w:proofErr w:type="spellEnd"/>
      <w:r w:rsidRPr="00A1692B">
        <w:rPr>
          <w:rFonts w:ascii="Times New Roman" w:eastAsia="Myriad Pro" w:hAnsi="Times New Roman" w:cs="Times New Roman"/>
          <w:sz w:val="24"/>
          <w:szCs w:val="24"/>
        </w:rPr>
        <w:t xml:space="preserve"> y su influencia en la economía a nivel internacional al facilitar la accesibilidad a diferentes servicios financieros mediante herramientas como el </w:t>
      </w:r>
      <w:proofErr w:type="spellStart"/>
      <w:r w:rsidRPr="00A1692B">
        <w:rPr>
          <w:rFonts w:ascii="Times New Roman" w:eastAsia="Myriad Pro" w:hAnsi="Times New Roman" w:cs="Times New Roman"/>
          <w:sz w:val="24"/>
          <w:szCs w:val="24"/>
        </w:rPr>
        <w:t>blockchain</w:t>
      </w:r>
      <w:proofErr w:type="spellEnd"/>
      <w:r w:rsidRPr="00A1692B">
        <w:rPr>
          <w:rFonts w:ascii="Times New Roman" w:eastAsia="Myriad Pro" w:hAnsi="Times New Roman" w:cs="Times New Roman"/>
          <w:sz w:val="24"/>
          <w:szCs w:val="24"/>
        </w:rPr>
        <w:t>, los pagos digitales y los préstamos. Estas innovaciones brindan un impulso en la inclusión financiera especialmente en regiones con poca regulación bancaria, reduciendo así costos y adoptando una mejora en la eficiencia del sistema financiero. Sin embargo, el autor advierte sobre los riesgos relacionados con la ciberseguridad, como el lavado de dinero y la falta de control financiero, subrayando así la importancia de mantener un equilibrio de innovación y estabilidad.</w:t>
      </w:r>
    </w:p>
    <w:p w14:paraId="713CE1B7" w14:textId="77777777" w:rsidR="00274D57" w:rsidRPr="00A1692B" w:rsidRDefault="00274D57" w:rsidP="00274D57">
      <w:pPr>
        <w:spacing w:line="257" w:lineRule="auto"/>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La </w:t>
      </w:r>
      <w:proofErr w:type="spellStart"/>
      <w:r w:rsidRPr="00A1692B">
        <w:rPr>
          <w:rFonts w:ascii="Times New Roman" w:eastAsia="Myriad Pro" w:hAnsi="Times New Roman" w:cs="Times New Roman"/>
          <w:sz w:val="24"/>
          <w:szCs w:val="24"/>
        </w:rPr>
        <w:t>dinamica</w:t>
      </w:r>
      <w:proofErr w:type="spellEnd"/>
      <w:r w:rsidRPr="00A1692B">
        <w:rPr>
          <w:rFonts w:ascii="Times New Roman" w:eastAsia="Myriad Pro" w:hAnsi="Times New Roman" w:cs="Times New Roman"/>
          <w:sz w:val="24"/>
          <w:szCs w:val="24"/>
        </w:rPr>
        <w:t xml:space="preserve"> de las finanzas internacionales ha sido marcada por episodios de inestabilidad e incertidumbre </w:t>
      </w:r>
      <w:sdt>
        <w:sdtPr>
          <w:rPr>
            <w:rFonts w:ascii="Times New Roman" w:eastAsia="Myriad Pro" w:hAnsi="Times New Roman" w:cs="Times New Roman"/>
            <w:sz w:val="24"/>
            <w:szCs w:val="24"/>
          </w:rPr>
          <w:id w:val="524675874"/>
          <w:citation/>
        </w:sdtPr>
        <w:sdtEndPr/>
        <w:sdtContent>
          <w:r w:rsidRPr="00A1692B">
            <w:rPr>
              <w:rFonts w:ascii="Times New Roman" w:eastAsia="Myriad Pro" w:hAnsi="Times New Roman" w:cs="Times New Roman"/>
              <w:sz w:val="24"/>
              <w:szCs w:val="24"/>
            </w:rPr>
            <w:fldChar w:fldCharType="begin"/>
          </w:r>
          <w:r w:rsidRPr="00A1692B">
            <w:rPr>
              <w:rFonts w:ascii="Times New Roman" w:eastAsia="Myriad Pro" w:hAnsi="Times New Roman" w:cs="Times New Roman"/>
              <w:sz w:val="24"/>
              <w:szCs w:val="24"/>
              <w:lang w:val="es-ES"/>
            </w:rPr>
            <w:instrText xml:space="preserve">CITATION Gar \l 3082 </w:instrText>
          </w:r>
          <w:r w:rsidRPr="00A1692B">
            <w:rPr>
              <w:rFonts w:ascii="Times New Roman" w:eastAsia="Myriad Pro" w:hAnsi="Times New Roman" w:cs="Times New Roman"/>
              <w:sz w:val="24"/>
              <w:szCs w:val="24"/>
            </w:rPr>
            <w:fldChar w:fldCharType="separate"/>
          </w:r>
          <w:r w:rsidRPr="00A1692B">
            <w:rPr>
              <w:rFonts w:ascii="Times New Roman" w:eastAsia="Myriad Pro" w:hAnsi="Times New Roman" w:cs="Times New Roman"/>
              <w:noProof/>
              <w:sz w:val="24"/>
              <w:szCs w:val="24"/>
              <w:lang w:val="es-ES"/>
            </w:rPr>
            <w:t>(García Ruiz, 2021)</w:t>
          </w:r>
          <w:r w:rsidRPr="00A1692B">
            <w:rPr>
              <w:rFonts w:ascii="Times New Roman" w:eastAsia="Myriad Pro" w:hAnsi="Times New Roman" w:cs="Times New Roman"/>
              <w:sz w:val="24"/>
              <w:szCs w:val="24"/>
            </w:rPr>
            <w:fldChar w:fldCharType="end"/>
          </w:r>
        </w:sdtContent>
      </w:sdt>
      <w:r w:rsidRPr="00A1692B">
        <w:rPr>
          <w:rFonts w:ascii="Times New Roman" w:eastAsia="Myriad Pro" w:hAnsi="Times New Roman" w:cs="Times New Roman"/>
          <w:sz w:val="24"/>
          <w:szCs w:val="24"/>
        </w:rPr>
        <w:t xml:space="preserve">, en los organismos como el Grupo de Acción Financiera Internacional (GAFI) </w:t>
      </w:r>
      <w:proofErr w:type="gramStart"/>
      <w:r w:rsidRPr="00A1692B">
        <w:rPr>
          <w:rFonts w:ascii="Times New Roman" w:eastAsia="Myriad Pro" w:hAnsi="Times New Roman" w:cs="Times New Roman"/>
          <w:sz w:val="24"/>
          <w:szCs w:val="24"/>
        </w:rPr>
        <w:t>que  han</w:t>
      </w:r>
      <w:proofErr w:type="gramEnd"/>
      <w:r w:rsidRPr="00A1692B">
        <w:rPr>
          <w:rFonts w:ascii="Times New Roman" w:eastAsia="Myriad Pro" w:hAnsi="Times New Roman" w:cs="Times New Roman"/>
          <w:sz w:val="24"/>
          <w:szCs w:val="24"/>
        </w:rPr>
        <w:t xml:space="preserve"> tomado un rol decisivo frente a el control de actividades financieras y a su vez el enfrentamiento contra delitos o fraudes económicos </w:t>
      </w:r>
      <w:sdt>
        <w:sdtPr>
          <w:rPr>
            <w:rFonts w:ascii="Times New Roman" w:eastAsia="Myriad Pro" w:hAnsi="Times New Roman" w:cs="Times New Roman"/>
            <w:sz w:val="24"/>
            <w:szCs w:val="24"/>
          </w:rPr>
          <w:id w:val="1763565810"/>
          <w:citation/>
        </w:sdtPr>
        <w:sdtEndPr/>
        <w:sdtContent>
          <w:r w:rsidRPr="00A1692B">
            <w:rPr>
              <w:rFonts w:ascii="Times New Roman" w:eastAsia="Myriad Pro" w:hAnsi="Times New Roman" w:cs="Times New Roman"/>
              <w:sz w:val="24"/>
              <w:szCs w:val="24"/>
            </w:rPr>
            <w:fldChar w:fldCharType="begin"/>
          </w:r>
          <w:r w:rsidRPr="00A1692B">
            <w:rPr>
              <w:rFonts w:ascii="Times New Roman" w:eastAsia="Myriad Pro" w:hAnsi="Times New Roman" w:cs="Times New Roman"/>
              <w:sz w:val="24"/>
              <w:szCs w:val="24"/>
              <w:lang w:val="es-ES"/>
            </w:rPr>
            <w:instrText xml:space="preserve">CITATION Sar \l 3082 </w:instrText>
          </w:r>
          <w:r w:rsidRPr="00A1692B">
            <w:rPr>
              <w:rFonts w:ascii="Times New Roman" w:eastAsia="Myriad Pro" w:hAnsi="Times New Roman" w:cs="Times New Roman"/>
              <w:sz w:val="24"/>
              <w:szCs w:val="24"/>
            </w:rPr>
            <w:fldChar w:fldCharType="separate"/>
          </w:r>
          <w:r w:rsidRPr="00A1692B">
            <w:rPr>
              <w:rFonts w:ascii="Times New Roman" w:eastAsia="Myriad Pro" w:hAnsi="Times New Roman" w:cs="Times New Roman"/>
              <w:noProof/>
              <w:sz w:val="24"/>
              <w:szCs w:val="24"/>
              <w:lang w:val="es-ES"/>
            </w:rPr>
            <w:t>(Sardiñas, 2022)</w:t>
          </w:r>
          <w:r w:rsidRPr="00A1692B">
            <w:rPr>
              <w:rFonts w:ascii="Times New Roman" w:eastAsia="Myriad Pro" w:hAnsi="Times New Roman" w:cs="Times New Roman"/>
              <w:sz w:val="24"/>
              <w:szCs w:val="24"/>
            </w:rPr>
            <w:fldChar w:fldCharType="end"/>
          </w:r>
        </w:sdtContent>
      </w:sdt>
      <w:r w:rsidRPr="00A1692B">
        <w:rPr>
          <w:rFonts w:ascii="Times New Roman" w:eastAsia="Myriad Pro" w:hAnsi="Times New Roman" w:cs="Times New Roman"/>
          <w:sz w:val="24"/>
          <w:szCs w:val="24"/>
        </w:rPr>
        <w:t xml:space="preserve">. </w:t>
      </w:r>
      <w:proofErr w:type="spellStart"/>
      <w:r w:rsidRPr="00A1692B">
        <w:rPr>
          <w:rFonts w:ascii="Times New Roman" w:eastAsia="Myriad Pro" w:hAnsi="Times New Roman" w:cs="Times New Roman"/>
          <w:sz w:val="24"/>
          <w:szCs w:val="24"/>
        </w:rPr>
        <w:t>Ademas</w:t>
      </w:r>
      <w:proofErr w:type="spellEnd"/>
      <w:r w:rsidRPr="00A1692B">
        <w:rPr>
          <w:rFonts w:ascii="Times New Roman" w:eastAsia="Myriad Pro" w:hAnsi="Times New Roman" w:cs="Times New Roman"/>
          <w:sz w:val="24"/>
          <w:szCs w:val="24"/>
        </w:rPr>
        <w:t xml:space="preserve"> de </w:t>
      </w:r>
      <w:proofErr w:type="gramStart"/>
      <w:r w:rsidRPr="00A1692B">
        <w:rPr>
          <w:rFonts w:ascii="Times New Roman" w:eastAsia="Myriad Pro" w:hAnsi="Times New Roman" w:cs="Times New Roman"/>
          <w:sz w:val="24"/>
          <w:szCs w:val="24"/>
        </w:rPr>
        <w:t>esto  la</w:t>
      </w:r>
      <w:proofErr w:type="gramEnd"/>
      <w:r w:rsidRPr="00A1692B">
        <w:rPr>
          <w:rFonts w:ascii="Times New Roman" w:eastAsia="Myriad Pro" w:hAnsi="Times New Roman" w:cs="Times New Roman"/>
          <w:sz w:val="24"/>
          <w:szCs w:val="24"/>
        </w:rPr>
        <w:t xml:space="preserve"> pandemia del COVID-19 permitió la transformación de los mercados financieros, hacia la integración tecnológica en las economías emergentes </w:t>
      </w:r>
      <w:sdt>
        <w:sdtPr>
          <w:rPr>
            <w:rFonts w:ascii="Times New Roman" w:eastAsia="Myriad Pro" w:hAnsi="Times New Roman" w:cs="Times New Roman"/>
            <w:sz w:val="24"/>
            <w:szCs w:val="24"/>
          </w:rPr>
          <w:id w:val="-1493791672"/>
          <w:citation/>
        </w:sdtPr>
        <w:sdtEndPr/>
        <w:sdtContent>
          <w:r w:rsidRPr="00A1692B">
            <w:rPr>
              <w:rFonts w:ascii="Times New Roman" w:eastAsia="Myriad Pro" w:hAnsi="Times New Roman" w:cs="Times New Roman"/>
              <w:sz w:val="24"/>
              <w:szCs w:val="24"/>
            </w:rPr>
            <w:fldChar w:fldCharType="begin"/>
          </w:r>
          <w:r w:rsidRPr="00A1692B">
            <w:rPr>
              <w:rFonts w:ascii="Times New Roman" w:eastAsia="Myriad Pro" w:hAnsi="Times New Roman" w:cs="Times New Roman"/>
              <w:sz w:val="24"/>
              <w:szCs w:val="24"/>
              <w:lang w:val="es-ES"/>
            </w:rPr>
            <w:instrText xml:space="preserve">CITATION Ver \l 3082 </w:instrText>
          </w:r>
          <w:r w:rsidRPr="00A1692B">
            <w:rPr>
              <w:rFonts w:ascii="Times New Roman" w:eastAsia="Myriad Pro" w:hAnsi="Times New Roman" w:cs="Times New Roman"/>
              <w:sz w:val="24"/>
              <w:szCs w:val="24"/>
            </w:rPr>
            <w:fldChar w:fldCharType="separate"/>
          </w:r>
          <w:r w:rsidRPr="00A1692B">
            <w:rPr>
              <w:rFonts w:ascii="Times New Roman" w:eastAsia="Myriad Pro" w:hAnsi="Times New Roman" w:cs="Times New Roman"/>
              <w:noProof/>
              <w:sz w:val="24"/>
              <w:szCs w:val="24"/>
              <w:lang w:val="es-ES"/>
            </w:rPr>
            <w:t>(Vergara-Romero, 2022)</w:t>
          </w:r>
          <w:r w:rsidRPr="00A1692B">
            <w:rPr>
              <w:rFonts w:ascii="Times New Roman" w:eastAsia="Myriad Pro" w:hAnsi="Times New Roman" w:cs="Times New Roman"/>
              <w:sz w:val="24"/>
              <w:szCs w:val="24"/>
            </w:rPr>
            <w:fldChar w:fldCharType="end"/>
          </w:r>
        </w:sdtContent>
      </w:sdt>
      <w:r w:rsidRPr="00A1692B">
        <w:rPr>
          <w:rFonts w:ascii="Times New Roman" w:eastAsia="Myriad Pro" w:hAnsi="Times New Roman" w:cs="Times New Roman"/>
          <w:sz w:val="24"/>
          <w:szCs w:val="24"/>
          <w:lang w:val="es"/>
        </w:rPr>
        <w:t>.</w:t>
      </w:r>
      <w:r w:rsidRPr="00A1692B">
        <w:rPr>
          <w:rFonts w:ascii="Times New Roman" w:eastAsia="Myriad Pro" w:hAnsi="Times New Roman" w:cs="Times New Roman"/>
          <w:sz w:val="24"/>
          <w:szCs w:val="24"/>
        </w:rPr>
        <w:t xml:space="preserve">Según un estudio aplicado a 123 personas, el 88,6 % de los encuestados utiliza los medios digitales para aprender sobre finanzas, destacando YouTube y plataformas especializadas. Asimismo, el 64,2 % ha recibido asesoría financiera, lo que ha contribuido a una mejor toma de decisiones. Se observan diferentes mejoras en aspectos </w:t>
      </w:r>
      <w:r w:rsidRPr="00A1692B">
        <w:rPr>
          <w:rFonts w:ascii="Times New Roman" w:eastAsia="Myriad Pro" w:hAnsi="Times New Roman" w:cs="Times New Roman"/>
          <w:sz w:val="24"/>
          <w:szCs w:val="24"/>
        </w:rPr>
        <w:lastRenderedPageBreak/>
        <w:t xml:space="preserve">como la planificación de presupuestos (26 %), el ahorro para metas específicas (40,7 %) y la identificación de riesgos financieros (17,1 %). Estos hallazgos respaldan la evidencia internacional que muestra cómo la digitalización amplía el acceso al conocimiento financiero y fortalece las competencias económicas individuales.  </w:t>
      </w:r>
    </w:p>
    <w:p w14:paraId="47AC251D" w14:textId="77777777" w:rsidR="00274D57" w:rsidRPr="00A1692B" w:rsidRDefault="00274D57" w:rsidP="00274D57">
      <w:pPr>
        <w:spacing w:line="257" w:lineRule="auto"/>
        <w:rPr>
          <w:rFonts w:ascii="Times New Roman" w:eastAsia="Myriad Pro" w:hAnsi="Times New Roman" w:cs="Times New Roman"/>
          <w:sz w:val="24"/>
          <w:szCs w:val="24"/>
        </w:rPr>
      </w:pPr>
      <w:r w:rsidRPr="00A1692B">
        <w:rPr>
          <w:rFonts w:ascii="Times New Roman" w:eastAsia="Myriad Pro" w:hAnsi="Times New Roman" w:cs="Times New Roman"/>
          <w:sz w:val="24"/>
          <w:szCs w:val="24"/>
        </w:rPr>
        <w:t>El comportamiento de los inversionistas dentro de los mercados financieros refleja un enfoque hacia lo emocional y psicológico, que afecta el dinamismo económico. La inversión es una actividad psicológicamente frustrante, donde la lógica no siempre conlleva a resultados favorables, lo que demanda una consecuencia de riesgo y perdida​</w:t>
      </w:r>
      <w:r w:rsidRPr="00A1692B">
        <w:rPr>
          <w:rFonts w:ascii="Times New Roman" w:eastAsia="Myriad Pro" w:hAnsi="Times New Roman" w:cs="Times New Roman"/>
          <w:sz w:val="24"/>
          <w:szCs w:val="24"/>
          <w:lang w:val="es-ES"/>
        </w:rPr>
        <w:t xml:space="preserve"> </w:t>
      </w:r>
      <w:sdt>
        <w:sdtPr>
          <w:rPr>
            <w:rFonts w:ascii="Times New Roman" w:eastAsia="Myriad Pro" w:hAnsi="Times New Roman" w:cs="Times New Roman"/>
            <w:sz w:val="24"/>
            <w:szCs w:val="24"/>
            <w:lang w:val="es-ES"/>
          </w:rPr>
          <w:id w:val="1710379197"/>
          <w:citation/>
        </w:sdtPr>
        <w:sdtEndPr/>
        <w:sdtContent>
          <w:r w:rsidRPr="00A1692B">
            <w:rPr>
              <w:rFonts w:ascii="Times New Roman" w:eastAsia="Myriad Pro" w:hAnsi="Times New Roman" w:cs="Times New Roman"/>
              <w:sz w:val="24"/>
              <w:szCs w:val="24"/>
              <w:lang w:val="es-ES"/>
            </w:rPr>
            <w:fldChar w:fldCharType="begin"/>
          </w:r>
          <w:r w:rsidRPr="00A1692B">
            <w:rPr>
              <w:rFonts w:ascii="Times New Roman" w:eastAsia="Myriad Pro" w:hAnsi="Times New Roman" w:cs="Times New Roman"/>
              <w:sz w:val="24"/>
              <w:szCs w:val="24"/>
              <w:lang w:val="es-ES"/>
            </w:rPr>
            <w:instrText xml:space="preserve"> CITATION Fer201 \l 3082 </w:instrText>
          </w:r>
          <w:r w:rsidRPr="00A1692B">
            <w:rPr>
              <w:rFonts w:ascii="Times New Roman" w:eastAsia="Myriad Pro" w:hAnsi="Times New Roman" w:cs="Times New Roman"/>
              <w:sz w:val="24"/>
              <w:szCs w:val="24"/>
              <w:lang w:val="es-ES"/>
            </w:rPr>
            <w:fldChar w:fldCharType="separate"/>
          </w:r>
          <w:r w:rsidRPr="00A1692B">
            <w:rPr>
              <w:rFonts w:ascii="Times New Roman" w:eastAsia="Myriad Pro" w:hAnsi="Times New Roman" w:cs="Times New Roman"/>
              <w:noProof/>
              <w:sz w:val="24"/>
              <w:szCs w:val="24"/>
              <w:lang w:val="es-ES"/>
            </w:rPr>
            <w:t>(Ferga, 2020)</w:t>
          </w:r>
          <w:r w:rsidRPr="00A1692B">
            <w:rPr>
              <w:rFonts w:ascii="Times New Roman" w:eastAsia="Myriad Pro" w:hAnsi="Times New Roman" w:cs="Times New Roman"/>
              <w:sz w:val="24"/>
              <w:szCs w:val="24"/>
              <w:lang w:val="es-ES"/>
            </w:rPr>
            <w:fldChar w:fldCharType="end"/>
          </w:r>
        </w:sdtContent>
      </w:sdt>
      <w:r w:rsidRPr="00A1692B">
        <w:rPr>
          <w:rFonts w:ascii="Times New Roman" w:eastAsia="Myriad Pro" w:hAnsi="Times New Roman" w:cs="Times New Roman"/>
          <w:sz w:val="24"/>
          <w:szCs w:val="24"/>
          <w:lang w:val="es-ES"/>
        </w:rPr>
        <w:t>.Por</w:t>
      </w:r>
      <w:r w:rsidRPr="00A1692B">
        <w:rPr>
          <w:rFonts w:ascii="Times New Roman" w:eastAsia="Myriad Pro" w:hAnsi="Times New Roman" w:cs="Times New Roman"/>
          <w:sz w:val="24"/>
          <w:szCs w:val="24"/>
        </w:rPr>
        <w:t xml:space="preserve"> esto mismo </w:t>
      </w:r>
      <w:sdt>
        <w:sdtPr>
          <w:rPr>
            <w:rFonts w:ascii="Times New Roman" w:eastAsia="Myriad Pro" w:hAnsi="Times New Roman" w:cs="Times New Roman"/>
            <w:sz w:val="24"/>
            <w:szCs w:val="24"/>
          </w:rPr>
          <w:id w:val="-1367213079"/>
          <w:citation/>
        </w:sdtPr>
        <w:sdtEndPr/>
        <w:sdtContent>
          <w:r w:rsidRPr="00A1692B">
            <w:rPr>
              <w:rFonts w:ascii="Times New Roman" w:eastAsia="Myriad Pro" w:hAnsi="Times New Roman" w:cs="Times New Roman"/>
              <w:sz w:val="24"/>
              <w:szCs w:val="24"/>
            </w:rPr>
            <w:fldChar w:fldCharType="begin"/>
          </w:r>
          <w:r w:rsidRPr="00A1692B">
            <w:rPr>
              <w:rFonts w:ascii="Times New Roman" w:eastAsia="Myriad Pro" w:hAnsi="Times New Roman" w:cs="Times New Roman"/>
              <w:sz w:val="24"/>
              <w:szCs w:val="24"/>
              <w:lang w:val="es-ES"/>
            </w:rPr>
            <w:instrText xml:space="preserve">CITATION Red \l 3082 </w:instrText>
          </w:r>
          <w:r w:rsidRPr="00A1692B">
            <w:rPr>
              <w:rFonts w:ascii="Times New Roman" w:eastAsia="Myriad Pro" w:hAnsi="Times New Roman" w:cs="Times New Roman"/>
              <w:sz w:val="24"/>
              <w:szCs w:val="24"/>
            </w:rPr>
            <w:fldChar w:fldCharType="separate"/>
          </w:r>
          <w:r w:rsidRPr="00A1692B">
            <w:rPr>
              <w:rFonts w:ascii="Times New Roman" w:eastAsia="Myriad Pro" w:hAnsi="Times New Roman" w:cs="Times New Roman"/>
              <w:noProof/>
              <w:sz w:val="24"/>
              <w:szCs w:val="24"/>
              <w:lang w:val="es-ES"/>
            </w:rPr>
            <w:t>(Red)</w:t>
          </w:r>
          <w:r w:rsidRPr="00A1692B">
            <w:rPr>
              <w:rFonts w:ascii="Times New Roman" w:eastAsia="Myriad Pro" w:hAnsi="Times New Roman" w:cs="Times New Roman"/>
              <w:sz w:val="24"/>
              <w:szCs w:val="24"/>
            </w:rPr>
            <w:fldChar w:fldCharType="end"/>
          </w:r>
        </w:sdtContent>
      </w:sdt>
      <w:r w:rsidRPr="00A1692B">
        <w:rPr>
          <w:rFonts w:ascii="Times New Roman" w:eastAsia="Myriad Pro" w:hAnsi="Times New Roman" w:cs="Times New Roman"/>
          <w:sz w:val="24"/>
          <w:szCs w:val="24"/>
        </w:rPr>
        <w:t xml:space="preserve"> identifica el trading como una de las profesiones que se caracteriza por ser exigente en el siglo XXI, que requiere directamente de disciplina emocional, control y gestión mental frente a momentos de incertidumbre. Todo esto con base en la educación financiera digital, establecen un modelo donde la tecnología y el aspecto emocional son esenciales para la estabilidad de los mercados y el bien financiero de los individuos.</w:t>
      </w:r>
    </w:p>
    <w:p w14:paraId="1854F693" w14:textId="77777777" w:rsidR="00274D57" w:rsidRPr="00A1692B" w:rsidRDefault="00274D57" w:rsidP="00274D57">
      <w:pPr>
        <w:spacing w:line="257" w:lineRule="auto"/>
        <w:rPr>
          <w:rFonts w:ascii="Times New Roman" w:eastAsia="Myriad Pro" w:hAnsi="Times New Roman" w:cs="Times New Roman"/>
          <w:sz w:val="24"/>
          <w:szCs w:val="24"/>
        </w:rPr>
      </w:pPr>
    </w:p>
    <w:p w14:paraId="570617CA" w14:textId="77777777" w:rsidR="00274D57" w:rsidRPr="00A1692B" w:rsidRDefault="00274D57" w:rsidP="00274D57">
      <w:pPr>
        <w:spacing w:line="257" w:lineRule="auto"/>
        <w:rPr>
          <w:rFonts w:ascii="Times New Roman" w:eastAsia="Myriad Pro" w:hAnsi="Times New Roman" w:cs="Times New Roman"/>
          <w:sz w:val="24"/>
          <w:szCs w:val="24"/>
        </w:rPr>
      </w:pPr>
    </w:p>
    <w:p w14:paraId="5C8429B9" w14:textId="77777777" w:rsidR="00274D57" w:rsidRPr="00A1692B" w:rsidRDefault="00274D57" w:rsidP="00274D57">
      <w:pPr>
        <w:spacing w:line="257" w:lineRule="auto"/>
        <w:rPr>
          <w:rFonts w:ascii="Times New Roman" w:eastAsia="Myriad Pro" w:hAnsi="Times New Roman" w:cs="Times New Roman"/>
          <w:sz w:val="24"/>
          <w:szCs w:val="24"/>
        </w:rPr>
      </w:pPr>
    </w:p>
    <w:p w14:paraId="4C596E03" w14:textId="77777777" w:rsidR="00274D57" w:rsidRPr="00A1692B" w:rsidRDefault="00274D57" w:rsidP="00274D57">
      <w:pPr>
        <w:spacing w:line="257" w:lineRule="auto"/>
        <w:rPr>
          <w:rFonts w:ascii="Times New Roman" w:eastAsia="Myriad Pro" w:hAnsi="Times New Roman" w:cs="Times New Roman"/>
          <w:sz w:val="24"/>
          <w:szCs w:val="24"/>
        </w:rPr>
      </w:pPr>
    </w:p>
    <w:p w14:paraId="749D6067" w14:textId="77777777" w:rsidR="00274D57" w:rsidRPr="00A1692B" w:rsidRDefault="00274D57" w:rsidP="00274D57">
      <w:pPr>
        <w:spacing w:line="257" w:lineRule="auto"/>
        <w:rPr>
          <w:rFonts w:ascii="Times New Roman" w:eastAsia="Myriad Pro" w:hAnsi="Times New Roman" w:cs="Times New Roman"/>
          <w:sz w:val="24"/>
          <w:szCs w:val="24"/>
        </w:rPr>
      </w:pPr>
    </w:p>
    <w:p w14:paraId="0C0D1C64" w14:textId="77777777" w:rsidR="00274D57" w:rsidRPr="00A1692B" w:rsidRDefault="00274D57" w:rsidP="00274D57">
      <w:pPr>
        <w:spacing w:line="257" w:lineRule="auto"/>
        <w:rPr>
          <w:rFonts w:ascii="Times New Roman" w:eastAsia="Myriad Pro" w:hAnsi="Times New Roman" w:cs="Times New Roman"/>
          <w:sz w:val="24"/>
          <w:szCs w:val="24"/>
        </w:rPr>
      </w:pPr>
    </w:p>
    <w:p w14:paraId="1A6D0584" w14:textId="77777777" w:rsidR="00274D57" w:rsidRPr="00A1692B" w:rsidRDefault="00274D57" w:rsidP="00274D57">
      <w:pPr>
        <w:spacing w:line="257" w:lineRule="auto"/>
        <w:rPr>
          <w:rFonts w:ascii="Times New Roman" w:eastAsia="Myriad Pro" w:hAnsi="Times New Roman" w:cs="Times New Roman"/>
          <w:sz w:val="24"/>
          <w:szCs w:val="24"/>
        </w:rPr>
      </w:pPr>
    </w:p>
    <w:p w14:paraId="41C04F40" w14:textId="77777777" w:rsidR="00274D57" w:rsidRPr="00A1692B" w:rsidRDefault="00274D57" w:rsidP="00274D57">
      <w:pPr>
        <w:spacing w:line="257" w:lineRule="auto"/>
        <w:rPr>
          <w:rFonts w:ascii="Times New Roman" w:eastAsia="Myriad Pro" w:hAnsi="Times New Roman" w:cs="Times New Roman"/>
          <w:sz w:val="24"/>
          <w:szCs w:val="24"/>
        </w:rPr>
      </w:pPr>
    </w:p>
    <w:p w14:paraId="32189849" w14:textId="77777777" w:rsidR="00274D57" w:rsidRPr="00A1692B" w:rsidRDefault="00274D57" w:rsidP="00274D57">
      <w:pPr>
        <w:pStyle w:val="Prrafodelista"/>
        <w:spacing w:line="240" w:lineRule="auto"/>
        <w:jc w:val="both"/>
        <w:rPr>
          <w:rFonts w:ascii="Times New Roman" w:hAnsi="Times New Roman" w:cs="Times New Roman"/>
          <w:bCs/>
        </w:rPr>
      </w:pPr>
    </w:p>
    <w:p w14:paraId="7496FEAF" w14:textId="77777777" w:rsidR="00274D57" w:rsidRPr="00A1692B" w:rsidRDefault="00274D57" w:rsidP="00274D57">
      <w:pPr>
        <w:pStyle w:val="Ttulo3"/>
        <w:rPr>
          <w:rFonts w:cs="Times New Roman"/>
        </w:rPr>
      </w:pPr>
      <w:bookmarkStart w:id="30" w:name="_Toc213220994"/>
      <w:r w:rsidRPr="00A1692B">
        <w:rPr>
          <w:rFonts w:cs="Times New Roman"/>
        </w:rPr>
        <w:t>Nacional</w:t>
      </w:r>
      <w:bookmarkEnd w:id="30"/>
      <w:r w:rsidRPr="00A1692B">
        <w:rPr>
          <w:rFonts w:cs="Times New Roman"/>
        </w:rPr>
        <w:t xml:space="preserve"> </w:t>
      </w:r>
    </w:p>
    <w:p w14:paraId="5FB57B6E" w14:textId="122EB5BA" w:rsidR="00274D57" w:rsidRPr="00A1692B" w:rsidRDefault="00274D57" w:rsidP="00274D57">
      <w:pPr>
        <w:spacing w:line="240" w:lineRule="auto"/>
        <w:jc w:val="both"/>
        <w:rPr>
          <w:rFonts w:ascii="Times New Roman" w:eastAsia="Myriad Pro" w:hAnsi="Times New Roman" w:cs="Times New Roman"/>
          <w:sz w:val="24"/>
          <w:szCs w:val="24"/>
        </w:rPr>
      </w:pPr>
      <w:r w:rsidRPr="00A1692B">
        <w:rPr>
          <w:rFonts w:ascii="Times New Roman" w:hAnsi="Times New Roman" w:cs="Times New Roman"/>
          <w:noProof/>
        </w:rPr>
        <w:drawing>
          <wp:anchor distT="0" distB="0" distL="114300" distR="114300" simplePos="0" relativeHeight="251661312" behindDoc="0" locked="0" layoutInCell="1" allowOverlap="1" wp14:anchorId="22987EB0" wp14:editId="6E89C34E">
            <wp:simplePos x="0" y="0"/>
            <wp:positionH relativeFrom="column">
              <wp:posOffset>-165100</wp:posOffset>
            </wp:positionH>
            <wp:positionV relativeFrom="paragraph">
              <wp:posOffset>1916430</wp:posOffset>
            </wp:positionV>
            <wp:extent cx="5905500" cy="3781425"/>
            <wp:effectExtent l="0" t="0" r="0" b="9525"/>
            <wp:wrapNone/>
            <wp:docPr id="1606772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2536" name=""/>
                    <pic:cNvPicPr/>
                  </pic:nvPicPr>
                  <pic:blipFill>
                    <a:blip r:embed="rId8">
                      <a:extLst>
                        <a:ext uri="{28A0092B-C50C-407E-A947-70E740481C1C}">
                          <a14:useLocalDpi xmlns:a14="http://schemas.microsoft.com/office/drawing/2010/main"/>
                        </a:ext>
                      </a:extLst>
                    </a:blip>
                    <a:stretch>
                      <a:fillRect/>
                    </a:stretch>
                  </pic:blipFill>
                  <pic:spPr>
                    <a:xfrm>
                      <a:off x="0" y="0"/>
                      <a:ext cx="5905500" cy="3781425"/>
                    </a:xfrm>
                    <a:prstGeom prst="rect">
                      <a:avLst/>
                    </a:prstGeom>
                  </pic:spPr>
                </pic:pic>
              </a:graphicData>
            </a:graphic>
            <wp14:sizeRelH relativeFrom="page">
              <wp14:pctWidth>0</wp14:pctWidth>
            </wp14:sizeRelH>
            <wp14:sizeRelV relativeFrom="page">
              <wp14:pctHeight>0</wp14:pctHeight>
            </wp14:sizeRelV>
          </wp:anchor>
        </w:drawing>
      </w:r>
      <w:r w:rsidRPr="00A1692B">
        <w:rPr>
          <w:rFonts w:ascii="Times New Roman" w:eastAsia="Myriad Pro" w:hAnsi="Times New Roman" w:cs="Times New Roman"/>
          <w:sz w:val="24"/>
          <w:szCs w:val="24"/>
        </w:rPr>
        <w:t xml:space="preserve">El avance de la educación financiera, en Colombia se ha convertido en un aspecto fundamental para fortalecer la inclusión y la sostenibilidad económica. El país ha reflejado un crecimiento frente al acceso y el uso de productos financieros a través de los últimos años, lo que manifiesta de manera notoria la expansión en el sector bancario y a su vez una mayor participación de los ciudadanos en el sistema financiero. Según el reporte de Inclusión Financiera </w:t>
      </w:r>
      <w:sdt>
        <w:sdtPr>
          <w:rPr>
            <w:rFonts w:ascii="Times New Roman" w:eastAsia="Myriad Pro" w:hAnsi="Times New Roman" w:cs="Times New Roman"/>
            <w:sz w:val="24"/>
            <w:szCs w:val="24"/>
          </w:rPr>
          <w:id w:val="-1950304975"/>
          <w:citation/>
        </w:sdtPr>
        <w:sdtEndPr/>
        <w:sdtContent>
          <w:r w:rsidRPr="00A1692B">
            <w:rPr>
              <w:rFonts w:ascii="Times New Roman" w:eastAsia="Myriad Pro" w:hAnsi="Times New Roman" w:cs="Times New Roman"/>
              <w:sz w:val="24"/>
              <w:szCs w:val="24"/>
            </w:rPr>
            <w:fldChar w:fldCharType="begin"/>
          </w:r>
          <w:r w:rsidRPr="00A1692B">
            <w:rPr>
              <w:rFonts w:ascii="Times New Roman" w:eastAsia="Myriad Pro" w:hAnsi="Times New Roman" w:cs="Times New Roman"/>
              <w:sz w:val="24"/>
              <w:szCs w:val="24"/>
              <w:lang w:val="es-ES"/>
            </w:rPr>
            <w:instrText xml:space="preserve">CITATION htt1 \l 3082 </w:instrText>
          </w:r>
          <w:r w:rsidRPr="00A1692B">
            <w:rPr>
              <w:rFonts w:ascii="Times New Roman" w:eastAsia="Myriad Pro" w:hAnsi="Times New Roman" w:cs="Times New Roman"/>
              <w:sz w:val="24"/>
              <w:szCs w:val="24"/>
            </w:rPr>
            <w:fldChar w:fldCharType="separate"/>
          </w:r>
          <w:r w:rsidRPr="00A1692B">
            <w:rPr>
              <w:rFonts w:ascii="Times New Roman" w:eastAsia="Myriad Pro" w:hAnsi="Times New Roman" w:cs="Times New Roman"/>
              <w:noProof/>
              <w:sz w:val="24"/>
              <w:szCs w:val="24"/>
              <w:lang w:val="es-ES"/>
            </w:rPr>
            <w:t>(Gov.co, 2023)</w:t>
          </w:r>
          <w:r w:rsidRPr="00A1692B">
            <w:rPr>
              <w:rFonts w:ascii="Times New Roman" w:eastAsia="Myriad Pro" w:hAnsi="Times New Roman" w:cs="Times New Roman"/>
              <w:sz w:val="24"/>
              <w:szCs w:val="24"/>
            </w:rPr>
            <w:fldChar w:fldCharType="end"/>
          </w:r>
        </w:sdtContent>
      </w:sdt>
      <w:r w:rsidRPr="00A1692B">
        <w:rPr>
          <w:rFonts w:ascii="Times New Roman" w:eastAsia="Myriad Pro" w:hAnsi="Times New Roman" w:cs="Times New Roman"/>
          <w:sz w:val="24"/>
          <w:szCs w:val="24"/>
          <w:lang w:val="es"/>
        </w:rPr>
        <w:t>,</w:t>
      </w:r>
      <w:r w:rsidRPr="00A1692B">
        <w:rPr>
          <w:rFonts w:ascii="Times New Roman" w:eastAsia="Myriad Pro" w:hAnsi="Times New Roman" w:cs="Times New Roman"/>
          <w:sz w:val="24"/>
          <w:szCs w:val="24"/>
        </w:rPr>
        <w:t>el acceso alcanzo el 94,6% y el uso el 82% en 2023, cifras que demuestran una mejora progresiva frente a la adopción de servicios financieros digitales y los tradicionales</w:t>
      </w:r>
      <w:r w:rsidRPr="00A1692B">
        <w:rPr>
          <w:rFonts w:ascii="Times New Roman" w:eastAsia="Myriad Pro" w:hAnsi="Times New Roman" w:cs="Times New Roman"/>
          <w:b/>
          <w:bCs/>
          <w:sz w:val="24"/>
          <w:szCs w:val="24"/>
        </w:rPr>
        <w:t xml:space="preserve">, </w:t>
      </w:r>
      <w:r w:rsidRPr="00A1692B">
        <w:rPr>
          <w:rFonts w:ascii="Times New Roman" w:eastAsia="Myriad Pro" w:hAnsi="Times New Roman" w:cs="Times New Roman"/>
          <w:sz w:val="24"/>
          <w:szCs w:val="24"/>
        </w:rPr>
        <w:t>como se observa en la gráfica 1</w:t>
      </w:r>
    </w:p>
    <w:p w14:paraId="504D0E8A" w14:textId="6CD067E5" w:rsidR="00274D57" w:rsidRPr="00A1692B" w:rsidRDefault="00274D57" w:rsidP="00274D57">
      <w:pPr>
        <w:spacing w:line="240" w:lineRule="auto"/>
        <w:jc w:val="both"/>
        <w:rPr>
          <w:rFonts w:ascii="Times New Roman" w:hAnsi="Times New Roman" w:cs="Times New Roman"/>
        </w:rPr>
      </w:pPr>
    </w:p>
    <w:p w14:paraId="3733AD55" w14:textId="77777777" w:rsidR="00274D57" w:rsidRPr="00A1692B" w:rsidRDefault="00274D57" w:rsidP="00274D57">
      <w:pPr>
        <w:spacing w:line="257" w:lineRule="auto"/>
        <w:rPr>
          <w:rFonts w:ascii="Times New Roman" w:hAnsi="Times New Roman" w:cs="Times New Roman"/>
        </w:rPr>
      </w:pPr>
      <w:r w:rsidRPr="00A1692B">
        <w:rPr>
          <w:rFonts w:ascii="Times New Roman" w:eastAsia="Myriad Pro" w:hAnsi="Times New Roman" w:cs="Times New Roman"/>
        </w:rPr>
        <w:t xml:space="preserve"> </w:t>
      </w:r>
    </w:p>
    <w:p w14:paraId="548D709E" w14:textId="77777777" w:rsidR="00274D57" w:rsidRPr="00A1692B" w:rsidRDefault="00274D57" w:rsidP="00274D57">
      <w:pPr>
        <w:spacing w:line="257" w:lineRule="auto"/>
        <w:rPr>
          <w:rFonts w:ascii="Times New Roman" w:eastAsia="Myriad Pro" w:hAnsi="Times New Roman" w:cs="Times New Roman"/>
        </w:rPr>
      </w:pPr>
      <w:r w:rsidRPr="00A1692B">
        <w:rPr>
          <w:rFonts w:ascii="Times New Roman" w:eastAsia="Myriad Pro" w:hAnsi="Times New Roman" w:cs="Times New Roman"/>
        </w:rPr>
        <w:t xml:space="preserve"> </w:t>
      </w:r>
    </w:p>
    <w:p w14:paraId="512635F7" w14:textId="77777777" w:rsidR="00274D57" w:rsidRPr="00A1692B" w:rsidRDefault="00274D57" w:rsidP="00274D57">
      <w:pPr>
        <w:spacing w:line="257" w:lineRule="auto"/>
        <w:rPr>
          <w:rFonts w:ascii="Times New Roman" w:eastAsia="Myriad Pro" w:hAnsi="Times New Roman" w:cs="Times New Roman"/>
        </w:rPr>
      </w:pPr>
      <w:r w:rsidRPr="00A1692B">
        <w:rPr>
          <w:rFonts w:ascii="Times New Roman" w:eastAsia="Myriad Pro" w:hAnsi="Times New Roman" w:cs="Times New Roman"/>
        </w:rPr>
        <w:t xml:space="preserve"> </w:t>
      </w:r>
    </w:p>
    <w:p w14:paraId="41F11308" w14:textId="77777777" w:rsidR="00274D57" w:rsidRPr="00A1692B" w:rsidRDefault="00274D57" w:rsidP="00274D57">
      <w:pPr>
        <w:spacing w:line="257" w:lineRule="auto"/>
        <w:rPr>
          <w:rFonts w:ascii="Times New Roman" w:eastAsia="Myriad Pro" w:hAnsi="Times New Roman" w:cs="Times New Roman"/>
          <w:b/>
          <w:bCs/>
        </w:rPr>
      </w:pPr>
      <w:r w:rsidRPr="00A1692B">
        <w:rPr>
          <w:rFonts w:ascii="Times New Roman" w:eastAsia="Myriad Pro" w:hAnsi="Times New Roman" w:cs="Times New Roman"/>
          <w:b/>
          <w:bCs/>
        </w:rPr>
        <w:lastRenderedPageBreak/>
        <w:t xml:space="preserve"> </w:t>
      </w:r>
    </w:p>
    <w:p w14:paraId="5873ECA0" w14:textId="77777777" w:rsidR="00274D57" w:rsidRPr="00A1692B" w:rsidRDefault="00274D57" w:rsidP="00274D57">
      <w:pPr>
        <w:spacing w:line="257" w:lineRule="auto"/>
        <w:rPr>
          <w:rFonts w:ascii="Times New Roman" w:eastAsia="Myriad Pro" w:hAnsi="Times New Roman" w:cs="Times New Roman"/>
          <w:b/>
          <w:bCs/>
        </w:rPr>
      </w:pPr>
      <w:r w:rsidRPr="00A1692B">
        <w:rPr>
          <w:rFonts w:ascii="Times New Roman" w:eastAsia="Myriad Pro" w:hAnsi="Times New Roman" w:cs="Times New Roman"/>
          <w:b/>
          <w:bCs/>
        </w:rPr>
        <w:t xml:space="preserve"> </w:t>
      </w:r>
    </w:p>
    <w:p w14:paraId="7249A457" w14:textId="77777777" w:rsidR="00274D57" w:rsidRPr="00A1692B" w:rsidRDefault="00274D57" w:rsidP="00274D57">
      <w:pPr>
        <w:spacing w:line="257" w:lineRule="auto"/>
        <w:rPr>
          <w:rFonts w:ascii="Times New Roman" w:eastAsia="Myriad Pro" w:hAnsi="Times New Roman" w:cs="Times New Roman"/>
          <w:b/>
          <w:bCs/>
        </w:rPr>
      </w:pPr>
      <w:r w:rsidRPr="00A1692B">
        <w:rPr>
          <w:rFonts w:ascii="Times New Roman" w:eastAsia="Myriad Pro" w:hAnsi="Times New Roman" w:cs="Times New Roman"/>
          <w:b/>
          <w:bCs/>
        </w:rPr>
        <w:t xml:space="preserve"> </w:t>
      </w:r>
    </w:p>
    <w:p w14:paraId="0E32A53B" w14:textId="77777777" w:rsidR="00274D57" w:rsidRPr="00A1692B" w:rsidRDefault="00274D57" w:rsidP="00274D57">
      <w:pPr>
        <w:spacing w:line="257" w:lineRule="auto"/>
        <w:rPr>
          <w:rFonts w:ascii="Times New Roman" w:eastAsia="Myriad Pro" w:hAnsi="Times New Roman" w:cs="Times New Roman"/>
          <w:b/>
          <w:bCs/>
        </w:rPr>
      </w:pPr>
      <w:r w:rsidRPr="00A1692B">
        <w:rPr>
          <w:rFonts w:ascii="Times New Roman" w:eastAsia="Myriad Pro" w:hAnsi="Times New Roman" w:cs="Times New Roman"/>
          <w:b/>
          <w:bCs/>
        </w:rPr>
        <w:t xml:space="preserve"> </w:t>
      </w:r>
    </w:p>
    <w:p w14:paraId="47F97338" w14:textId="77777777" w:rsidR="00274D57" w:rsidRPr="00A1692B" w:rsidRDefault="00274D57" w:rsidP="00274D57">
      <w:pPr>
        <w:spacing w:line="257" w:lineRule="auto"/>
        <w:rPr>
          <w:rFonts w:ascii="Times New Roman" w:hAnsi="Times New Roman" w:cs="Times New Roman"/>
        </w:rPr>
      </w:pPr>
      <w:r w:rsidRPr="00A1692B">
        <w:rPr>
          <w:rFonts w:ascii="Times New Roman" w:eastAsia="Myriad Pro" w:hAnsi="Times New Roman" w:cs="Times New Roman"/>
          <w:b/>
          <w:bCs/>
        </w:rPr>
        <w:t xml:space="preserve"> </w:t>
      </w:r>
    </w:p>
    <w:p w14:paraId="47C5FA51" w14:textId="77777777" w:rsidR="00274D57" w:rsidRPr="00A1692B" w:rsidRDefault="00274D57" w:rsidP="00274D57">
      <w:pPr>
        <w:spacing w:line="257" w:lineRule="auto"/>
        <w:rPr>
          <w:rFonts w:ascii="Times New Roman" w:eastAsia="Myriad Pro" w:hAnsi="Times New Roman" w:cs="Times New Roman"/>
          <w:b/>
          <w:bCs/>
        </w:rPr>
      </w:pPr>
      <w:r w:rsidRPr="00A1692B">
        <w:rPr>
          <w:rFonts w:ascii="Times New Roman" w:eastAsia="Myriad Pro" w:hAnsi="Times New Roman" w:cs="Times New Roman"/>
          <w:b/>
          <w:bCs/>
        </w:rPr>
        <w:t xml:space="preserve"> </w:t>
      </w:r>
    </w:p>
    <w:p w14:paraId="1120E080" w14:textId="77777777" w:rsidR="00274D57" w:rsidRPr="00A1692B" w:rsidRDefault="00274D57" w:rsidP="00274D57">
      <w:pPr>
        <w:spacing w:line="257" w:lineRule="auto"/>
        <w:rPr>
          <w:rFonts w:ascii="Times New Roman" w:eastAsia="Myriad Pro" w:hAnsi="Times New Roman" w:cs="Times New Roman"/>
        </w:rPr>
      </w:pPr>
      <w:r w:rsidRPr="00A1692B">
        <w:rPr>
          <w:rFonts w:ascii="Times New Roman" w:eastAsia="Myriad Pro" w:hAnsi="Times New Roman" w:cs="Times New Roman"/>
        </w:rPr>
        <w:t xml:space="preserve"> </w:t>
      </w:r>
    </w:p>
    <w:p w14:paraId="355157A2" w14:textId="77777777" w:rsidR="00274D57" w:rsidRPr="00A1692B" w:rsidRDefault="00274D57" w:rsidP="00274D57">
      <w:pPr>
        <w:spacing w:line="257" w:lineRule="auto"/>
        <w:rPr>
          <w:rFonts w:ascii="Times New Roman" w:eastAsia="Myriad Pro" w:hAnsi="Times New Roman" w:cs="Times New Roman"/>
        </w:rPr>
      </w:pPr>
      <w:r w:rsidRPr="00A1692B">
        <w:rPr>
          <w:rFonts w:ascii="Times New Roman" w:eastAsia="Myriad Pro" w:hAnsi="Times New Roman" w:cs="Times New Roman"/>
        </w:rPr>
        <w:t xml:space="preserve"> </w:t>
      </w:r>
    </w:p>
    <w:p w14:paraId="0C9BA01F" w14:textId="77777777" w:rsidR="00274D57" w:rsidRPr="00A1692B" w:rsidRDefault="00274D57" w:rsidP="00274D57">
      <w:pPr>
        <w:spacing w:after="200"/>
        <w:jc w:val="center"/>
        <w:rPr>
          <w:rFonts w:ascii="Times New Roman" w:eastAsia="Myriad Pro" w:hAnsi="Times New Roman" w:cs="Times New Roman"/>
          <w:b/>
          <w:bCs/>
          <w:i/>
          <w:iCs/>
          <w:color w:val="000000" w:themeColor="text1"/>
          <w:sz w:val="18"/>
          <w:szCs w:val="18"/>
        </w:rPr>
      </w:pPr>
    </w:p>
    <w:p w14:paraId="495A7690" w14:textId="77777777" w:rsidR="00274D57" w:rsidRPr="00A1692B" w:rsidRDefault="00274D57" w:rsidP="00274D57">
      <w:pPr>
        <w:spacing w:after="200"/>
        <w:jc w:val="center"/>
        <w:rPr>
          <w:rFonts w:ascii="Times New Roman" w:eastAsia="Myriad Pro" w:hAnsi="Times New Roman" w:cs="Times New Roman"/>
          <w:b/>
          <w:bCs/>
          <w:i/>
          <w:iCs/>
          <w:color w:val="000000" w:themeColor="text1"/>
          <w:sz w:val="18"/>
          <w:szCs w:val="18"/>
        </w:rPr>
      </w:pPr>
    </w:p>
    <w:p w14:paraId="2E836015" w14:textId="52BB931D" w:rsidR="00274D57" w:rsidRPr="00A1692B" w:rsidRDefault="00274D57" w:rsidP="00274D57">
      <w:pPr>
        <w:spacing w:after="200"/>
        <w:jc w:val="center"/>
        <w:rPr>
          <w:rFonts w:ascii="Times New Roman" w:eastAsia="Myriad Pro" w:hAnsi="Times New Roman" w:cs="Times New Roman"/>
          <w:i/>
          <w:iCs/>
          <w:color w:val="000000" w:themeColor="text1"/>
          <w:sz w:val="18"/>
          <w:szCs w:val="18"/>
        </w:rPr>
      </w:pPr>
      <w:r w:rsidRPr="00A1692B">
        <w:rPr>
          <w:rFonts w:ascii="Times New Roman" w:eastAsia="Myriad Pro" w:hAnsi="Times New Roman" w:cs="Times New Roman"/>
          <w:b/>
          <w:bCs/>
          <w:i/>
          <w:iCs/>
          <w:color w:val="000000" w:themeColor="text1"/>
          <w:sz w:val="18"/>
          <w:szCs w:val="18"/>
        </w:rPr>
        <w:t>Gráfica 1</w:t>
      </w:r>
      <w:r w:rsidRPr="00A1692B">
        <w:rPr>
          <w:rFonts w:ascii="Times New Roman" w:eastAsia="Myriad Pro" w:hAnsi="Times New Roman" w:cs="Times New Roman"/>
          <w:i/>
          <w:iCs/>
          <w:color w:val="000000" w:themeColor="text1"/>
          <w:sz w:val="18"/>
          <w:szCs w:val="18"/>
        </w:rPr>
        <w:t xml:space="preserve">. </w:t>
      </w:r>
    </w:p>
    <w:p w14:paraId="0109E371" w14:textId="77777777" w:rsidR="00274D57" w:rsidRPr="00A1692B" w:rsidRDefault="00274D57" w:rsidP="00274D57">
      <w:pPr>
        <w:spacing w:after="200"/>
        <w:jc w:val="center"/>
        <w:rPr>
          <w:rFonts w:ascii="Times New Roman" w:eastAsia="Myriad Pro" w:hAnsi="Times New Roman" w:cs="Times New Roman"/>
          <w:i/>
          <w:iCs/>
          <w:color w:val="0E2841"/>
          <w:sz w:val="20"/>
          <w:szCs w:val="20"/>
        </w:rPr>
      </w:pPr>
      <w:r w:rsidRPr="00A1692B">
        <w:rPr>
          <w:rFonts w:ascii="Times New Roman" w:eastAsia="Myriad Pro" w:hAnsi="Times New Roman" w:cs="Times New Roman"/>
          <w:i/>
          <w:iCs/>
          <w:color w:val="0E2841"/>
          <w:sz w:val="20"/>
          <w:szCs w:val="20"/>
        </w:rPr>
        <w:t>Fuente:</w:t>
      </w:r>
      <w:r w:rsidRPr="00A1692B">
        <w:rPr>
          <w:rFonts w:ascii="Times New Roman" w:eastAsia="Myriad Pro" w:hAnsi="Times New Roman" w:cs="Times New Roman"/>
          <w:i/>
          <w:iCs/>
          <w:color w:val="0E2841"/>
          <w:sz w:val="18"/>
          <w:szCs w:val="18"/>
        </w:rPr>
        <w:t xml:space="preserve"> </w:t>
      </w:r>
      <w:r w:rsidRPr="00A1692B">
        <w:rPr>
          <w:rFonts w:ascii="Times New Roman" w:eastAsia="Myriad Pro" w:hAnsi="Times New Roman" w:cs="Times New Roman"/>
          <w:i/>
          <w:iCs/>
          <w:color w:val="0E2841"/>
          <w:sz w:val="20"/>
          <w:szCs w:val="20"/>
        </w:rPr>
        <w:t xml:space="preserve">Banca de las Oportunidades y SFC con datos de </w:t>
      </w:r>
      <w:proofErr w:type="spellStart"/>
      <w:r w:rsidRPr="00A1692B">
        <w:rPr>
          <w:rFonts w:ascii="Times New Roman" w:eastAsia="Myriad Pro" w:hAnsi="Times New Roman" w:cs="Times New Roman"/>
          <w:i/>
          <w:iCs/>
          <w:color w:val="0E2841"/>
          <w:sz w:val="20"/>
          <w:szCs w:val="20"/>
        </w:rPr>
        <w:t>TransUnion</w:t>
      </w:r>
      <w:proofErr w:type="spellEnd"/>
    </w:p>
    <w:p w14:paraId="73672969" w14:textId="77777777" w:rsidR="00274D57" w:rsidRPr="00A1692B" w:rsidRDefault="00274D57" w:rsidP="00274D57">
      <w:pPr>
        <w:spacing w:line="257" w:lineRule="auto"/>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Colombia actualmente es uno de los mercados Fintech con mayor crecimiento en América Latina, abarcando el 387% entre 2017 y 2023, pasando así, de tener 84 a 409 startups </w:t>
      </w:r>
      <w:r w:rsidRPr="00A1692B">
        <w:rPr>
          <w:rFonts w:ascii="Times New Roman" w:eastAsia="Myriad Pro" w:hAnsi="Times New Roman" w:cs="Times New Roman"/>
          <w:sz w:val="24"/>
          <w:szCs w:val="24"/>
          <w:lang w:val="es"/>
        </w:rPr>
        <w:t>(César Ferrari, 2025)</w:t>
      </w:r>
      <w:r w:rsidRPr="00A1692B">
        <w:rPr>
          <w:rFonts w:ascii="Times New Roman" w:eastAsia="Myriad Pro" w:hAnsi="Times New Roman" w:cs="Times New Roman"/>
          <w:sz w:val="24"/>
          <w:szCs w:val="24"/>
        </w:rPr>
        <w:t xml:space="preserve">. Todo este ecosistema favorece la inclusión mediante productos accesibles para la sociedad, este comportamiento positivo ha sido gracias a la expansión de las plataformas digitales, </w:t>
      </w:r>
      <w:proofErr w:type="spellStart"/>
      <w:r w:rsidRPr="00A1692B">
        <w:rPr>
          <w:rFonts w:ascii="Times New Roman" w:eastAsia="Myriad Pro" w:hAnsi="Times New Roman" w:cs="Times New Roman"/>
          <w:sz w:val="24"/>
          <w:szCs w:val="24"/>
        </w:rPr>
        <w:t>fintech</w:t>
      </w:r>
      <w:proofErr w:type="spellEnd"/>
      <w:r w:rsidRPr="00A1692B">
        <w:rPr>
          <w:rFonts w:ascii="Times New Roman" w:eastAsia="Myriad Pro" w:hAnsi="Times New Roman" w:cs="Times New Roman"/>
          <w:sz w:val="24"/>
          <w:szCs w:val="24"/>
        </w:rPr>
        <w:t xml:space="preserve"> y el aumento de conectividad poblacional en estos sectores financieros.</w:t>
      </w:r>
    </w:p>
    <w:p w14:paraId="57AC864C" w14:textId="77777777" w:rsidR="00274D57" w:rsidRPr="00A1692B" w:rsidRDefault="00274D57" w:rsidP="00274D57">
      <w:pPr>
        <w:spacing w:line="257" w:lineRule="auto"/>
        <w:jc w:val="center"/>
        <w:rPr>
          <w:rFonts w:ascii="Times New Roman" w:eastAsia="Myriad Pro" w:hAnsi="Times New Roman" w:cs="Times New Roman"/>
          <w:i/>
          <w:iCs/>
          <w:sz w:val="20"/>
          <w:szCs w:val="20"/>
        </w:rPr>
      </w:pPr>
      <w:r w:rsidRPr="00A1692B">
        <w:rPr>
          <w:rFonts w:ascii="Times New Roman" w:hAnsi="Times New Roman" w:cs="Times New Roman"/>
          <w:noProof/>
        </w:rPr>
        <w:drawing>
          <wp:anchor distT="0" distB="0" distL="114300" distR="114300" simplePos="0" relativeHeight="251659264" behindDoc="0" locked="0" layoutInCell="1" allowOverlap="1" wp14:anchorId="075A183E" wp14:editId="2660B2C7">
            <wp:simplePos x="0" y="0"/>
            <wp:positionH relativeFrom="column">
              <wp:posOffset>-95250</wp:posOffset>
            </wp:positionH>
            <wp:positionV relativeFrom="paragraph">
              <wp:posOffset>10795</wp:posOffset>
            </wp:positionV>
            <wp:extent cx="5762625" cy="4000500"/>
            <wp:effectExtent l="0" t="0" r="0" b="0"/>
            <wp:wrapNone/>
            <wp:docPr id="1347351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51623" name=""/>
                    <pic:cNvPicPr/>
                  </pic:nvPicPr>
                  <pic:blipFill>
                    <a:blip r:embed="rId9">
                      <a:extLst>
                        <a:ext uri="{28A0092B-C50C-407E-A947-70E740481C1C}">
                          <a14:useLocalDpi xmlns:a14="http://schemas.microsoft.com/office/drawing/2010/main"/>
                        </a:ext>
                      </a:extLst>
                    </a:blip>
                    <a:stretch>
                      <a:fillRect/>
                    </a:stretch>
                  </pic:blipFill>
                  <pic:spPr>
                    <a:xfrm>
                      <a:off x="0" y="0"/>
                      <a:ext cx="5762625" cy="4000500"/>
                    </a:xfrm>
                    <a:prstGeom prst="rect">
                      <a:avLst/>
                    </a:prstGeom>
                  </pic:spPr>
                </pic:pic>
              </a:graphicData>
            </a:graphic>
            <wp14:sizeRelH relativeFrom="page">
              <wp14:pctWidth>0</wp14:pctWidth>
            </wp14:sizeRelH>
            <wp14:sizeRelV relativeFrom="page">
              <wp14:pctHeight>0</wp14:pctHeight>
            </wp14:sizeRelV>
          </wp:anchor>
        </w:drawing>
      </w:r>
      <w:r w:rsidRPr="00A1692B">
        <w:rPr>
          <w:rFonts w:ascii="Times New Roman" w:eastAsia="Myriad Pro" w:hAnsi="Times New Roman" w:cs="Times New Roman"/>
          <w:i/>
          <w:iCs/>
          <w:sz w:val="20"/>
          <w:szCs w:val="20"/>
        </w:rPr>
        <w:t xml:space="preserve"> </w:t>
      </w:r>
    </w:p>
    <w:p w14:paraId="10A8FF3C" w14:textId="77777777" w:rsidR="00274D57" w:rsidRPr="00A1692B" w:rsidRDefault="00274D57" w:rsidP="00274D57">
      <w:pPr>
        <w:spacing w:line="257" w:lineRule="auto"/>
        <w:rPr>
          <w:rFonts w:ascii="Times New Roman" w:eastAsia="Myriad Pro" w:hAnsi="Times New Roman" w:cs="Times New Roman"/>
          <w:i/>
          <w:iCs/>
          <w:sz w:val="20"/>
          <w:szCs w:val="20"/>
        </w:rPr>
      </w:pPr>
      <w:r w:rsidRPr="00A1692B">
        <w:rPr>
          <w:rFonts w:ascii="Times New Roman" w:eastAsia="Myriad Pro" w:hAnsi="Times New Roman" w:cs="Times New Roman"/>
          <w:i/>
          <w:iCs/>
          <w:sz w:val="20"/>
          <w:szCs w:val="20"/>
        </w:rPr>
        <w:t xml:space="preserve"> </w:t>
      </w:r>
    </w:p>
    <w:p w14:paraId="3E544A4F" w14:textId="77777777" w:rsidR="00274D57" w:rsidRPr="00A1692B" w:rsidRDefault="00274D57" w:rsidP="00274D57">
      <w:pPr>
        <w:spacing w:line="257" w:lineRule="auto"/>
        <w:rPr>
          <w:rFonts w:ascii="Times New Roman" w:hAnsi="Times New Roman" w:cs="Times New Roman"/>
        </w:rPr>
      </w:pPr>
      <w:r w:rsidRPr="00A1692B">
        <w:rPr>
          <w:rFonts w:ascii="Times New Roman" w:eastAsia="Myriad Pro" w:hAnsi="Times New Roman" w:cs="Times New Roman"/>
          <w:i/>
          <w:iCs/>
          <w:sz w:val="20"/>
          <w:szCs w:val="20"/>
        </w:rPr>
        <w:t xml:space="preserve"> </w:t>
      </w:r>
    </w:p>
    <w:p w14:paraId="42B3844D" w14:textId="77777777" w:rsidR="00274D57" w:rsidRPr="00A1692B" w:rsidRDefault="00274D57" w:rsidP="00274D57">
      <w:pPr>
        <w:spacing w:line="257" w:lineRule="auto"/>
        <w:rPr>
          <w:rFonts w:ascii="Times New Roman" w:eastAsia="Myriad Pro" w:hAnsi="Times New Roman" w:cs="Times New Roman"/>
          <w:i/>
          <w:iCs/>
          <w:sz w:val="20"/>
          <w:szCs w:val="20"/>
        </w:rPr>
      </w:pPr>
      <w:r w:rsidRPr="00A1692B">
        <w:rPr>
          <w:rFonts w:ascii="Times New Roman" w:eastAsia="Myriad Pro" w:hAnsi="Times New Roman" w:cs="Times New Roman"/>
          <w:i/>
          <w:iCs/>
          <w:sz w:val="20"/>
          <w:szCs w:val="20"/>
        </w:rPr>
        <w:t xml:space="preserve"> </w:t>
      </w:r>
    </w:p>
    <w:p w14:paraId="7BE76260" w14:textId="77777777" w:rsidR="00274D57" w:rsidRPr="00A1692B" w:rsidRDefault="00274D57" w:rsidP="00274D57">
      <w:pPr>
        <w:spacing w:line="257" w:lineRule="auto"/>
        <w:rPr>
          <w:rFonts w:ascii="Times New Roman" w:eastAsia="Myriad Pro" w:hAnsi="Times New Roman" w:cs="Times New Roman"/>
          <w:i/>
          <w:iCs/>
          <w:sz w:val="20"/>
          <w:szCs w:val="20"/>
        </w:rPr>
      </w:pPr>
    </w:p>
    <w:p w14:paraId="76B5E5FF" w14:textId="77777777" w:rsidR="00274D57" w:rsidRPr="00A1692B" w:rsidRDefault="00274D57" w:rsidP="00274D57">
      <w:pPr>
        <w:spacing w:line="257" w:lineRule="auto"/>
        <w:rPr>
          <w:rFonts w:ascii="Times New Roman" w:eastAsia="Myriad Pro" w:hAnsi="Times New Roman" w:cs="Times New Roman"/>
          <w:i/>
          <w:iCs/>
          <w:sz w:val="20"/>
          <w:szCs w:val="20"/>
        </w:rPr>
      </w:pPr>
    </w:p>
    <w:p w14:paraId="3B4561D8" w14:textId="77777777" w:rsidR="00274D57" w:rsidRPr="00A1692B" w:rsidRDefault="00274D57" w:rsidP="00274D57">
      <w:pPr>
        <w:spacing w:line="257" w:lineRule="auto"/>
        <w:rPr>
          <w:rFonts w:ascii="Times New Roman" w:eastAsia="Myriad Pro" w:hAnsi="Times New Roman" w:cs="Times New Roman"/>
          <w:i/>
          <w:iCs/>
          <w:sz w:val="20"/>
          <w:szCs w:val="20"/>
        </w:rPr>
      </w:pPr>
    </w:p>
    <w:p w14:paraId="6FC77F32" w14:textId="77777777" w:rsidR="00274D57" w:rsidRPr="00A1692B" w:rsidRDefault="00274D57" w:rsidP="00274D57">
      <w:pPr>
        <w:spacing w:line="257" w:lineRule="auto"/>
        <w:rPr>
          <w:rFonts w:ascii="Times New Roman" w:eastAsia="Myriad Pro" w:hAnsi="Times New Roman" w:cs="Times New Roman"/>
          <w:i/>
          <w:sz w:val="24"/>
          <w:szCs w:val="24"/>
        </w:rPr>
      </w:pPr>
    </w:p>
    <w:p w14:paraId="5367984D" w14:textId="77777777" w:rsidR="00274D57" w:rsidRPr="00A1692B" w:rsidRDefault="00274D57" w:rsidP="00274D57">
      <w:pPr>
        <w:spacing w:line="257" w:lineRule="auto"/>
        <w:rPr>
          <w:rFonts w:ascii="Times New Roman" w:eastAsia="Myriad Pro" w:hAnsi="Times New Roman" w:cs="Times New Roman"/>
          <w:i/>
          <w:iCs/>
          <w:sz w:val="20"/>
          <w:szCs w:val="20"/>
        </w:rPr>
      </w:pPr>
    </w:p>
    <w:p w14:paraId="484A949E" w14:textId="77777777" w:rsidR="00274D57" w:rsidRPr="00A1692B" w:rsidRDefault="00274D57" w:rsidP="00274D57">
      <w:pPr>
        <w:spacing w:line="257" w:lineRule="auto"/>
        <w:rPr>
          <w:rFonts w:ascii="Times New Roman" w:eastAsia="Myriad Pro" w:hAnsi="Times New Roman" w:cs="Times New Roman"/>
          <w:i/>
          <w:iCs/>
          <w:sz w:val="20"/>
          <w:szCs w:val="20"/>
        </w:rPr>
      </w:pPr>
    </w:p>
    <w:p w14:paraId="703458A6" w14:textId="77777777" w:rsidR="00274D57" w:rsidRPr="00A1692B" w:rsidRDefault="00274D57" w:rsidP="00274D57">
      <w:pPr>
        <w:spacing w:line="257" w:lineRule="auto"/>
        <w:rPr>
          <w:rFonts w:ascii="Times New Roman" w:eastAsia="Myriad Pro" w:hAnsi="Times New Roman" w:cs="Times New Roman"/>
          <w:i/>
          <w:iCs/>
          <w:sz w:val="20"/>
          <w:szCs w:val="20"/>
        </w:rPr>
      </w:pPr>
    </w:p>
    <w:p w14:paraId="2339BDAF" w14:textId="77777777" w:rsidR="00274D57" w:rsidRPr="00A1692B" w:rsidRDefault="00274D57" w:rsidP="00274D57">
      <w:pPr>
        <w:spacing w:line="257" w:lineRule="auto"/>
        <w:rPr>
          <w:rFonts w:ascii="Times New Roman" w:eastAsia="Myriad Pro" w:hAnsi="Times New Roman" w:cs="Times New Roman"/>
          <w:i/>
          <w:iCs/>
          <w:sz w:val="20"/>
          <w:szCs w:val="20"/>
        </w:rPr>
      </w:pPr>
    </w:p>
    <w:p w14:paraId="792EB345" w14:textId="77777777" w:rsidR="00274D57" w:rsidRPr="00A1692B" w:rsidRDefault="00274D57" w:rsidP="00274D57">
      <w:pPr>
        <w:spacing w:line="257" w:lineRule="auto"/>
        <w:rPr>
          <w:rFonts w:ascii="Times New Roman" w:eastAsia="Myriad Pro" w:hAnsi="Times New Roman" w:cs="Times New Roman"/>
          <w:i/>
          <w:iCs/>
          <w:sz w:val="20"/>
          <w:szCs w:val="20"/>
        </w:rPr>
      </w:pPr>
    </w:p>
    <w:p w14:paraId="0FA04FF6" w14:textId="77777777" w:rsidR="00274D57" w:rsidRPr="00A1692B" w:rsidRDefault="00274D57" w:rsidP="00274D57">
      <w:pPr>
        <w:spacing w:after="200"/>
        <w:rPr>
          <w:rFonts w:ascii="Times New Roman" w:eastAsia="Myriad Pro" w:hAnsi="Times New Roman" w:cs="Times New Roman"/>
          <w:b/>
          <w:bCs/>
          <w:i/>
          <w:iCs/>
          <w:color w:val="000000" w:themeColor="text1"/>
          <w:sz w:val="20"/>
          <w:szCs w:val="20"/>
        </w:rPr>
      </w:pPr>
    </w:p>
    <w:p w14:paraId="14284771" w14:textId="1B09CFC2" w:rsidR="00274D57" w:rsidRPr="00A1692B" w:rsidRDefault="00274D57" w:rsidP="00274D57">
      <w:pPr>
        <w:spacing w:after="200"/>
        <w:jc w:val="center"/>
        <w:rPr>
          <w:rFonts w:ascii="Times New Roman" w:eastAsia="Myriad Pro" w:hAnsi="Times New Roman" w:cs="Times New Roman"/>
          <w:b/>
          <w:bCs/>
          <w:i/>
          <w:iCs/>
          <w:color w:val="000000" w:themeColor="text1"/>
          <w:sz w:val="20"/>
          <w:szCs w:val="20"/>
        </w:rPr>
      </w:pPr>
      <w:r w:rsidRPr="00A1692B">
        <w:rPr>
          <w:rFonts w:ascii="Times New Roman" w:eastAsia="Myriad Pro" w:hAnsi="Times New Roman" w:cs="Times New Roman"/>
          <w:b/>
          <w:bCs/>
          <w:i/>
          <w:iCs/>
          <w:color w:val="000000" w:themeColor="text1"/>
          <w:sz w:val="20"/>
          <w:szCs w:val="20"/>
        </w:rPr>
        <w:lastRenderedPageBreak/>
        <w:t>Gráfica 2</w:t>
      </w:r>
    </w:p>
    <w:p w14:paraId="684980EE" w14:textId="77777777" w:rsidR="00274D57" w:rsidRPr="00A1692B" w:rsidRDefault="00274D57" w:rsidP="00274D57">
      <w:pPr>
        <w:spacing w:line="257" w:lineRule="auto"/>
        <w:jc w:val="center"/>
        <w:rPr>
          <w:rFonts w:ascii="Times New Roman" w:eastAsia="Myriad Pro" w:hAnsi="Times New Roman" w:cs="Times New Roman"/>
          <w:sz w:val="18"/>
          <w:szCs w:val="18"/>
        </w:rPr>
      </w:pPr>
      <w:r w:rsidRPr="00A1692B">
        <w:rPr>
          <w:rFonts w:ascii="Times New Roman" w:eastAsia="Myriad Pro" w:hAnsi="Times New Roman" w:cs="Times New Roman"/>
          <w:i/>
          <w:iCs/>
          <w:sz w:val="18"/>
          <w:szCs w:val="18"/>
        </w:rPr>
        <w:t>Fuente:</w:t>
      </w:r>
      <w:r w:rsidRPr="00A1692B">
        <w:rPr>
          <w:rFonts w:ascii="Times New Roman" w:eastAsia="Myriad Pro" w:hAnsi="Times New Roman" w:cs="Times New Roman"/>
          <w:sz w:val="18"/>
          <w:szCs w:val="18"/>
        </w:rPr>
        <w:t xml:space="preserve"> Datos recabados por </w:t>
      </w:r>
      <w:proofErr w:type="spellStart"/>
      <w:r w:rsidRPr="00A1692B">
        <w:rPr>
          <w:rFonts w:ascii="Times New Roman" w:eastAsia="Myriad Pro" w:hAnsi="Times New Roman" w:cs="Times New Roman"/>
          <w:sz w:val="18"/>
          <w:szCs w:val="18"/>
        </w:rPr>
        <w:t>Finnovista</w:t>
      </w:r>
      <w:proofErr w:type="spellEnd"/>
      <w:r w:rsidRPr="00A1692B">
        <w:rPr>
          <w:rFonts w:ascii="Times New Roman" w:eastAsia="Myriad Pro" w:hAnsi="Times New Roman" w:cs="Times New Roman"/>
          <w:sz w:val="18"/>
          <w:szCs w:val="18"/>
        </w:rPr>
        <w:t xml:space="preserve"> y BID en el marco del IV Informe Fintech en América Latina y el Caribe - BID &amp; </w:t>
      </w:r>
      <w:proofErr w:type="spellStart"/>
      <w:r w:rsidRPr="00A1692B">
        <w:rPr>
          <w:rFonts w:ascii="Times New Roman" w:eastAsia="Myriad Pro" w:hAnsi="Times New Roman" w:cs="Times New Roman"/>
          <w:sz w:val="18"/>
          <w:szCs w:val="18"/>
        </w:rPr>
        <w:t>Finnovista</w:t>
      </w:r>
      <w:proofErr w:type="spellEnd"/>
      <w:r w:rsidRPr="00A1692B">
        <w:rPr>
          <w:rFonts w:ascii="Times New Roman" w:eastAsia="Myriad Pro" w:hAnsi="Times New Roman" w:cs="Times New Roman"/>
          <w:sz w:val="18"/>
          <w:szCs w:val="18"/>
        </w:rPr>
        <w:t>.</w:t>
      </w:r>
    </w:p>
    <w:p w14:paraId="66E42438" w14:textId="1049DD64" w:rsidR="00274D57" w:rsidRPr="00A1692B" w:rsidRDefault="00274D57" w:rsidP="00274D57">
      <w:pPr>
        <w:spacing w:line="257" w:lineRule="auto"/>
        <w:rPr>
          <w:rFonts w:ascii="Times New Roman" w:eastAsia="Myriad Pro" w:hAnsi="Times New Roman" w:cs="Times New Roman"/>
          <w:sz w:val="24"/>
          <w:szCs w:val="24"/>
        </w:rPr>
      </w:pPr>
      <w:r w:rsidRPr="00A1692B">
        <w:rPr>
          <w:rFonts w:ascii="Times New Roman" w:eastAsia="Myriad Pro" w:hAnsi="Times New Roman" w:cs="Times New Roman"/>
          <w:sz w:val="24"/>
          <w:szCs w:val="24"/>
        </w:rPr>
        <w:t>La educación financiera y la expansión del mercado de inversión están ligados, el crecimiento del mercado financiero colombiano, especialmente enfocado hacia el trading este entrelazado a un mayor factor de confianza en la inversión y a su vez en el fortalecimiento desde la practica en los mercados bursátiles y el Forex, componentes importantes que GlobalTrade Lab busca potenciar desde el ámbito académico, insertando así un panorama que integra simulación y práctica bursátil. Aunque cabe destacar que la brecha digital existente entre la falta de educación practica y la necesidad de control en el sector financiero afecta en gran medida el crecimiento de este. volumen promedio diario del mercado contado local aumentó un 64% entre 2023 y el primer semestre de 2025, demostrando así una mayor participación de inversionistas y el establecimiento de estrategias aplicativas hacia el sector financiero.</w:t>
      </w:r>
    </w:p>
    <w:p w14:paraId="4430D5F5" w14:textId="77777777" w:rsidR="00274D57" w:rsidRPr="00A1692B" w:rsidRDefault="00274D57" w:rsidP="00274D57">
      <w:pPr>
        <w:spacing w:line="257" w:lineRule="auto"/>
        <w:rPr>
          <w:rFonts w:ascii="Times New Roman" w:eastAsia="Myriad Pro" w:hAnsi="Times New Roman" w:cs="Times New Roman"/>
          <w:sz w:val="24"/>
          <w:szCs w:val="24"/>
        </w:rPr>
      </w:pPr>
    </w:p>
    <w:p w14:paraId="5B183247" w14:textId="77777777" w:rsidR="00274D57" w:rsidRPr="00A1692B" w:rsidRDefault="00274D57" w:rsidP="00274D57">
      <w:pPr>
        <w:spacing w:line="257" w:lineRule="auto"/>
        <w:rPr>
          <w:rFonts w:ascii="Times New Roman" w:eastAsia="Myriad Pro" w:hAnsi="Times New Roman" w:cs="Times New Roman"/>
          <w:sz w:val="24"/>
          <w:szCs w:val="24"/>
        </w:rPr>
      </w:pPr>
    </w:p>
    <w:p w14:paraId="1FF105DB" w14:textId="77777777" w:rsidR="00274D57" w:rsidRPr="00A1692B" w:rsidRDefault="00274D57" w:rsidP="00274D57">
      <w:pPr>
        <w:spacing w:line="257" w:lineRule="auto"/>
        <w:rPr>
          <w:rFonts w:ascii="Times New Roman" w:eastAsia="Myriad Pro" w:hAnsi="Times New Roman" w:cs="Times New Roman"/>
          <w:sz w:val="24"/>
          <w:szCs w:val="24"/>
        </w:rPr>
      </w:pPr>
    </w:p>
    <w:p w14:paraId="594E588D" w14:textId="77777777" w:rsidR="00274D57" w:rsidRPr="00A1692B" w:rsidRDefault="00274D57" w:rsidP="00274D57">
      <w:pPr>
        <w:spacing w:line="257" w:lineRule="auto"/>
        <w:rPr>
          <w:rFonts w:ascii="Times New Roman" w:hAnsi="Times New Roman" w:cs="Times New Roman"/>
        </w:rPr>
      </w:pPr>
      <w:r w:rsidRPr="00A1692B">
        <w:rPr>
          <w:rFonts w:ascii="Times New Roman" w:hAnsi="Times New Roman" w:cs="Times New Roman"/>
          <w:noProof/>
        </w:rPr>
        <w:drawing>
          <wp:anchor distT="0" distB="0" distL="114300" distR="114300" simplePos="0" relativeHeight="251660288" behindDoc="0" locked="0" layoutInCell="1" allowOverlap="1" wp14:anchorId="66B7553B" wp14:editId="224DA994">
            <wp:simplePos x="0" y="0"/>
            <wp:positionH relativeFrom="column">
              <wp:posOffset>-9525</wp:posOffset>
            </wp:positionH>
            <wp:positionV relativeFrom="paragraph">
              <wp:posOffset>19050</wp:posOffset>
            </wp:positionV>
            <wp:extent cx="5619750" cy="2886075"/>
            <wp:effectExtent l="0" t="0" r="0" b="0"/>
            <wp:wrapNone/>
            <wp:docPr id="437194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94371" name=""/>
                    <pic:cNvPicPr/>
                  </pic:nvPicPr>
                  <pic:blipFill>
                    <a:blip r:embed="rId10">
                      <a:extLst>
                        <a:ext uri="{28A0092B-C50C-407E-A947-70E740481C1C}">
                          <a14:useLocalDpi xmlns:a14="http://schemas.microsoft.com/office/drawing/2010/main" val="0"/>
                        </a:ext>
                      </a:extLst>
                    </a:blip>
                    <a:stretch>
                      <a:fillRect/>
                    </a:stretch>
                  </pic:blipFill>
                  <pic:spPr>
                    <a:xfrm>
                      <a:off x="0" y="0"/>
                      <a:ext cx="5619750" cy="2886075"/>
                    </a:xfrm>
                    <a:prstGeom prst="rect">
                      <a:avLst/>
                    </a:prstGeom>
                  </pic:spPr>
                </pic:pic>
              </a:graphicData>
            </a:graphic>
            <wp14:sizeRelH relativeFrom="page">
              <wp14:pctWidth>0</wp14:pctWidth>
            </wp14:sizeRelH>
            <wp14:sizeRelV relativeFrom="page">
              <wp14:pctHeight>0</wp14:pctHeight>
            </wp14:sizeRelV>
          </wp:anchor>
        </w:drawing>
      </w:r>
      <w:r w:rsidRPr="00A1692B">
        <w:rPr>
          <w:rFonts w:ascii="Times New Roman" w:eastAsia="Aptos" w:hAnsi="Times New Roman" w:cs="Times New Roman"/>
        </w:rPr>
        <w:t xml:space="preserve"> </w:t>
      </w:r>
    </w:p>
    <w:p w14:paraId="2DA7FBC1"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2071EF7C"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4DFD2FC1"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051DD270"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641EC590"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0B8E0BF8"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636DD6B9"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07D368CD" w14:textId="77777777" w:rsidR="00274D57" w:rsidRPr="00A1692B" w:rsidRDefault="00274D57" w:rsidP="00274D57">
      <w:pPr>
        <w:spacing w:line="257" w:lineRule="auto"/>
        <w:rPr>
          <w:rFonts w:ascii="Times New Roman" w:hAnsi="Times New Roman" w:cs="Times New Roman"/>
        </w:rPr>
      </w:pPr>
      <w:r w:rsidRPr="00A1692B">
        <w:rPr>
          <w:rFonts w:ascii="Times New Roman" w:eastAsia="Aptos" w:hAnsi="Times New Roman" w:cs="Times New Roman"/>
        </w:rPr>
        <w:t xml:space="preserve"> </w:t>
      </w:r>
    </w:p>
    <w:p w14:paraId="54684209" w14:textId="77777777" w:rsidR="00274D57" w:rsidRPr="00A1692B" w:rsidRDefault="00274D57" w:rsidP="00274D57">
      <w:pPr>
        <w:spacing w:line="257" w:lineRule="auto"/>
        <w:jc w:val="center"/>
        <w:rPr>
          <w:rFonts w:ascii="Times New Roman" w:hAnsi="Times New Roman" w:cs="Times New Roman"/>
        </w:rPr>
      </w:pPr>
      <w:r w:rsidRPr="00A1692B">
        <w:rPr>
          <w:rFonts w:ascii="Times New Roman" w:eastAsia="Aptos" w:hAnsi="Times New Roman" w:cs="Times New Roman"/>
          <w:color w:val="000000" w:themeColor="text1"/>
        </w:rPr>
        <w:t xml:space="preserve"> </w:t>
      </w:r>
    </w:p>
    <w:p w14:paraId="3EBA2AA3" w14:textId="77777777" w:rsidR="00274D57" w:rsidRPr="00A1692B" w:rsidRDefault="00274D57" w:rsidP="00274D57">
      <w:pPr>
        <w:spacing w:after="200"/>
        <w:rPr>
          <w:rFonts w:ascii="Times New Roman" w:eastAsia="Times New Roman" w:hAnsi="Times New Roman" w:cs="Times New Roman"/>
          <w:b/>
          <w:bCs/>
          <w:i/>
          <w:iCs/>
          <w:color w:val="0E2841"/>
          <w:sz w:val="20"/>
          <w:szCs w:val="20"/>
        </w:rPr>
      </w:pPr>
    </w:p>
    <w:p w14:paraId="0702811E" w14:textId="7BD06E1C" w:rsidR="00274D57" w:rsidRPr="00A1692B" w:rsidRDefault="00274D57" w:rsidP="00274D57">
      <w:pPr>
        <w:spacing w:after="200" w:line="240" w:lineRule="auto"/>
        <w:jc w:val="center"/>
        <w:rPr>
          <w:rFonts w:ascii="Times New Roman" w:eastAsia="Times New Roman" w:hAnsi="Times New Roman" w:cs="Times New Roman"/>
          <w:b/>
          <w:i/>
          <w:color w:val="0E2841"/>
          <w:sz w:val="20"/>
          <w:szCs w:val="20"/>
        </w:rPr>
      </w:pPr>
      <w:r w:rsidRPr="00A1692B">
        <w:rPr>
          <w:rFonts w:ascii="Times New Roman" w:eastAsia="Times New Roman" w:hAnsi="Times New Roman" w:cs="Times New Roman"/>
          <w:b/>
          <w:bCs/>
          <w:i/>
          <w:iCs/>
          <w:color w:val="0E2841"/>
          <w:sz w:val="20"/>
          <w:szCs w:val="20"/>
        </w:rPr>
        <w:t>Gráfica 3</w:t>
      </w:r>
    </w:p>
    <w:p w14:paraId="061FFD78" w14:textId="77777777" w:rsidR="00274D57" w:rsidRPr="00A1692B" w:rsidRDefault="00274D57" w:rsidP="00274D57">
      <w:pPr>
        <w:pStyle w:val="Ttulo3"/>
        <w:rPr>
          <w:rFonts w:cs="Times New Roman"/>
        </w:rPr>
      </w:pPr>
      <w:bookmarkStart w:id="31" w:name="_Toc213220995"/>
      <w:r w:rsidRPr="00A1692B">
        <w:rPr>
          <w:rFonts w:cs="Times New Roman"/>
        </w:rPr>
        <w:t>Regional</w:t>
      </w:r>
      <w:bookmarkEnd w:id="31"/>
    </w:p>
    <w:p w14:paraId="144BA675" w14:textId="77777777" w:rsidR="00274D57" w:rsidRPr="00A1692B" w:rsidRDefault="00274D57" w:rsidP="00274D57">
      <w:pPr>
        <w:spacing w:line="257" w:lineRule="auto"/>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El departamento de Cundinamarca refleja una dinámica económica en crecimiento, que se ve directamente influenciada por la expansión tecnológica y la transformación digital en las finanzas. La región también se ve influenciada por su cercanía con Bogotá, estableciendo así una parte esencial del sistema educativo y financiero del país, lo que la ubica como referencia para el desarrollo de plataformas de educación y finanzas digitales. El avance en </w:t>
      </w:r>
      <w:r w:rsidRPr="00A1692B">
        <w:rPr>
          <w:rFonts w:ascii="Times New Roman" w:eastAsia="Myriad Pro" w:hAnsi="Times New Roman" w:cs="Times New Roman"/>
          <w:sz w:val="24"/>
          <w:szCs w:val="24"/>
        </w:rPr>
        <w:lastRenderedPageBreak/>
        <w:t xml:space="preserve">el sector Fintech en la región, se evidencia por el aumento de la población que opera con plataformas digitales y diferentes aplicaciones financieras, identificando por medio de esta un camino hacia la inclusión financiera y el aprendizaje. </w:t>
      </w:r>
    </w:p>
    <w:p w14:paraId="353DA362" w14:textId="77777777" w:rsidR="00274D57" w:rsidRPr="00A1692B" w:rsidRDefault="00274D57" w:rsidP="00274D57">
      <w:pPr>
        <w:spacing w:line="257" w:lineRule="auto"/>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 Mediante esto, se identifica a Cundinamarca como una región apta para impulsar la educación financiera mediante herramientas tecnológicas, siendo una de estas las plataformas de simulación bursátil. Para que así mismo, tan estudiantes como profesionales desarrollen y fortalezcan sus habilidades practicas respecto a el manejo de mercados financieros, la toma de decisiones y la gestión de riesgo.</w:t>
      </w:r>
    </w:p>
    <w:p w14:paraId="76C77852" w14:textId="77777777" w:rsidR="00274D57" w:rsidRPr="00A1692B" w:rsidRDefault="00274D57" w:rsidP="00274D57">
      <w:pPr>
        <w:spacing w:line="257" w:lineRule="auto"/>
        <w:rPr>
          <w:rFonts w:ascii="Times New Roman" w:eastAsia="Myriad Pro" w:hAnsi="Times New Roman" w:cs="Times New Roman"/>
          <w:sz w:val="24"/>
          <w:szCs w:val="24"/>
        </w:rPr>
      </w:pPr>
    </w:p>
    <w:p w14:paraId="402EB8E3" w14:textId="77777777" w:rsidR="00274D57" w:rsidRPr="00A1692B" w:rsidRDefault="00274D57" w:rsidP="00274D57">
      <w:pPr>
        <w:spacing w:line="257" w:lineRule="auto"/>
        <w:rPr>
          <w:rFonts w:ascii="Times New Roman" w:eastAsia="Myriad Pro" w:hAnsi="Times New Roman" w:cs="Times New Roman"/>
          <w:sz w:val="24"/>
          <w:szCs w:val="24"/>
        </w:rPr>
      </w:pPr>
    </w:p>
    <w:p w14:paraId="18B1A804" w14:textId="77777777" w:rsidR="00274D57" w:rsidRPr="00A1692B" w:rsidRDefault="00274D57" w:rsidP="00274D57">
      <w:pPr>
        <w:pStyle w:val="Ttulo2"/>
        <w:jc w:val="center"/>
        <w:rPr>
          <w:rFonts w:cs="Times New Roman"/>
        </w:rPr>
      </w:pPr>
      <w:bookmarkStart w:id="32" w:name="_Toc213220996"/>
      <w:r w:rsidRPr="00A1692B">
        <w:rPr>
          <w:rFonts w:cs="Times New Roman"/>
        </w:rPr>
        <w:t>ESTRUCTURA DEL AREA TEMATICA</w:t>
      </w:r>
      <w:bookmarkEnd w:id="32"/>
    </w:p>
    <w:tbl>
      <w:tblPr>
        <w:tblStyle w:val="Tablanormal2"/>
        <w:tblW w:w="8931" w:type="dxa"/>
        <w:tblLook w:val="04A0" w:firstRow="1" w:lastRow="0" w:firstColumn="1" w:lastColumn="0" w:noHBand="0" w:noVBand="1"/>
      </w:tblPr>
      <w:tblGrid>
        <w:gridCol w:w="1701"/>
        <w:gridCol w:w="7230"/>
      </w:tblGrid>
      <w:tr w:rsidR="00274D57" w:rsidRPr="00A1692B" w14:paraId="65F323C7" w14:textId="77777777" w:rsidTr="003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left w:val="nil"/>
              <w:right w:val="nil"/>
            </w:tcBorders>
            <w:hideMark/>
          </w:tcPr>
          <w:p w14:paraId="72876AE1" w14:textId="77777777" w:rsidR="00274D57" w:rsidRPr="00A1692B" w:rsidRDefault="00274D57" w:rsidP="0033615C">
            <w:pPr>
              <w:pStyle w:val="Prrafodelista"/>
              <w:spacing w:line="240" w:lineRule="auto"/>
              <w:ind w:left="0"/>
              <w:rPr>
                <w:rFonts w:ascii="Times New Roman" w:hAnsi="Times New Roman" w:cs="Times New Roman"/>
                <w:b w:val="0"/>
              </w:rPr>
            </w:pPr>
            <w:r w:rsidRPr="00A1692B">
              <w:rPr>
                <w:rFonts w:ascii="Times New Roman" w:hAnsi="Times New Roman" w:cs="Times New Roman"/>
              </w:rPr>
              <w:t>Área</w:t>
            </w:r>
          </w:p>
        </w:tc>
        <w:tc>
          <w:tcPr>
            <w:tcW w:w="7230" w:type="dxa"/>
            <w:tcBorders>
              <w:left w:val="nil"/>
              <w:right w:val="nil"/>
            </w:tcBorders>
            <w:hideMark/>
          </w:tcPr>
          <w:p w14:paraId="501C3A3D" w14:textId="77777777" w:rsidR="00274D57" w:rsidRPr="00A1692B" w:rsidRDefault="00274D57" w:rsidP="0033615C">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A1692B">
              <w:rPr>
                <w:rFonts w:ascii="Times New Roman" w:hAnsi="Times New Roman" w:cs="Times New Roman"/>
              </w:rPr>
              <w:t>Educación Financiera Digital</w:t>
            </w:r>
          </w:p>
        </w:tc>
      </w:tr>
      <w:tr w:rsidR="00274D57" w:rsidRPr="00A1692B" w14:paraId="4F1F4121" w14:textId="77777777" w:rsidTr="00336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hideMark/>
          </w:tcPr>
          <w:p w14:paraId="3BB07F88" w14:textId="77777777" w:rsidR="00274D57" w:rsidRPr="00A1692B" w:rsidRDefault="00274D57" w:rsidP="0033615C">
            <w:pPr>
              <w:pStyle w:val="Prrafodelista"/>
              <w:spacing w:line="240" w:lineRule="auto"/>
              <w:ind w:left="0"/>
              <w:rPr>
                <w:rFonts w:ascii="Times New Roman" w:hAnsi="Times New Roman" w:cs="Times New Roman"/>
                <w:b w:val="0"/>
              </w:rPr>
            </w:pPr>
            <w:bookmarkStart w:id="33" w:name="_Hlk196737242"/>
            <w:r w:rsidRPr="00A1692B">
              <w:rPr>
                <w:rFonts w:ascii="Times New Roman" w:hAnsi="Times New Roman" w:cs="Times New Roman"/>
              </w:rPr>
              <w:t>Focos de vigilancia</w:t>
            </w:r>
          </w:p>
        </w:tc>
        <w:tc>
          <w:tcPr>
            <w:tcW w:w="7230" w:type="dxa"/>
            <w:tcBorders>
              <w:top w:val="nil"/>
              <w:left w:val="nil"/>
              <w:bottom w:val="nil"/>
              <w:right w:val="nil"/>
            </w:tcBorders>
            <w:hideMark/>
          </w:tcPr>
          <w:p w14:paraId="7D195001" w14:textId="77777777" w:rsidR="00274D57" w:rsidRPr="00A1692B" w:rsidRDefault="00274D57" w:rsidP="0033615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A1692B">
              <w:rPr>
                <w:rFonts w:ascii="Times New Roman" w:hAnsi="Times New Roman" w:cs="Times New Roman"/>
                <w:b/>
              </w:rPr>
              <w:t>Integración de simuladores y plataformas virtuales en la educación superior para fortalecer el aprendizaje práctico y crítico de los mercados financieros.</w:t>
            </w:r>
          </w:p>
        </w:tc>
      </w:tr>
      <w:bookmarkEnd w:id="33"/>
      <w:tr w:rsidR="00274D57" w:rsidRPr="000B0F07" w14:paraId="5AF5C12C" w14:textId="77777777" w:rsidTr="0033615C">
        <w:tc>
          <w:tcPr>
            <w:cnfStyle w:val="001000000000" w:firstRow="0" w:lastRow="0" w:firstColumn="1" w:lastColumn="0" w:oddVBand="0" w:evenVBand="0" w:oddHBand="0" w:evenHBand="0" w:firstRowFirstColumn="0" w:firstRowLastColumn="0" w:lastRowFirstColumn="0" w:lastRowLastColumn="0"/>
            <w:tcW w:w="1701" w:type="dxa"/>
            <w:tcBorders>
              <w:left w:val="nil"/>
              <w:right w:val="nil"/>
            </w:tcBorders>
            <w:hideMark/>
          </w:tcPr>
          <w:p w14:paraId="7D12781C" w14:textId="77777777" w:rsidR="00274D57" w:rsidRPr="00A1692B" w:rsidRDefault="00274D57" w:rsidP="0033615C">
            <w:pPr>
              <w:pStyle w:val="Prrafodelista"/>
              <w:spacing w:line="240" w:lineRule="auto"/>
              <w:ind w:left="0"/>
              <w:rPr>
                <w:rFonts w:ascii="Times New Roman" w:hAnsi="Times New Roman" w:cs="Times New Roman"/>
                <w:b w:val="0"/>
              </w:rPr>
            </w:pPr>
            <w:r w:rsidRPr="00A1692B">
              <w:rPr>
                <w:rFonts w:ascii="Times New Roman" w:hAnsi="Times New Roman" w:cs="Times New Roman"/>
              </w:rPr>
              <w:t>Palabras clave</w:t>
            </w:r>
          </w:p>
        </w:tc>
        <w:tc>
          <w:tcPr>
            <w:tcW w:w="7230" w:type="dxa"/>
            <w:tcBorders>
              <w:left w:val="nil"/>
              <w:right w:val="nil"/>
            </w:tcBorders>
            <w:hideMark/>
          </w:tcPr>
          <w:p w14:paraId="4896C44E" w14:textId="77777777" w:rsidR="00274D57" w:rsidRPr="00A1692B" w:rsidRDefault="00274D57" w:rsidP="0033615C">
            <w:pPr>
              <w:pStyle w:val="HTMLconformatoprevi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2"/>
                <w:szCs w:val="22"/>
                <w:lang w:val="en-US" w:eastAsia="en-US"/>
              </w:rPr>
            </w:pPr>
            <w:r w:rsidRPr="00A1692B">
              <w:rPr>
                <w:rFonts w:ascii="Times New Roman" w:hAnsi="Times New Roman" w:cs="Times New Roman"/>
                <w:b/>
                <w:sz w:val="22"/>
                <w:szCs w:val="22"/>
                <w:lang w:val="en-US" w:eastAsia="en-US"/>
              </w:rPr>
              <w:t>Financial Education; Simulation; Financial Markets; Practical Learning; Virtual Platforms; Higher Education; Finance; Educational Technology; University Training; Pedagogical Innovation.</w:t>
            </w:r>
          </w:p>
        </w:tc>
      </w:tr>
      <w:tr w:rsidR="00274D57" w:rsidRPr="000B0F07" w14:paraId="5FBA5332" w14:textId="77777777" w:rsidTr="00336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hideMark/>
          </w:tcPr>
          <w:p w14:paraId="210090D9" w14:textId="77777777" w:rsidR="00274D57" w:rsidRPr="00A1692B" w:rsidRDefault="00274D57" w:rsidP="0033615C">
            <w:pPr>
              <w:pStyle w:val="Prrafodelista"/>
              <w:spacing w:line="240" w:lineRule="auto"/>
              <w:ind w:left="0"/>
              <w:rPr>
                <w:rFonts w:ascii="Times New Roman" w:hAnsi="Times New Roman" w:cs="Times New Roman"/>
                <w:b w:val="0"/>
              </w:rPr>
            </w:pPr>
            <w:r w:rsidRPr="00A1692B">
              <w:rPr>
                <w:rFonts w:ascii="Times New Roman" w:hAnsi="Times New Roman" w:cs="Times New Roman"/>
              </w:rPr>
              <w:t>Ecuaciones de búsqueda</w:t>
            </w:r>
          </w:p>
        </w:tc>
        <w:tc>
          <w:tcPr>
            <w:tcW w:w="7230" w:type="dxa"/>
            <w:tcBorders>
              <w:top w:val="nil"/>
              <w:left w:val="nil"/>
              <w:bottom w:val="nil"/>
              <w:right w:val="nil"/>
            </w:tcBorders>
          </w:tcPr>
          <w:p w14:paraId="2DC1A2D5" w14:textId="77777777" w:rsidR="00274D57" w:rsidRPr="00A1692B" w:rsidRDefault="00274D57" w:rsidP="0033615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lang w:val="en-US"/>
              </w:rPr>
            </w:pPr>
            <w:r w:rsidRPr="00A1692B">
              <w:rPr>
                <w:rFonts w:ascii="Times New Roman" w:hAnsi="Times New Roman" w:cs="Times New Roman"/>
                <w:b/>
                <w:lang w:val="en-US"/>
              </w:rPr>
              <w:t xml:space="preserve">"Financial Markets" AND Simulation AND Higher </w:t>
            </w:r>
            <w:proofErr w:type="gramStart"/>
            <w:r w:rsidRPr="00A1692B">
              <w:rPr>
                <w:rFonts w:ascii="Times New Roman" w:hAnsi="Times New Roman" w:cs="Times New Roman"/>
                <w:b/>
                <w:lang w:val="en-US"/>
              </w:rPr>
              <w:t>Education  AND</w:t>
            </w:r>
            <w:proofErr w:type="gramEnd"/>
            <w:r w:rsidRPr="00A1692B">
              <w:rPr>
                <w:rFonts w:ascii="Times New Roman" w:hAnsi="Times New Roman" w:cs="Times New Roman"/>
                <w:b/>
                <w:lang w:val="en-US"/>
              </w:rPr>
              <w:t xml:space="preserve"> "Learning Platform</w:t>
            </w:r>
            <w:proofErr w:type="gramStart"/>
            <w:r w:rsidRPr="00A1692B">
              <w:rPr>
                <w:rFonts w:ascii="Times New Roman" w:hAnsi="Times New Roman" w:cs="Times New Roman"/>
                <w:b/>
                <w:lang w:val="en-US"/>
              </w:rPr>
              <w:t>"  OR</w:t>
            </w:r>
            <w:proofErr w:type="gramEnd"/>
            <w:r w:rsidRPr="00A1692B">
              <w:rPr>
                <w:rFonts w:ascii="Times New Roman" w:hAnsi="Times New Roman" w:cs="Times New Roman"/>
                <w:b/>
                <w:lang w:val="en-US"/>
              </w:rPr>
              <w:t xml:space="preserve"> "Virtual Learning" AND Finances</w:t>
            </w:r>
          </w:p>
          <w:p w14:paraId="7890A296" w14:textId="77777777" w:rsidR="00274D57" w:rsidRPr="00A1692B" w:rsidRDefault="00274D57" w:rsidP="0033615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US"/>
              </w:rPr>
            </w:pPr>
          </w:p>
        </w:tc>
      </w:tr>
      <w:tr w:rsidR="00274D57" w:rsidRPr="00A1692B" w14:paraId="1A0218EA" w14:textId="77777777" w:rsidTr="0033615C">
        <w:tc>
          <w:tcPr>
            <w:cnfStyle w:val="001000000000" w:firstRow="0" w:lastRow="0" w:firstColumn="1" w:lastColumn="0" w:oddVBand="0" w:evenVBand="0" w:oddHBand="0" w:evenHBand="0" w:firstRowFirstColumn="0" w:firstRowLastColumn="0" w:lastRowFirstColumn="0" w:lastRowLastColumn="0"/>
            <w:tcW w:w="1701" w:type="dxa"/>
            <w:tcBorders>
              <w:left w:val="nil"/>
              <w:right w:val="nil"/>
            </w:tcBorders>
            <w:hideMark/>
          </w:tcPr>
          <w:p w14:paraId="0A168500" w14:textId="77777777" w:rsidR="00274D57" w:rsidRPr="00A1692B" w:rsidRDefault="00274D57" w:rsidP="0033615C">
            <w:pPr>
              <w:pStyle w:val="Prrafodelista"/>
              <w:spacing w:line="240" w:lineRule="auto"/>
              <w:ind w:left="0"/>
              <w:rPr>
                <w:rFonts w:ascii="Times New Roman" w:hAnsi="Times New Roman" w:cs="Times New Roman"/>
                <w:b w:val="0"/>
              </w:rPr>
            </w:pPr>
            <w:r w:rsidRPr="00A1692B">
              <w:rPr>
                <w:rFonts w:ascii="Times New Roman" w:hAnsi="Times New Roman" w:cs="Times New Roman"/>
              </w:rPr>
              <w:t>Resultados</w:t>
            </w:r>
          </w:p>
        </w:tc>
        <w:tc>
          <w:tcPr>
            <w:tcW w:w="7230" w:type="dxa"/>
            <w:tcBorders>
              <w:left w:val="nil"/>
              <w:right w:val="nil"/>
            </w:tcBorders>
          </w:tcPr>
          <w:p w14:paraId="1CF910B1" w14:textId="77777777" w:rsidR="00274D57" w:rsidRPr="00A1692B" w:rsidRDefault="00274D57" w:rsidP="0033615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419"/>
              </w:rPr>
            </w:pPr>
            <w:r w:rsidRPr="00A1692B">
              <w:rPr>
                <w:rFonts w:ascii="Times New Roman" w:hAnsi="Times New Roman" w:cs="Times New Roman"/>
                <w:b/>
                <w:lang w:val="es-419"/>
              </w:rPr>
              <w:t xml:space="preserve">La ecuación de búsqueda aplicada en </w:t>
            </w:r>
            <w:proofErr w:type="spellStart"/>
            <w:r w:rsidRPr="00A1692B">
              <w:rPr>
                <w:rFonts w:ascii="Times New Roman" w:hAnsi="Times New Roman" w:cs="Times New Roman"/>
                <w:b/>
                <w:lang w:val="es-419"/>
              </w:rPr>
              <w:t>ScienceDirect</w:t>
            </w:r>
            <w:proofErr w:type="spellEnd"/>
            <w:r w:rsidRPr="00A1692B">
              <w:rPr>
                <w:rFonts w:ascii="Times New Roman" w:hAnsi="Times New Roman" w:cs="Times New Roman"/>
                <w:b/>
                <w:lang w:val="es-419"/>
              </w:rPr>
              <w:t xml:space="preserve"> arrojó 158 resultados relacionados con la integración de plataformas de simulación financiera en la educación superior. Los estudios destacan cómo estas herramientas fortalecen el aprendizaje práctico, fomentan el pensamiento crítico y mejoran la comprensión del funcionamiento real de los mercados financieros.</w:t>
            </w:r>
          </w:p>
        </w:tc>
      </w:tr>
    </w:tbl>
    <w:p w14:paraId="5D828ED7" w14:textId="77777777" w:rsidR="00274D57" w:rsidRPr="00A1692B" w:rsidRDefault="00274D57" w:rsidP="00274D57">
      <w:pPr>
        <w:pStyle w:val="Prrafodelista"/>
        <w:spacing w:line="240" w:lineRule="auto"/>
        <w:jc w:val="center"/>
        <w:rPr>
          <w:rFonts w:ascii="Times New Roman" w:hAnsi="Times New Roman" w:cs="Times New Roman"/>
          <w:bCs/>
        </w:rPr>
      </w:pPr>
      <w:r w:rsidRPr="00A1692B">
        <w:rPr>
          <w:rFonts w:ascii="Times New Roman" w:hAnsi="Times New Roman" w:cs="Times New Roman"/>
          <w:b/>
        </w:rPr>
        <w:t>Tabla 3-1.</w:t>
      </w:r>
      <w:r w:rsidRPr="00A1692B">
        <w:rPr>
          <w:rFonts w:ascii="Times New Roman" w:hAnsi="Times New Roman" w:cs="Times New Roman"/>
          <w:bCs/>
        </w:rPr>
        <w:t xml:space="preserve"> Bitácora de búsqueda área Ingeniería Financiera</w:t>
      </w:r>
    </w:p>
    <w:p w14:paraId="74AEB308" w14:textId="77777777" w:rsidR="00274D57" w:rsidRPr="00A1692B" w:rsidRDefault="00274D57" w:rsidP="00274D57">
      <w:pPr>
        <w:pStyle w:val="Prrafodelista"/>
        <w:spacing w:line="240" w:lineRule="auto"/>
        <w:ind w:left="0"/>
        <w:jc w:val="center"/>
        <w:rPr>
          <w:rFonts w:ascii="Times New Roman" w:hAnsi="Times New Roman" w:cs="Times New Roman"/>
          <w:bCs/>
        </w:rPr>
      </w:pPr>
      <w:r w:rsidRPr="00A1692B">
        <w:rPr>
          <w:rFonts w:ascii="Times New Roman" w:hAnsi="Times New Roman" w:cs="Times New Roman"/>
          <w:b/>
        </w:rPr>
        <w:t>Fuente:</w:t>
      </w:r>
      <w:r w:rsidRPr="00A1692B">
        <w:rPr>
          <w:rFonts w:ascii="Times New Roman" w:hAnsi="Times New Roman" w:cs="Times New Roman"/>
          <w:bCs/>
        </w:rPr>
        <w:t xml:space="preserve"> Elaboración propia.</w:t>
      </w:r>
    </w:p>
    <w:p w14:paraId="6D172D71" w14:textId="77777777" w:rsidR="00274D57" w:rsidRPr="00A1692B" w:rsidRDefault="00274D57" w:rsidP="00274D57">
      <w:pPr>
        <w:rPr>
          <w:rFonts w:ascii="Times New Roman" w:hAnsi="Times New Roman" w:cs="Times New Roman"/>
          <w:bCs/>
        </w:rPr>
      </w:pPr>
    </w:p>
    <w:p w14:paraId="2D374BDA" w14:textId="77777777" w:rsidR="00274D57" w:rsidRPr="00A1692B" w:rsidRDefault="00274D57" w:rsidP="00274D57">
      <w:pPr>
        <w:pStyle w:val="Ttulo2"/>
        <w:rPr>
          <w:rFonts w:cs="Times New Roman"/>
        </w:rPr>
      </w:pPr>
      <w:bookmarkStart w:id="34" w:name="_Toc213220997"/>
      <w:bookmarkStart w:id="35" w:name="_Hlk197521542"/>
      <w:r w:rsidRPr="00A1692B">
        <w:rPr>
          <w:rStyle w:val="Ttulo1Car"/>
          <w:rFonts w:cs="Times New Roman"/>
          <w:b/>
          <w:bCs/>
        </w:rPr>
        <w:t xml:space="preserve">ANÁLISIS </w:t>
      </w:r>
      <w:r w:rsidRPr="00A1692B">
        <w:rPr>
          <w:rFonts w:cs="Times New Roman"/>
        </w:rPr>
        <w:t>CIENTÍFICO FOCO: EDUCACIÓN FINANCIERA DIGITAL Y SIMULACIÓN DE MERCADOS</w:t>
      </w:r>
      <w:bookmarkEnd w:id="34"/>
    </w:p>
    <w:p w14:paraId="3D65B127" w14:textId="77777777" w:rsidR="00274D57" w:rsidRPr="00A1692B" w:rsidRDefault="00274D57" w:rsidP="00274D57">
      <w:pPr>
        <w:pStyle w:val="Ttulo3"/>
        <w:rPr>
          <w:rFonts w:cs="Times New Roman"/>
        </w:rPr>
      </w:pPr>
      <w:bookmarkStart w:id="36" w:name="_Toc213220998"/>
      <w:bookmarkEnd w:id="35"/>
      <w:r w:rsidRPr="00A1692B">
        <w:rPr>
          <w:rFonts w:cs="Times New Roman"/>
        </w:rPr>
        <w:t>Tendencias en publicaciones científicas</w:t>
      </w:r>
      <w:bookmarkEnd w:id="36"/>
    </w:p>
    <w:p w14:paraId="0149FF89" w14:textId="77777777" w:rsidR="00274D57" w:rsidRPr="00A1692B" w:rsidRDefault="00274D57" w:rsidP="00274D57">
      <w:pPr>
        <w:spacing w:line="240" w:lineRule="auto"/>
        <w:rPr>
          <w:rFonts w:ascii="Times New Roman" w:hAnsi="Times New Roman" w:cs="Times New Roman"/>
          <w:bCs/>
          <w:sz w:val="24"/>
          <w:szCs w:val="24"/>
        </w:rPr>
      </w:pPr>
      <w:r w:rsidRPr="00A1692B">
        <w:rPr>
          <w:rFonts w:ascii="Times New Roman" w:hAnsi="Times New Roman" w:cs="Times New Roman"/>
          <w:bCs/>
          <w:sz w:val="24"/>
          <w:szCs w:val="24"/>
        </w:rPr>
        <w:t>Desde alrededor de 2017 empieza a notarse una tendencia interesante en las publicaciones científicas sobre educación financiera y simulación de mercados que a partir de ese año el número de estudios crece de forma constante hasta alcanzar su punto más alto en 2023 este aumento refleja cómo la academia ha ido mostrando un interés cada vez más fuerte por incorporar herramientas digitales y entornos virtuales en la formación universitaria.</w:t>
      </w:r>
    </w:p>
    <w:p w14:paraId="0EDCE07F" w14:textId="77777777" w:rsidR="00274D57" w:rsidRPr="00A1692B" w:rsidRDefault="00274D57" w:rsidP="00274D57">
      <w:pPr>
        <w:spacing w:line="240" w:lineRule="auto"/>
        <w:rPr>
          <w:rFonts w:ascii="Times New Roman" w:hAnsi="Times New Roman" w:cs="Times New Roman"/>
          <w:bCs/>
          <w:sz w:val="24"/>
          <w:szCs w:val="24"/>
        </w:rPr>
      </w:pPr>
      <w:r w:rsidRPr="00A1692B">
        <w:rPr>
          <w:rFonts w:ascii="Times New Roman" w:hAnsi="Times New Roman" w:cs="Times New Roman"/>
          <w:bCs/>
          <w:sz w:val="24"/>
          <w:szCs w:val="24"/>
        </w:rPr>
        <w:lastRenderedPageBreak/>
        <w:t xml:space="preserve">Entre 2020 y 2023 ese crecimiento se hace aún más evidente dado que la pandemia del COVID-19 obligó a muchas universidades en todo el mundo a pasar a la enseñanza virtual. En ese contexto los simuladores financieros se convirtieron en una especie de laboratorio alternativo, una forma de mantener la práctica y la interacción aun cuando las clases eran completamente remotas, la crisis sanitaria aceleró el uso de tecnologías educativas y dejó claro que los estudiantes necesitan fortalecer no solo sus competencias digitales sino también las financieras donde según la Organización para la Cooperación y el Desarrollo Económicos (OCDE, 2021) este periodo marcó un antes y un después en la educación. </w:t>
      </w:r>
      <w:r w:rsidRPr="00A1692B">
        <w:rPr>
          <w:rFonts w:ascii="Times New Roman" w:hAnsi="Times New Roman" w:cs="Times New Roman"/>
          <w:bCs/>
          <w:noProof/>
          <w:sz w:val="24"/>
          <w:szCs w:val="24"/>
        </w:rPr>
        <w:drawing>
          <wp:inline distT="0" distB="0" distL="0" distR="0" wp14:anchorId="186F50E2" wp14:editId="017EB7D6">
            <wp:extent cx="5486400" cy="3200400"/>
            <wp:effectExtent l="0" t="0" r="0" b="0"/>
            <wp:docPr id="11816799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A9D24AE"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4-1.</w:t>
      </w:r>
      <w:r w:rsidRPr="00A1692B">
        <w:rPr>
          <w:rFonts w:ascii="Times New Roman" w:hAnsi="Times New Roman" w:cs="Times New Roman"/>
          <w:bCs/>
          <w:sz w:val="24"/>
          <w:szCs w:val="24"/>
        </w:rPr>
        <w:t xml:space="preserve"> Dinámica de las publicaciones científicas en el foco educación financiera digital y simulación de mercados.</w:t>
      </w:r>
    </w:p>
    <w:p w14:paraId="09950390"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Elaboración Propia</w:t>
      </w:r>
    </w:p>
    <w:p w14:paraId="34B66D1A" w14:textId="77777777" w:rsidR="00274D57" w:rsidRPr="00A1692B" w:rsidRDefault="00274D57" w:rsidP="00274D57">
      <w:pPr>
        <w:spacing w:line="240" w:lineRule="auto"/>
        <w:jc w:val="both"/>
        <w:rPr>
          <w:rFonts w:ascii="Times New Roman" w:hAnsi="Times New Roman" w:cs="Times New Roman"/>
          <w:bCs/>
          <w:sz w:val="24"/>
          <w:szCs w:val="24"/>
        </w:rPr>
      </w:pPr>
    </w:p>
    <w:p w14:paraId="5584445A" w14:textId="77777777" w:rsidR="00274D57" w:rsidRPr="00A1692B" w:rsidRDefault="00274D57" w:rsidP="00274D57">
      <w:pPr>
        <w:pStyle w:val="Ttulo3"/>
        <w:rPr>
          <w:rFonts w:cs="Times New Roman"/>
        </w:rPr>
      </w:pPr>
      <w:bookmarkStart w:id="37" w:name="_Toc213220999"/>
      <w:r w:rsidRPr="00A1692B">
        <w:rPr>
          <w:rFonts w:cs="Times New Roman"/>
        </w:rPr>
        <w:t>Principales temáticas de investigación que se están publicando en cuanto a los espacios de educación financiera virtuales:</w:t>
      </w:r>
      <w:bookmarkEnd w:id="37"/>
    </w:p>
    <w:p w14:paraId="4E3F1C97"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 xml:space="preserve">El clúster rojo, como se observa en la ilustración, se concentra en el impacto del COVID-19 sobre la educación superior, conectando términos como online </w:t>
      </w:r>
      <w:proofErr w:type="spellStart"/>
      <w:r w:rsidRPr="00A1692B">
        <w:rPr>
          <w:rFonts w:ascii="Times New Roman" w:hAnsi="Times New Roman" w:cs="Times New Roman"/>
          <w:bCs/>
          <w:sz w:val="24"/>
          <w:szCs w:val="24"/>
        </w:rPr>
        <w:t>learning</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blended</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learning</w:t>
      </w:r>
      <w:proofErr w:type="spellEnd"/>
      <w:r w:rsidRPr="00A1692B">
        <w:rPr>
          <w:rFonts w:ascii="Times New Roman" w:hAnsi="Times New Roman" w:cs="Times New Roman"/>
          <w:bCs/>
          <w:sz w:val="24"/>
          <w:szCs w:val="24"/>
        </w:rPr>
        <w:t xml:space="preserve">, social media y </w:t>
      </w:r>
      <w:proofErr w:type="spellStart"/>
      <w:r w:rsidRPr="00A1692B">
        <w:rPr>
          <w:rFonts w:ascii="Times New Roman" w:hAnsi="Times New Roman" w:cs="Times New Roman"/>
          <w:bCs/>
          <w:sz w:val="24"/>
          <w:szCs w:val="24"/>
        </w:rPr>
        <w:t>higher</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education</w:t>
      </w:r>
      <w:proofErr w:type="spellEnd"/>
      <w:r w:rsidRPr="00A1692B">
        <w:rPr>
          <w:rFonts w:ascii="Times New Roman" w:hAnsi="Times New Roman" w:cs="Times New Roman"/>
          <w:bCs/>
          <w:sz w:val="24"/>
          <w:szCs w:val="24"/>
        </w:rPr>
        <w:t>. Este grupo refleja el auge de los entornos digitales de aprendizaje durante la pandemia y cómo estos transformaron la forma de enseñar y aprender en el ámbito financiero, generando nuevas dinámicas pedagógicas basadas en la virtualidad.</w:t>
      </w:r>
    </w:p>
    <w:p w14:paraId="6638BC46"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 xml:space="preserve">El clúster azul claro aborda temáticas relacionadas con la educación contable y financiera, vinculadas a </w:t>
      </w:r>
      <w:proofErr w:type="spellStart"/>
      <w:r w:rsidRPr="00A1692B">
        <w:rPr>
          <w:rFonts w:ascii="Times New Roman" w:hAnsi="Times New Roman" w:cs="Times New Roman"/>
          <w:bCs/>
          <w:sz w:val="24"/>
          <w:szCs w:val="24"/>
        </w:rPr>
        <w:t>digitalization</w:t>
      </w:r>
      <w:proofErr w:type="spellEnd"/>
      <w:r w:rsidRPr="00A1692B">
        <w:rPr>
          <w:rFonts w:ascii="Times New Roman" w:hAnsi="Times New Roman" w:cs="Times New Roman"/>
          <w:bCs/>
          <w:sz w:val="24"/>
          <w:szCs w:val="24"/>
        </w:rPr>
        <w:t xml:space="preserve">, artificial </w:t>
      </w:r>
      <w:proofErr w:type="spellStart"/>
      <w:r w:rsidRPr="00A1692B">
        <w:rPr>
          <w:rFonts w:ascii="Times New Roman" w:hAnsi="Times New Roman" w:cs="Times New Roman"/>
          <w:bCs/>
          <w:sz w:val="24"/>
          <w:szCs w:val="24"/>
        </w:rPr>
        <w:t>intelligence</w:t>
      </w:r>
      <w:proofErr w:type="spellEnd"/>
      <w:r w:rsidRPr="00A1692B">
        <w:rPr>
          <w:rFonts w:ascii="Times New Roman" w:hAnsi="Times New Roman" w:cs="Times New Roman"/>
          <w:bCs/>
          <w:sz w:val="24"/>
          <w:szCs w:val="24"/>
        </w:rPr>
        <w:t xml:space="preserve"> y online </w:t>
      </w:r>
      <w:proofErr w:type="spellStart"/>
      <w:r w:rsidRPr="00A1692B">
        <w:rPr>
          <w:rFonts w:ascii="Times New Roman" w:hAnsi="Times New Roman" w:cs="Times New Roman"/>
          <w:bCs/>
          <w:sz w:val="24"/>
          <w:szCs w:val="24"/>
        </w:rPr>
        <w:t>assessment</w:t>
      </w:r>
      <w:proofErr w:type="spellEnd"/>
      <w:r w:rsidRPr="00A1692B">
        <w:rPr>
          <w:rFonts w:ascii="Times New Roman" w:hAnsi="Times New Roman" w:cs="Times New Roman"/>
          <w:bCs/>
          <w:sz w:val="24"/>
          <w:szCs w:val="24"/>
        </w:rPr>
        <w:t>. Este conjunto evidencia el interés por incorporar herramientas tecnológicas y simulaciones interactivas en la enseñanza de las finanzas, buscando un aprendizaje más práctico y adaptado a los contextos digitales.</w:t>
      </w:r>
    </w:p>
    <w:p w14:paraId="299BA717" w14:textId="77777777" w:rsidR="00274D57" w:rsidRPr="00A1692B" w:rsidRDefault="00274D57" w:rsidP="00274D57">
      <w:pPr>
        <w:spacing w:line="240" w:lineRule="auto"/>
        <w:jc w:val="both"/>
        <w:rPr>
          <w:rFonts w:ascii="Times New Roman" w:hAnsi="Times New Roman" w:cs="Times New Roman"/>
          <w:bCs/>
          <w:noProof/>
          <w:sz w:val="24"/>
          <w:szCs w:val="24"/>
        </w:rPr>
      </w:pPr>
      <w:r w:rsidRPr="00A1692B">
        <w:rPr>
          <w:rFonts w:ascii="Times New Roman" w:hAnsi="Times New Roman" w:cs="Times New Roman"/>
          <w:bCs/>
          <w:noProof/>
          <w:sz w:val="24"/>
          <w:szCs w:val="24"/>
        </w:rPr>
        <w:lastRenderedPageBreak/>
        <w:drawing>
          <wp:inline distT="0" distB="0" distL="0" distR="0" wp14:anchorId="755F3606" wp14:editId="60A8879A">
            <wp:extent cx="5612130" cy="3314065"/>
            <wp:effectExtent l="0" t="0" r="7620" b="635"/>
            <wp:docPr id="110421838" name="Imagen 3" descr="Una 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1838" name="Imagen 3" descr="Una captura de pantalla de un videojueg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314065"/>
                    </a:xfrm>
                    <a:prstGeom prst="rect">
                      <a:avLst/>
                    </a:prstGeom>
                  </pic:spPr>
                </pic:pic>
              </a:graphicData>
            </a:graphic>
          </wp:inline>
        </w:drawing>
      </w:r>
    </w:p>
    <w:p w14:paraId="5365F924"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4-2.</w:t>
      </w:r>
      <w:r w:rsidRPr="00A1692B">
        <w:rPr>
          <w:rFonts w:ascii="Times New Roman" w:hAnsi="Times New Roman" w:cs="Times New Roman"/>
          <w:bCs/>
          <w:sz w:val="24"/>
          <w:szCs w:val="24"/>
        </w:rPr>
        <w:t xml:space="preserve"> Análisis de clúster en el foco a los espacios de educación financiera virtuales.</w:t>
      </w:r>
    </w:p>
    <w:p w14:paraId="0A13C77A"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33D84E4A" w14:textId="77777777" w:rsidR="00274D57" w:rsidRPr="00A1692B" w:rsidRDefault="00274D57" w:rsidP="00274D57">
      <w:pPr>
        <w:spacing w:line="240" w:lineRule="auto"/>
        <w:jc w:val="both"/>
        <w:rPr>
          <w:rFonts w:ascii="Times New Roman" w:hAnsi="Times New Roman" w:cs="Times New Roman"/>
          <w:bCs/>
          <w:sz w:val="24"/>
          <w:szCs w:val="24"/>
        </w:rPr>
      </w:pPr>
    </w:p>
    <w:p w14:paraId="0C4044DA"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 xml:space="preserve">El clúster verde se centra en las tecnologías inmersivas como el </w:t>
      </w:r>
      <w:proofErr w:type="spellStart"/>
      <w:r w:rsidRPr="00A1692B">
        <w:rPr>
          <w:rFonts w:ascii="Times New Roman" w:hAnsi="Times New Roman" w:cs="Times New Roman"/>
          <w:bCs/>
          <w:sz w:val="24"/>
          <w:szCs w:val="24"/>
        </w:rPr>
        <w:t>metaverse</w:t>
      </w:r>
      <w:proofErr w:type="spellEnd"/>
      <w:r w:rsidRPr="00A1692B">
        <w:rPr>
          <w:rFonts w:ascii="Times New Roman" w:hAnsi="Times New Roman" w:cs="Times New Roman"/>
          <w:bCs/>
          <w:sz w:val="24"/>
          <w:szCs w:val="24"/>
        </w:rPr>
        <w:t xml:space="preserve"> y la virtual </w:t>
      </w:r>
      <w:proofErr w:type="spellStart"/>
      <w:proofErr w:type="gramStart"/>
      <w:r w:rsidRPr="00A1692B">
        <w:rPr>
          <w:rFonts w:ascii="Times New Roman" w:hAnsi="Times New Roman" w:cs="Times New Roman"/>
          <w:bCs/>
          <w:sz w:val="24"/>
          <w:szCs w:val="24"/>
        </w:rPr>
        <w:t>reality</w:t>
      </w:r>
      <w:proofErr w:type="spellEnd"/>
      <w:proofErr w:type="gramEnd"/>
      <w:r w:rsidRPr="00A1692B">
        <w:rPr>
          <w:rFonts w:ascii="Times New Roman" w:hAnsi="Times New Roman" w:cs="Times New Roman"/>
          <w:bCs/>
          <w:sz w:val="24"/>
          <w:szCs w:val="24"/>
        </w:rPr>
        <w:t>, resaltando su potencial para recrear entornos de simulación financiera y fomentar el aprendizaje experiencial dentro de plataformas virtuales</w:t>
      </w:r>
    </w:p>
    <w:p w14:paraId="189E1C1D"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El clúster amarillo profundiza en el e-learning y la pedagogía, destacando el desarrollo de entornos virtuales de aprendizaje y la gestión del conocimiento como pilares para modernizar la educación financiera universitaria.</w:t>
      </w:r>
    </w:p>
    <w:p w14:paraId="04A951DD"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 xml:space="preserve">Finalmente, el clúster morado agrupa estudios sobre </w:t>
      </w:r>
      <w:proofErr w:type="spellStart"/>
      <w:r w:rsidRPr="00A1692B">
        <w:rPr>
          <w:rFonts w:ascii="Times New Roman" w:hAnsi="Times New Roman" w:cs="Times New Roman"/>
          <w:bCs/>
          <w:sz w:val="24"/>
          <w:szCs w:val="24"/>
        </w:rPr>
        <w:t>stakeholder</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theory</w:t>
      </w:r>
      <w:proofErr w:type="spellEnd"/>
      <w:r w:rsidRPr="00A1692B">
        <w:rPr>
          <w:rFonts w:ascii="Times New Roman" w:hAnsi="Times New Roman" w:cs="Times New Roman"/>
          <w:bCs/>
          <w:sz w:val="24"/>
          <w:szCs w:val="24"/>
        </w:rPr>
        <w:t xml:space="preserve"> e </w:t>
      </w:r>
      <w:proofErr w:type="spellStart"/>
      <w:r w:rsidRPr="00A1692B">
        <w:rPr>
          <w:rFonts w:ascii="Times New Roman" w:hAnsi="Times New Roman" w:cs="Times New Roman"/>
          <w:bCs/>
          <w:sz w:val="24"/>
          <w:szCs w:val="24"/>
        </w:rPr>
        <w:t>institutional</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theory</w:t>
      </w:r>
      <w:proofErr w:type="spellEnd"/>
      <w:r w:rsidRPr="00A1692B">
        <w:rPr>
          <w:rFonts w:ascii="Times New Roman" w:hAnsi="Times New Roman" w:cs="Times New Roman"/>
          <w:bCs/>
          <w:sz w:val="24"/>
          <w:szCs w:val="24"/>
        </w:rPr>
        <w:t>, orientados al análisis de la educación en gestión responsable y emprendimiento, mostrando una conexión entre la ética, la sostenibilidad y la formación en finanzas.</w:t>
      </w:r>
    </w:p>
    <w:p w14:paraId="6EB65024" w14:textId="77777777" w:rsidR="00274D57" w:rsidRPr="00A1692B" w:rsidRDefault="00274D57" w:rsidP="00274D57">
      <w:pPr>
        <w:pStyle w:val="Ttulo3"/>
        <w:rPr>
          <w:rFonts w:cs="Times New Roman"/>
        </w:rPr>
      </w:pPr>
    </w:p>
    <w:p w14:paraId="632D7282" w14:textId="77777777" w:rsidR="00274D57" w:rsidRPr="00A1692B" w:rsidRDefault="00274D57" w:rsidP="00274D57">
      <w:pPr>
        <w:pStyle w:val="Ttulo3"/>
        <w:rPr>
          <w:rFonts w:cs="Times New Roman"/>
        </w:rPr>
      </w:pPr>
      <w:bookmarkStart w:id="38" w:name="_Toc213221000"/>
      <w:r w:rsidRPr="00A1692B">
        <w:rPr>
          <w:rFonts w:cs="Times New Roman"/>
        </w:rPr>
        <w:t>Densidad de las diferentes investigaciones que se están publicando en cuanto al plátano:</w:t>
      </w:r>
      <w:bookmarkEnd w:id="38"/>
    </w:p>
    <w:p w14:paraId="618EC1C3" w14:textId="77777777" w:rsidR="00274D57" w:rsidRPr="00A1692B" w:rsidRDefault="00274D57" w:rsidP="00274D57">
      <w:pPr>
        <w:spacing w:line="240" w:lineRule="auto"/>
        <w:jc w:val="both"/>
        <w:rPr>
          <w:rFonts w:ascii="Times New Roman" w:hAnsi="Times New Roman" w:cs="Times New Roman"/>
          <w:bCs/>
          <w:noProof/>
          <w:sz w:val="24"/>
          <w:szCs w:val="24"/>
        </w:rPr>
      </w:pPr>
      <w:r w:rsidRPr="00A1692B">
        <w:rPr>
          <w:rFonts w:ascii="Times New Roman" w:hAnsi="Times New Roman" w:cs="Times New Roman"/>
          <w:bCs/>
          <w:sz w:val="24"/>
          <w:szCs w:val="24"/>
        </w:rPr>
        <w:t xml:space="preserve">Cómo se observa en la ilustración 4-3, las áreas con mayor densidad, amarillo, se concentran en torno a temas como COVID-19, </w:t>
      </w:r>
      <w:r w:rsidRPr="00A1692B">
        <w:rPr>
          <w:rFonts w:ascii="Times New Roman" w:hAnsi="Times New Roman" w:cs="Times New Roman"/>
          <w:bCs/>
          <w:i/>
          <w:iCs/>
          <w:sz w:val="24"/>
          <w:szCs w:val="24"/>
        </w:rPr>
        <w:t xml:space="preserve">online </w:t>
      </w:r>
      <w:proofErr w:type="spellStart"/>
      <w:r w:rsidRPr="00A1692B">
        <w:rPr>
          <w:rFonts w:ascii="Times New Roman" w:hAnsi="Times New Roman" w:cs="Times New Roman"/>
          <w:bCs/>
          <w:i/>
          <w:iCs/>
          <w:sz w:val="24"/>
          <w:szCs w:val="24"/>
        </w:rPr>
        <w:t>learning</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i/>
          <w:iCs/>
          <w:sz w:val="24"/>
          <w:szCs w:val="24"/>
        </w:rPr>
        <w:t>higher</w:t>
      </w:r>
      <w:proofErr w:type="spellEnd"/>
      <w:r w:rsidRPr="00A1692B">
        <w:rPr>
          <w:rFonts w:ascii="Times New Roman" w:hAnsi="Times New Roman" w:cs="Times New Roman"/>
          <w:bCs/>
          <w:i/>
          <w:iCs/>
          <w:sz w:val="24"/>
          <w:szCs w:val="24"/>
        </w:rPr>
        <w:t xml:space="preserve"> </w:t>
      </w:r>
      <w:proofErr w:type="spellStart"/>
      <w:r w:rsidRPr="00A1692B">
        <w:rPr>
          <w:rFonts w:ascii="Times New Roman" w:hAnsi="Times New Roman" w:cs="Times New Roman"/>
          <w:bCs/>
          <w:i/>
          <w:iCs/>
          <w:sz w:val="24"/>
          <w:szCs w:val="24"/>
        </w:rPr>
        <w:t>education</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i/>
          <w:iCs/>
          <w:sz w:val="24"/>
          <w:szCs w:val="24"/>
        </w:rPr>
        <w:t>blended</w:t>
      </w:r>
      <w:proofErr w:type="spellEnd"/>
      <w:r w:rsidRPr="00A1692B">
        <w:rPr>
          <w:rFonts w:ascii="Times New Roman" w:hAnsi="Times New Roman" w:cs="Times New Roman"/>
          <w:bCs/>
          <w:i/>
          <w:iCs/>
          <w:sz w:val="24"/>
          <w:szCs w:val="24"/>
        </w:rPr>
        <w:t xml:space="preserve"> </w:t>
      </w:r>
      <w:proofErr w:type="spellStart"/>
      <w:r w:rsidRPr="00A1692B">
        <w:rPr>
          <w:rFonts w:ascii="Times New Roman" w:hAnsi="Times New Roman" w:cs="Times New Roman"/>
          <w:bCs/>
          <w:i/>
          <w:iCs/>
          <w:sz w:val="24"/>
          <w:szCs w:val="24"/>
        </w:rPr>
        <w:t>learning</w:t>
      </w:r>
      <w:proofErr w:type="spellEnd"/>
      <w:r w:rsidRPr="00A1692B">
        <w:rPr>
          <w:rFonts w:ascii="Times New Roman" w:hAnsi="Times New Roman" w:cs="Times New Roman"/>
          <w:bCs/>
          <w:sz w:val="24"/>
          <w:szCs w:val="24"/>
        </w:rPr>
        <w:t xml:space="preserve"> y </w:t>
      </w:r>
      <w:proofErr w:type="spellStart"/>
      <w:r w:rsidRPr="00A1692B">
        <w:rPr>
          <w:rFonts w:ascii="Times New Roman" w:hAnsi="Times New Roman" w:cs="Times New Roman"/>
          <w:bCs/>
          <w:i/>
          <w:iCs/>
          <w:sz w:val="24"/>
          <w:szCs w:val="24"/>
        </w:rPr>
        <w:t>entrepreneurship</w:t>
      </w:r>
      <w:proofErr w:type="spellEnd"/>
      <w:r w:rsidRPr="00A1692B">
        <w:rPr>
          <w:rFonts w:ascii="Times New Roman" w:hAnsi="Times New Roman" w:cs="Times New Roman"/>
          <w:bCs/>
          <w:i/>
          <w:iCs/>
          <w:sz w:val="24"/>
          <w:szCs w:val="24"/>
        </w:rPr>
        <w:t xml:space="preserve"> </w:t>
      </w:r>
      <w:proofErr w:type="spellStart"/>
      <w:r w:rsidRPr="00A1692B">
        <w:rPr>
          <w:rFonts w:ascii="Times New Roman" w:hAnsi="Times New Roman" w:cs="Times New Roman"/>
          <w:bCs/>
          <w:i/>
          <w:iCs/>
          <w:sz w:val="24"/>
          <w:szCs w:val="24"/>
        </w:rPr>
        <w:t>education</w:t>
      </w:r>
      <w:proofErr w:type="spellEnd"/>
      <w:r w:rsidRPr="00A1692B">
        <w:rPr>
          <w:rFonts w:ascii="Times New Roman" w:hAnsi="Times New Roman" w:cs="Times New Roman"/>
          <w:bCs/>
          <w:sz w:val="24"/>
          <w:szCs w:val="24"/>
        </w:rPr>
        <w:t>. Estos núcleos representan los focos más investigados dentro de la ecuación de búsqueda, mostrando cómo la pandemia actuó como catalizador para el desarrollo de nuevas metodologías de enseñanza en el ámbito financiero, especialmente mediante plataformas digitales y entornos virtuales de aprendizaje.</w:t>
      </w:r>
      <w:r w:rsidRPr="00A1692B">
        <w:rPr>
          <w:rFonts w:ascii="Times New Roman" w:hAnsi="Times New Roman" w:cs="Times New Roman"/>
          <w:bCs/>
          <w:noProof/>
          <w:sz w:val="24"/>
          <w:szCs w:val="24"/>
        </w:rPr>
        <w:t xml:space="preserve"> </w:t>
      </w:r>
    </w:p>
    <w:p w14:paraId="3CAC3C31"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noProof/>
          <w:sz w:val="24"/>
          <w:szCs w:val="24"/>
        </w:rPr>
        <w:lastRenderedPageBreak/>
        <w:drawing>
          <wp:inline distT="0" distB="0" distL="0" distR="0" wp14:anchorId="3C671B40" wp14:editId="5A8D4D33">
            <wp:extent cx="5612130" cy="3314065"/>
            <wp:effectExtent l="0" t="0" r="7620" b="635"/>
            <wp:docPr id="8545738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73870" name="Imagen 8545738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314065"/>
                    </a:xfrm>
                    <a:prstGeom prst="rect">
                      <a:avLst/>
                    </a:prstGeom>
                  </pic:spPr>
                </pic:pic>
              </a:graphicData>
            </a:graphic>
          </wp:inline>
        </w:drawing>
      </w:r>
    </w:p>
    <w:p w14:paraId="368E0249"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4-3.</w:t>
      </w:r>
      <w:r w:rsidRPr="00A1692B">
        <w:rPr>
          <w:rFonts w:ascii="Times New Roman" w:hAnsi="Times New Roman" w:cs="Times New Roman"/>
          <w:bCs/>
          <w:sz w:val="24"/>
          <w:szCs w:val="24"/>
        </w:rPr>
        <w:t xml:space="preserve"> Análisis de clúster en el foco a los espacios de educación financiera virtuales.</w:t>
      </w:r>
    </w:p>
    <w:p w14:paraId="00FA863C"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25FC6BDD" w14:textId="77777777" w:rsidR="00274D57" w:rsidRPr="00A1692B" w:rsidRDefault="00274D57" w:rsidP="00274D57">
      <w:pPr>
        <w:spacing w:line="240" w:lineRule="auto"/>
        <w:jc w:val="both"/>
        <w:rPr>
          <w:rFonts w:ascii="Times New Roman" w:hAnsi="Times New Roman" w:cs="Times New Roman"/>
          <w:bCs/>
          <w:sz w:val="24"/>
          <w:szCs w:val="24"/>
        </w:rPr>
      </w:pPr>
    </w:p>
    <w:p w14:paraId="5FC2BC60"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Las áreas de densidad media, verde, abordan temas vinculados con la digitalización, la inteligencia artificial y la educación contable, que reflejan el interés creciente por aplicar herramientas tecnológicas en la simulación de mercados y la formación práctica en finanzas. Estos tópicos muestran una integración progresiva de la tecnología educativa en el proceso de enseñanza universitaria.</w:t>
      </w:r>
    </w:p>
    <w:p w14:paraId="4CC191F8"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 xml:space="preserve">Finalmente, las zonas de baja densidad, verde oscuro, se relacionan con temas emergentes como el </w:t>
      </w:r>
      <w:proofErr w:type="spellStart"/>
      <w:r w:rsidRPr="00A1692B">
        <w:rPr>
          <w:rFonts w:ascii="Times New Roman" w:hAnsi="Times New Roman" w:cs="Times New Roman"/>
          <w:bCs/>
          <w:i/>
          <w:iCs/>
          <w:sz w:val="24"/>
          <w:szCs w:val="24"/>
        </w:rPr>
        <w:t>metaverse</w:t>
      </w:r>
      <w:proofErr w:type="spellEnd"/>
      <w:r w:rsidRPr="00A1692B">
        <w:rPr>
          <w:rFonts w:ascii="Times New Roman" w:hAnsi="Times New Roman" w:cs="Times New Roman"/>
          <w:bCs/>
          <w:sz w:val="24"/>
          <w:szCs w:val="24"/>
        </w:rPr>
        <w:t xml:space="preserve">, la </w:t>
      </w:r>
      <w:r w:rsidRPr="00A1692B">
        <w:rPr>
          <w:rFonts w:ascii="Times New Roman" w:hAnsi="Times New Roman" w:cs="Times New Roman"/>
          <w:bCs/>
          <w:i/>
          <w:iCs/>
          <w:sz w:val="24"/>
          <w:szCs w:val="24"/>
        </w:rPr>
        <w:t xml:space="preserve">virtual </w:t>
      </w:r>
      <w:proofErr w:type="spellStart"/>
      <w:proofErr w:type="gramStart"/>
      <w:r w:rsidRPr="00A1692B">
        <w:rPr>
          <w:rFonts w:ascii="Times New Roman" w:hAnsi="Times New Roman" w:cs="Times New Roman"/>
          <w:bCs/>
          <w:i/>
          <w:iCs/>
          <w:sz w:val="24"/>
          <w:szCs w:val="24"/>
        </w:rPr>
        <w:t>reality</w:t>
      </w:r>
      <w:proofErr w:type="spellEnd"/>
      <w:proofErr w:type="gramEnd"/>
      <w:r w:rsidRPr="00A1692B">
        <w:rPr>
          <w:rFonts w:ascii="Times New Roman" w:hAnsi="Times New Roman" w:cs="Times New Roman"/>
          <w:bCs/>
          <w:sz w:val="24"/>
          <w:szCs w:val="24"/>
        </w:rPr>
        <w:t xml:space="preserve"> y el </w:t>
      </w:r>
      <w:proofErr w:type="spellStart"/>
      <w:r w:rsidRPr="00A1692B">
        <w:rPr>
          <w:rFonts w:ascii="Times New Roman" w:hAnsi="Times New Roman" w:cs="Times New Roman"/>
          <w:bCs/>
          <w:i/>
          <w:iCs/>
          <w:sz w:val="24"/>
          <w:szCs w:val="24"/>
        </w:rPr>
        <w:t>knowledge</w:t>
      </w:r>
      <w:proofErr w:type="spellEnd"/>
      <w:r w:rsidRPr="00A1692B">
        <w:rPr>
          <w:rFonts w:ascii="Times New Roman" w:hAnsi="Times New Roman" w:cs="Times New Roman"/>
          <w:bCs/>
          <w:i/>
          <w:iCs/>
          <w:sz w:val="24"/>
          <w:szCs w:val="24"/>
        </w:rPr>
        <w:t xml:space="preserve"> </w:t>
      </w:r>
      <w:proofErr w:type="spellStart"/>
      <w:r w:rsidRPr="00A1692B">
        <w:rPr>
          <w:rFonts w:ascii="Times New Roman" w:hAnsi="Times New Roman" w:cs="Times New Roman"/>
          <w:bCs/>
          <w:i/>
          <w:iCs/>
          <w:sz w:val="24"/>
          <w:szCs w:val="24"/>
        </w:rPr>
        <w:t>sharing</w:t>
      </w:r>
      <w:proofErr w:type="spellEnd"/>
      <w:r w:rsidRPr="00A1692B">
        <w:rPr>
          <w:rFonts w:ascii="Times New Roman" w:hAnsi="Times New Roman" w:cs="Times New Roman"/>
          <w:bCs/>
          <w:sz w:val="24"/>
          <w:szCs w:val="24"/>
        </w:rPr>
        <w:t>, que, aunque aún en desarrollo, representan una línea prometedora de investigación para el futuro de la educación financiera interactiva y el aprendizaje inmersivo.</w:t>
      </w:r>
    </w:p>
    <w:p w14:paraId="3909A638" w14:textId="77777777" w:rsidR="00274D57" w:rsidRPr="00A1692B" w:rsidRDefault="00274D57" w:rsidP="00274D57">
      <w:pPr>
        <w:spacing w:line="240" w:lineRule="auto"/>
        <w:jc w:val="both"/>
        <w:rPr>
          <w:rFonts w:ascii="Times New Roman" w:hAnsi="Times New Roman" w:cs="Times New Roman"/>
          <w:bCs/>
          <w:sz w:val="24"/>
          <w:szCs w:val="24"/>
        </w:rPr>
      </w:pPr>
    </w:p>
    <w:p w14:paraId="423A84FD" w14:textId="77777777" w:rsidR="00274D57" w:rsidRPr="00A1692B" w:rsidRDefault="00274D57" w:rsidP="00274D57">
      <w:pPr>
        <w:spacing w:line="240" w:lineRule="auto"/>
        <w:jc w:val="center"/>
        <w:rPr>
          <w:rFonts w:ascii="Times New Roman" w:hAnsi="Times New Roman" w:cs="Times New Roman"/>
          <w:bCs/>
          <w:sz w:val="24"/>
          <w:szCs w:val="24"/>
        </w:rPr>
      </w:pPr>
    </w:p>
    <w:p w14:paraId="5A0CC529" w14:textId="77777777" w:rsidR="00274D57" w:rsidRPr="00A1692B" w:rsidRDefault="00274D57" w:rsidP="00274D57">
      <w:pPr>
        <w:pStyle w:val="Ttulo3"/>
        <w:rPr>
          <w:rFonts w:cs="Times New Roman"/>
        </w:rPr>
      </w:pPr>
      <w:bookmarkStart w:id="39" w:name="_Toc213221001"/>
      <w:r w:rsidRPr="00A1692B">
        <w:rPr>
          <w:rFonts w:cs="Times New Roman"/>
        </w:rPr>
        <w:t xml:space="preserve">Análisis de los diferentes </w:t>
      </w:r>
      <w:proofErr w:type="spellStart"/>
      <w:r w:rsidRPr="00A1692B">
        <w:rPr>
          <w:rFonts w:cs="Times New Roman"/>
        </w:rPr>
        <w:t>clústers</w:t>
      </w:r>
      <w:proofErr w:type="spellEnd"/>
      <w:r w:rsidRPr="00A1692B">
        <w:rPr>
          <w:rFonts w:cs="Times New Roman"/>
        </w:rPr>
        <w:t xml:space="preserve"> de investigación:</w:t>
      </w:r>
      <w:bookmarkEnd w:id="39"/>
    </w:p>
    <w:p w14:paraId="36F49B46" w14:textId="77777777" w:rsidR="00274D57" w:rsidRPr="00A1692B" w:rsidRDefault="00274D57" w:rsidP="00274D57">
      <w:pPr>
        <w:spacing w:line="240" w:lineRule="auto"/>
        <w:rPr>
          <w:rFonts w:ascii="Times New Roman" w:hAnsi="Times New Roman" w:cs="Times New Roman"/>
          <w:bCs/>
          <w:sz w:val="24"/>
          <w:szCs w:val="24"/>
        </w:rPr>
      </w:pPr>
      <w:r w:rsidRPr="00A1692B">
        <w:rPr>
          <w:rFonts w:ascii="Times New Roman" w:hAnsi="Times New Roman" w:cs="Times New Roman"/>
          <w:bCs/>
          <w:sz w:val="24"/>
          <w:szCs w:val="24"/>
        </w:rPr>
        <w:t>El clúster general observado en la ilustración 4-4 aborda los principales ejes temáticos que articulan la investigación en torno a la educación financiera, la simulación y el aprendizaje virtual en la educación superior. El nodo central, representado por COVID-19, actúa como punto de convergencia entre diversas líneas de estudio, aludiendo a cómo la pandemia impulsó el desarrollo de nuevas metodologías pedagógicas mediadas por la tecnología.</w:t>
      </w:r>
    </w:p>
    <w:p w14:paraId="60F59D0D"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Cs/>
          <w:noProof/>
          <w:sz w:val="24"/>
          <w:szCs w:val="24"/>
        </w:rPr>
        <w:lastRenderedPageBreak/>
        <w:drawing>
          <wp:inline distT="0" distB="0" distL="0" distR="0" wp14:anchorId="79D78D64" wp14:editId="5D583CCC">
            <wp:extent cx="5612130" cy="3314065"/>
            <wp:effectExtent l="0" t="0" r="7620" b="635"/>
            <wp:docPr id="20738465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46541" name="Imagen 20738465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314065"/>
                    </a:xfrm>
                    <a:prstGeom prst="rect">
                      <a:avLst/>
                    </a:prstGeom>
                  </pic:spPr>
                </pic:pic>
              </a:graphicData>
            </a:graphic>
          </wp:inline>
        </w:drawing>
      </w:r>
    </w:p>
    <w:p w14:paraId="4996E6A5"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4-4-1.</w:t>
      </w:r>
      <w:r w:rsidRPr="00A1692B">
        <w:rPr>
          <w:rFonts w:ascii="Times New Roman" w:hAnsi="Times New Roman" w:cs="Times New Roman"/>
          <w:bCs/>
          <w:sz w:val="24"/>
          <w:szCs w:val="24"/>
        </w:rPr>
        <w:t xml:space="preserve"> Análisis de clúster en el foco a los espacios de educación financiera virtuales.</w:t>
      </w:r>
    </w:p>
    <w:p w14:paraId="3D1B2980"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5613DA02" w14:textId="77777777" w:rsidR="00274D57" w:rsidRPr="00A1692B" w:rsidRDefault="00274D57" w:rsidP="00274D57">
      <w:pPr>
        <w:spacing w:line="240" w:lineRule="auto"/>
        <w:jc w:val="center"/>
        <w:rPr>
          <w:rFonts w:ascii="Times New Roman" w:hAnsi="Times New Roman" w:cs="Times New Roman"/>
          <w:bCs/>
          <w:sz w:val="24"/>
          <w:szCs w:val="24"/>
        </w:rPr>
      </w:pPr>
    </w:p>
    <w:p w14:paraId="529F55A4" w14:textId="77777777" w:rsidR="00274D57" w:rsidRPr="00A1692B" w:rsidRDefault="00274D57" w:rsidP="00274D57">
      <w:pPr>
        <w:spacing w:line="240" w:lineRule="auto"/>
        <w:jc w:val="both"/>
        <w:rPr>
          <w:rFonts w:ascii="Times New Roman" w:hAnsi="Times New Roman" w:cs="Times New Roman"/>
          <w:bCs/>
          <w:sz w:val="24"/>
          <w:szCs w:val="24"/>
        </w:rPr>
      </w:pPr>
    </w:p>
    <w:p w14:paraId="45A56964" w14:textId="77777777" w:rsidR="00274D57" w:rsidRPr="00A1692B" w:rsidRDefault="00274D57" w:rsidP="00274D57">
      <w:pPr>
        <w:spacing w:line="240" w:lineRule="auto"/>
        <w:jc w:val="center"/>
        <w:rPr>
          <w:rFonts w:ascii="Times New Roman" w:hAnsi="Times New Roman" w:cs="Times New Roman"/>
          <w:bCs/>
          <w:sz w:val="24"/>
          <w:szCs w:val="24"/>
        </w:rPr>
      </w:pPr>
    </w:p>
    <w:p w14:paraId="75C901FC"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Cs/>
          <w:noProof/>
          <w:sz w:val="24"/>
          <w:szCs w:val="24"/>
        </w:rPr>
        <w:drawing>
          <wp:inline distT="0" distB="0" distL="0" distR="0" wp14:anchorId="1D214789" wp14:editId="20C21C0D">
            <wp:extent cx="5612130" cy="2052955"/>
            <wp:effectExtent l="0" t="0" r="7620" b="4445"/>
            <wp:docPr id="882853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53736" name="Imagen 1" descr="Diagrama&#10;&#10;El contenido generado por IA puede ser incorrecto."/>
                    <pic:cNvPicPr/>
                  </pic:nvPicPr>
                  <pic:blipFill>
                    <a:blip r:embed="rId15"/>
                    <a:stretch>
                      <a:fillRect/>
                    </a:stretch>
                  </pic:blipFill>
                  <pic:spPr>
                    <a:xfrm>
                      <a:off x="0" y="0"/>
                      <a:ext cx="5612130" cy="2052955"/>
                    </a:xfrm>
                    <a:prstGeom prst="rect">
                      <a:avLst/>
                    </a:prstGeom>
                  </pic:spPr>
                </pic:pic>
              </a:graphicData>
            </a:graphic>
          </wp:inline>
        </w:drawing>
      </w:r>
    </w:p>
    <w:p w14:paraId="3B5E0686"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4-4-2.</w:t>
      </w:r>
      <w:r w:rsidRPr="00A1692B">
        <w:rPr>
          <w:rFonts w:ascii="Times New Roman" w:hAnsi="Times New Roman" w:cs="Times New Roman"/>
          <w:bCs/>
          <w:sz w:val="24"/>
          <w:szCs w:val="24"/>
        </w:rPr>
        <w:t xml:space="preserve"> Análisis de clúster 1 en el foco a los espacios de educación financiera virtuales.</w:t>
      </w:r>
    </w:p>
    <w:p w14:paraId="212D24C3"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5BE81DC3" w14:textId="77777777" w:rsidR="00274D57" w:rsidRPr="00A1692B" w:rsidRDefault="00274D57" w:rsidP="00274D57">
      <w:pPr>
        <w:spacing w:line="240" w:lineRule="auto"/>
        <w:rPr>
          <w:rFonts w:ascii="Times New Roman" w:hAnsi="Times New Roman" w:cs="Times New Roman"/>
          <w:bCs/>
          <w:sz w:val="24"/>
          <w:szCs w:val="24"/>
        </w:rPr>
      </w:pPr>
      <w:r w:rsidRPr="00A1692B">
        <w:rPr>
          <w:rFonts w:ascii="Times New Roman" w:hAnsi="Times New Roman" w:cs="Times New Roman"/>
          <w:bCs/>
          <w:sz w:val="24"/>
          <w:szCs w:val="24"/>
        </w:rPr>
        <w:t xml:space="preserve">El clúster mostrado en la ilustración 4-4-2 se centra en la educación financiera virtual y la adopción de tecnologías digitales en la enseñanza superior. El nodo COVID-19 articula </w:t>
      </w:r>
      <w:r w:rsidRPr="00A1692B">
        <w:rPr>
          <w:rFonts w:ascii="Times New Roman" w:hAnsi="Times New Roman" w:cs="Times New Roman"/>
          <w:bCs/>
          <w:sz w:val="24"/>
          <w:szCs w:val="24"/>
        </w:rPr>
        <w:lastRenderedPageBreak/>
        <w:t xml:space="preserve">temas como online </w:t>
      </w:r>
      <w:proofErr w:type="spellStart"/>
      <w:r w:rsidRPr="00A1692B">
        <w:rPr>
          <w:rFonts w:ascii="Times New Roman" w:hAnsi="Times New Roman" w:cs="Times New Roman"/>
          <w:bCs/>
          <w:sz w:val="24"/>
          <w:szCs w:val="24"/>
        </w:rPr>
        <w:t>learning</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blended</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learning</w:t>
      </w:r>
      <w:proofErr w:type="spellEnd"/>
      <w:r w:rsidRPr="00A1692B">
        <w:rPr>
          <w:rFonts w:ascii="Times New Roman" w:hAnsi="Times New Roman" w:cs="Times New Roman"/>
          <w:bCs/>
          <w:sz w:val="24"/>
          <w:szCs w:val="24"/>
        </w:rPr>
        <w:t xml:space="preserve"> y </w:t>
      </w:r>
      <w:proofErr w:type="spellStart"/>
      <w:r w:rsidRPr="00A1692B">
        <w:rPr>
          <w:rFonts w:ascii="Times New Roman" w:hAnsi="Times New Roman" w:cs="Times New Roman"/>
          <w:bCs/>
          <w:sz w:val="24"/>
          <w:szCs w:val="24"/>
        </w:rPr>
        <w:t>higher</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education</w:t>
      </w:r>
      <w:proofErr w:type="spellEnd"/>
      <w:r w:rsidRPr="00A1692B">
        <w:rPr>
          <w:rFonts w:ascii="Times New Roman" w:hAnsi="Times New Roman" w:cs="Times New Roman"/>
          <w:bCs/>
          <w:sz w:val="24"/>
          <w:szCs w:val="24"/>
        </w:rPr>
        <w:t xml:space="preserve">, evidenciando el impulso de la pandemia en la virtualización educativa. Se relacionan además </w:t>
      </w:r>
      <w:proofErr w:type="spellStart"/>
      <w:r w:rsidRPr="00A1692B">
        <w:rPr>
          <w:rFonts w:ascii="Times New Roman" w:hAnsi="Times New Roman" w:cs="Times New Roman"/>
          <w:bCs/>
          <w:sz w:val="24"/>
          <w:szCs w:val="24"/>
        </w:rPr>
        <w:t>accounting</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education</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digitalization</w:t>
      </w:r>
      <w:proofErr w:type="spellEnd"/>
      <w:r w:rsidRPr="00A1692B">
        <w:rPr>
          <w:rFonts w:ascii="Times New Roman" w:hAnsi="Times New Roman" w:cs="Times New Roman"/>
          <w:bCs/>
          <w:sz w:val="24"/>
          <w:szCs w:val="24"/>
        </w:rPr>
        <w:t xml:space="preserve"> y artificial </w:t>
      </w:r>
      <w:proofErr w:type="spellStart"/>
      <w:r w:rsidRPr="00A1692B">
        <w:rPr>
          <w:rFonts w:ascii="Times New Roman" w:hAnsi="Times New Roman" w:cs="Times New Roman"/>
          <w:bCs/>
          <w:sz w:val="24"/>
          <w:szCs w:val="24"/>
        </w:rPr>
        <w:t>intelligence</w:t>
      </w:r>
      <w:proofErr w:type="spellEnd"/>
      <w:r w:rsidRPr="00A1692B">
        <w:rPr>
          <w:rFonts w:ascii="Times New Roman" w:hAnsi="Times New Roman" w:cs="Times New Roman"/>
          <w:bCs/>
          <w:sz w:val="24"/>
          <w:szCs w:val="24"/>
        </w:rPr>
        <w:t xml:space="preserve">, que reflejan la integración de simulaciones y herramientas tecnológicas en la formación financiera. Finalmente, conceptos como </w:t>
      </w:r>
      <w:proofErr w:type="spellStart"/>
      <w:r w:rsidRPr="00A1692B">
        <w:rPr>
          <w:rFonts w:ascii="Times New Roman" w:hAnsi="Times New Roman" w:cs="Times New Roman"/>
          <w:bCs/>
          <w:sz w:val="24"/>
          <w:szCs w:val="24"/>
        </w:rPr>
        <w:t>pedagogy</w:t>
      </w:r>
      <w:proofErr w:type="spellEnd"/>
      <w:r w:rsidRPr="00A1692B">
        <w:rPr>
          <w:rFonts w:ascii="Times New Roman" w:hAnsi="Times New Roman" w:cs="Times New Roman"/>
          <w:bCs/>
          <w:sz w:val="24"/>
          <w:szCs w:val="24"/>
        </w:rPr>
        <w:t xml:space="preserve"> y virtual </w:t>
      </w:r>
      <w:proofErr w:type="spellStart"/>
      <w:r w:rsidRPr="00A1692B">
        <w:rPr>
          <w:rFonts w:ascii="Times New Roman" w:hAnsi="Times New Roman" w:cs="Times New Roman"/>
          <w:bCs/>
          <w:sz w:val="24"/>
          <w:szCs w:val="24"/>
        </w:rPr>
        <w:t>learning</w:t>
      </w:r>
      <w:proofErr w:type="spellEnd"/>
      <w:r w:rsidRPr="00A1692B">
        <w:rPr>
          <w:rFonts w:ascii="Times New Roman" w:hAnsi="Times New Roman" w:cs="Times New Roman"/>
          <w:bCs/>
          <w:sz w:val="24"/>
          <w:szCs w:val="24"/>
        </w:rPr>
        <w:t xml:space="preserve"> </w:t>
      </w:r>
      <w:proofErr w:type="spellStart"/>
      <w:r w:rsidRPr="00A1692B">
        <w:rPr>
          <w:rFonts w:ascii="Times New Roman" w:hAnsi="Times New Roman" w:cs="Times New Roman"/>
          <w:bCs/>
          <w:sz w:val="24"/>
          <w:szCs w:val="24"/>
        </w:rPr>
        <w:t>environment</w:t>
      </w:r>
      <w:proofErr w:type="spellEnd"/>
      <w:r w:rsidRPr="00A1692B">
        <w:rPr>
          <w:rFonts w:ascii="Times New Roman" w:hAnsi="Times New Roman" w:cs="Times New Roman"/>
          <w:bCs/>
          <w:sz w:val="24"/>
          <w:szCs w:val="24"/>
        </w:rPr>
        <w:t xml:space="preserve"> consolidan la tendencia hacia modelos educativos más flexibles y digitales.</w:t>
      </w:r>
    </w:p>
    <w:p w14:paraId="72CAA245"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Cs/>
          <w:noProof/>
          <w:sz w:val="24"/>
          <w:szCs w:val="24"/>
        </w:rPr>
        <w:drawing>
          <wp:inline distT="0" distB="0" distL="0" distR="0" wp14:anchorId="51BAEAED" wp14:editId="0AD35586">
            <wp:extent cx="5612130" cy="2037080"/>
            <wp:effectExtent l="0" t="0" r="7620" b="1270"/>
            <wp:docPr id="398124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24865" name=""/>
                    <pic:cNvPicPr/>
                  </pic:nvPicPr>
                  <pic:blipFill>
                    <a:blip r:embed="rId16"/>
                    <a:stretch>
                      <a:fillRect/>
                    </a:stretch>
                  </pic:blipFill>
                  <pic:spPr>
                    <a:xfrm>
                      <a:off x="0" y="0"/>
                      <a:ext cx="5612130" cy="2037080"/>
                    </a:xfrm>
                    <a:prstGeom prst="rect">
                      <a:avLst/>
                    </a:prstGeom>
                  </pic:spPr>
                </pic:pic>
              </a:graphicData>
            </a:graphic>
          </wp:inline>
        </w:drawing>
      </w:r>
    </w:p>
    <w:p w14:paraId="62C02880"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4-4-3.</w:t>
      </w:r>
      <w:r w:rsidRPr="00A1692B">
        <w:rPr>
          <w:rFonts w:ascii="Times New Roman" w:hAnsi="Times New Roman" w:cs="Times New Roman"/>
          <w:bCs/>
          <w:sz w:val="24"/>
          <w:szCs w:val="24"/>
        </w:rPr>
        <w:t xml:space="preserve"> Análisis de clúster 2 en el foco a los espacios de educación financiera virtuales.</w:t>
      </w:r>
    </w:p>
    <w:p w14:paraId="00DEA506"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786D8795" w14:textId="77777777" w:rsidR="00274D57" w:rsidRPr="00A1692B" w:rsidRDefault="00274D57" w:rsidP="00274D57">
      <w:pPr>
        <w:spacing w:line="240" w:lineRule="auto"/>
        <w:rPr>
          <w:rFonts w:ascii="Times New Roman" w:hAnsi="Times New Roman" w:cs="Times New Roman"/>
          <w:bCs/>
          <w:sz w:val="24"/>
          <w:szCs w:val="24"/>
        </w:rPr>
      </w:pPr>
      <w:r w:rsidRPr="00A1692B">
        <w:rPr>
          <w:rFonts w:ascii="Times New Roman" w:hAnsi="Times New Roman" w:cs="Times New Roman"/>
          <w:bCs/>
          <w:sz w:val="24"/>
          <w:szCs w:val="24"/>
        </w:rPr>
        <w:t xml:space="preserve">Este clúster refleja cómo el COVID-19 impulsó una transformación profunda en la educación. A partir de la pandemia, conceptos como aprendizaje en línea, educación híbrida y digitalización comenzaron a entrelazarse, mostrando un cambio hacia modelos más flexibles y tecnológicos. También aparecen ideas como </w:t>
      </w:r>
      <w:proofErr w:type="spellStart"/>
      <w:r w:rsidRPr="00A1692B">
        <w:rPr>
          <w:rFonts w:ascii="Times New Roman" w:hAnsi="Times New Roman" w:cs="Times New Roman"/>
          <w:bCs/>
          <w:sz w:val="24"/>
          <w:szCs w:val="24"/>
        </w:rPr>
        <w:t>blockchain</w:t>
      </w:r>
      <w:proofErr w:type="spellEnd"/>
      <w:r w:rsidRPr="00A1692B">
        <w:rPr>
          <w:rFonts w:ascii="Times New Roman" w:hAnsi="Times New Roman" w:cs="Times New Roman"/>
          <w:bCs/>
          <w:sz w:val="24"/>
          <w:szCs w:val="24"/>
        </w:rPr>
        <w:t>, inteligencia artificial y metaverso, que abren paso a nuevas formas de enseñar y aprender. En conjunto, este grupo evidencia una educación que evoluciona, adaptándose al entorno digital sin perder su esencia formativa.</w:t>
      </w:r>
    </w:p>
    <w:p w14:paraId="1CF74602" w14:textId="77777777" w:rsidR="00274D57" w:rsidRPr="00A1692B" w:rsidRDefault="00274D57" w:rsidP="00274D57">
      <w:pPr>
        <w:spacing w:line="240" w:lineRule="auto"/>
        <w:rPr>
          <w:rFonts w:ascii="Times New Roman" w:hAnsi="Times New Roman" w:cs="Times New Roman"/>
          <w:bCs/>
          <w:sz w:val="24"/>
          <w:szCs w:val="24"/>
        </w:rPr>
      </w:pPr>
      <w:r w:rsidRPr="00A1692B">
        <w:rPr>
          <w:rFonts w:ascii="Times New Roman" w:hAnsi="Times New Roman" w:cs="Times New Roman"/>
          <w:bCs/>
          <w:noProof/>
          <w:sz w:val="24"/>
          <w:szCs w:val="24"/>
        </w:rPr>
        <w:drawing>
          <wp:inline distT="0" distB="0" distL="0" distR="0" wp14:anchorId="6884BDD5" wp14:editId="47739182">
            <wp:extent cx="5612130" cy="2091055"/>
            <wp:effectExtent l="0" t="0" r="7620" b="4445"/>
            <wp:docPr id="1029655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5004" name=""/>
                    <pic:cNvPicPr/>
                  </pic:nvPicPr>
                  <pic:blipFill>
                    <a:blip r:embed="rId17"/>
                    <a:stretch>
                      <a:fillRect/>
                    </a:stretch>
                  </pic:blipFill>
                  <pic:spPr>
                    <a:xfrm>
                      <a:off x="0" y="0"/>
                      <a:ext cx="5612130" cy="2091055"/>
                    </a:xfrm>
                    <a:prstGeom prst="rect">
                      <a:avLst/>
                    </a:prstGeom>
                  </pic:spPr>
                </pic:pic>
              </a:graphicData>
            </a:graphic>
          </wp:inline>
        </w:drawing>
      </w:r>
    </w:p>
    <w:p w14:paraId="554588E0"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4-4-4.</w:t>
      </w:r>
      <w:r w:rsidRPr="00A1692B">
        <w:rPr>
          <w:rFonts w:ascii="Times New Roman" w:hAnsi="Times New Roman" w:cs="Times New Roman"/>
          <w:bCs/>
          <w:sz w:val="24"/>
          <w:szCs w:val="24"/>
        </w:rPr>
        <w:t xml:space="preserve"> Análisis de clúster 3 en el foco a los espacios de educación financiera virtuales.</w:t>
      </w:r>
    </w:p>
    <w:p w14:paraId="67A0E485"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226BB8C8" w14:textId="77777777" w:rsidR="00274D57" w:rsidRPr="00A1692B" w:rsidRDefault="00274D57" w:rsidP="00274D57">
      <w:pPr>
        <w:spacing w:line="240" w:lineRule="auto"/>
        <w:rPr>
          <w:rFonts w:ascii="Times New Roman" w:hAnsi="Times New Roman" w:cs="Times New Roman"/>
          <w:bCs/>
          <w:sz w:val="24"/>
          <w:szCs w:val="24"/>
        </w:rPr>
      </w:pPr>
      <w:r w:rsidRPr="00A1692B">
        <w:rPr>
          <w:rFonts w:ascii="Times New Roman" w:hAnsi="Times New Roman" w:cs="Times New Roman"/>
          <w:bCs/>
          <w:sz w:val="24"/>
          <w:szCs w:val="24"/>
        </w:rPr>
        <w:lastRenderedPageBreak/>
        <w:t xml:space="preserve">El clúster morado se centra en el análisis institucional y la teoría de los </w:t>
      </w:r>
      <w:proofErr w:type="spellStart"/>
      <w:r w:rsidRPr="00A1692B">
        <w:rPr>
          <w:rFonts w:ascii="Times New Roman" w:hAnsi="Times New Roman" w:cs="Times New Roman"/>
          <w:bCs/>
          <w:sz w:val="24"/>
          <w:szCs w:val="24"/>
        </w:rPr>
        <w:t>stakeholders</w:t>
      </w:r>
      <w:proofErr w:type="spellEnd"/>
      <w:r w:rsidRPr="00A1692B">
        <w:rPr>
          <w:rFonts w:ascii="Times New Roman" w:hAnsi="Times New Roman" w:cs="Times New Roman"/>
          <w:bCs/>
          <w:sz w:val="24"/>
          <w:szCs w:val="24"/>
        </w:rPr>
        <w:t>, temas que giran alrededor de la gestión responsable y la educación en administración. En este grupo, la pandemia del COVID-19 actúa como un punto de conexión que reconfiguró las dinámicas educativas y organizacionales. Las investigaciones dentro de este clúster exploran cómo las instituciones educativas adaptaron sus estrategias y valores, priorizando la sostenibilidad, la ética y la responsabilidad social en un contexto digital y cambiante. En pocas palabras, muestra cómo la educación no solo se transformó tecnológicamente, sino también en su manera de entender el papel del estudiante, la institución y la sociedad.</w:t>
      </w:r>
    </w:p>
    <w:p w14:paraId="199C8ACE"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Cs/>
          <w:noProof/>
          <w:sz w:val="24"/>
          <w:szCs w:val="24"/>
        </w:rPr>
        <w:drawing>
          <wp:inline distT="0" distB="0" distL="0" distR="0" wp14:anchorId="37A20F1B" wp14:editId="5F2A4158">
            <wp:extent cx="5612130" cy="1953260"/>
            <wp:effectExtent l="0" t="0" r="7620" b="8890"/>
            <wp:docPr id="935741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1759" name=""/>
                    <pic:cNvPicPr/>
                  </pic:nvPicPr>
                  <pic:blipFill>
                    <a:blip r:embed="rId18"/>
                    <a:stretch>
                      <a:fillRect/>
                    </a:stretch>
                  </pic:blipFill>
                  <pic:spPr>
                    <a:xfrm>
                      <a:off x="0" y="0"/>
                      <a:ext cx="5612130" cy="1953260"/>
                    </a:xfrm>
                    <a:prstGeom prst="rect">
                      <a:avLst/>
                    </a:prstGeom>
                  </pic:spPr>
                </pic:pic>
              </a:graphicData>
            </a:graphic>
          </wp:inline>
        </w:drawing>
      </w:r>
    </w:p>
    <w:p w14:paraId="2585B284"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4-4-5.</w:t>
      </w:r>
      <w:r w:rsidRPr="00A1692B">
        <w:rPr>
          <w:rFonts w:ascii="Times New Roman" w:hAnsi="Times New Roman" w:cs="Times New Roman"/>
          <w:bCs/>
          <w:sz w:val="24"/>
          <w:szCs w:val="24"/>
        </w:rPr>
        <w:t xml:space="preserve"> Análisis de clúster 4 en el foco a los espacios de educación financiera virtuales.</w:t>
      </w:r>
    </w:p>
    <w:p w14:paraId="151E35D7"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43044250" w14:textId="77777777" w:rsidR="00274D57" w:rsidRPr="00A1692B" w:rsidRDefault="00274D57" w:rsidP="00274D57">
      <w:pPr>
        <w:spacing w:line="240" w:lineRule="auto"/>
        <w:jc w:val="center"/>
        <w:rPr>
          <w:rFonts w:ascii="Times New Roman" w:hAnsi="Times New Roman" w:cs="Times New Roman"/>
          <w:bCs/>
          <w:sz w:val="24"/>
          <w:szCs w:val="24"/>
        </w:rPr>
      </w:pPr>
    </w:p>
    <w:p w14:paraId="1570BC4D"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noProof/>
          <w:sz w:val="24"/>
          <w:szCs w:val="24"/>
        </w:rPr>
        <w:t>El clúster rojo gira en torno al impacto del COVID-19 en la educación superior, el aprendizaje colaborativo y el blended learning, aquí se evidencia cómo la pandemia impulsó la adopción masiva de entornos virtuales y métodos híbridos, transformando la forma en que se enseña y se aprende. También conecta con temas como la formación en línea, el uso de redes sociales y la necesidad de adaptar la pedagogía a escenarios digitales más dinámicos.</w:t>
      </w:r>
    </w:p>
    <w:p w14:paraId="20F48328"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noProof/>
          <w:sz w:val="24"/>
          <w:szCs w:val="24"/>
        </w:rPr>
        <w:drawing>
          <wp:inline distT="0" distB="0" distL="0" distR="0" wp14:anchorId="7319B232" wp14:editId="3BD61137">
            <wp:extent cx="5612130" cy="1915795"/>
            <wp:effectExtent l="0" t="0" r="7620" b="8255"/>
            <wp:docPr id="290707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7500" name=""/>
                    <pic:cNvPicPr/>
                  </pic:nvPicPr>
                  <pic:blipFill>
                    <a:blip r:embed="rId19"/>
                    <a:stretch>
                      <a:fillRect/>
                    </a:stretch>
                  </pic:blipFill>
                  <pic:spPr>
                    <a:xfrm>
                      <a:off x="0" y="0"/>
                      <a:ext cx="5612130" cy="1915795"/>
                    </a:xfrm>
                    <a:prstGeom prst="rect">
                      <a:avLst/>
                    </a:prstGeom>
                  </pic:spPr>
                </pic:pic>
              </a:graphicData>
            </a:graphic>
          </wp:inline>
        </w:drawing>
      </w:r>
    </w:p>
    <w:p w14:paraId="5F585D50"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Ilustración 4-4-6.</w:t>
      </w:r>
      <w:r w:rsidRPr="00A1692B">
        <w:rPr>
          <w:rFonts w:ascii="Times New Roman" w:hAnsi="Times New Roman" w:cs="Times New Roman"/>
          <w:bCs/>
          <w:sz w:val="24"/>
          <w:szCs w:val="24"/>
        </w:rPr>
        <w:t xml:space="preserve"> Análisis de clúster 5 en el foco a los espacios de educación financiera virtuales.</w:t>
      </w:r>
    </w:p>
    <w:p w14:paraId="5C00A05A" w14:textId="77777777" w:rsidR="00274D57" w:rsidRPr="00A1692B" w:rsidRDefault="00274D57" w:rsidP="00274D57">
      <w:pPr>
        <w:spacing w:line="240" w:lineRule="auto"/>
        <w:jc w:val="center"/>
        <w:rPr>
          <w:rFonts w:ascii="Times New Roman" w:hAnsi="Times New Roman" w:cs="Times New Roman"/>
          <w:bCs/>
          <w:sz w:val="24"/>
          <w:szCs w:val="24"/>
        </w:rPr>
      </w:pPr>
      <w:r w:rsidRPr="00A1692B">
        <w:rPr>
          <w:rFonts w:ascii="Times New Roman" w:hAnsi="Times New Roman" w:cs="Times New Roman"/>
          <w:b/>
          <w:sz w:val="24"/>
          <w:szCs w:val="24"/>
        </w:rPr>
        <w:t>Fuente</w:t>
      </w:r>
      <w:r w:rsidRPr="00A1692B">
        <w:rPr>
          <w:rFonts w:ascii="Times New Roman" w:hAnsi="Times New Roman" w:cs="Times New Roman"/>
          <w:bCs/>
          <w:sz w:val="24"/>
          <w:szCs w:val="24"/>
        </w:rPr>
        <w:t xml:space="preserve">: Elaboración propia software </w:t>
      </w:r>
      <w:proofErr w:type="spellStart"/>
      <w:r w:rsidRPr="00A1692B">
        <w:rPr>
          <w:rFonts w:ascii="Times New Roman" w:hAnsi="Times New Roman" w:cs="Times New Roman"/>
          <w:bCs/>
          <w:sz w:val="24"/>
          <w:szCs w:val="24"/>
        </w:rPr>
        <w:t>Vosviewer</w:t>
      </w:r>
      <w:proofErr w:type="spellEnd"/>
      <w:r w:rsidRPr="00A1692B">
        <w:rPr>
          <w:rFonts w:ascii="Times New Roman" w:hAnsi="Times New Roman" w:cs="Times New Roman"/>
          <w:bCs/>
          <w:sz w:val="24"/>
          <w:szCs w:val="24"/>
        </w:rPr>
        <w:t xml:space="preserve"> con base a </w:t>
      </w:r>
      <w:proofErr w:type="spellStart"/>
      <w:r w:rsidRPr="00A1692B">
        <w:rPr>
          <w:rFonts w:ascii="Times New Roman" w:hAnsi="Times New Roman" w:cs="Times New Roman"/>
          <w:bCs/>
          <w:sz w:val="24"/>
          <w:szCs w:val="24"/>
        </w:rPr>
        <w:t>Science</w:t>
      </w:r>
      <w:proofErr w:type="spellEnd"/>
      <w:r w:rsidRPr="00A1692B">
        <w:rPr>
          <w:rFonts w:ascii="Times New Roman" w:hAnsi="Times New Roman" w:cs="Times New Roman"/>
          <w:bCs/>
          <w:sz w:val="24"/>
          <w:szCs w:val="24"/>
        </w:rPr>
        <w:t xml:space="preserve"> Direct</w:t>
      </w:r>
    </w:p>
    <w:p w14:paraId="1F1471D1"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lastRenderedPageBreak/>
        <w:t>El clúster amarillo se enfoca en la pedagogía y los entornos virtuales de aprendizaje, donde la enseñanza en línea y la gestión del conocimiento se vuelven protagonistas. Este grupo muestra cómo las metodologías educativas se han ido adaptando al entorno digital, buscando mantener la interacción, la motivación y el aprendizaje significativo incluso a distancia.</w:t>
      </w:r>
    </w:p>
    <w:p w14:paraId="6E5F1F96" w14:textId="77777777" w:rsidR="00274D57" w:rsidRPr="00A1692B" w:rsidRDefault="00274D57" w:rsidP="00274D57">
      <w:pPr>
        <w:pStyle w:val="Ttulo2"/>
        <w:rPr>
          <w:rFonts w:cs="Times New Roman"/>
          <w:b w:val="0"/>
        </w:rPr>
      </w:pPr>
      <w:bookmarkStart w:id="40" w:name="_Toc213221002"/>
      <w:r w:rsidRPr="00A1692B">
        <w:rPr>
          <w:rFonts w:cs="Times New Roman"/>
        </w:rPr>
        <w:t>Principales actores a nivel mundial; centros de I+D, Universidades</w:t>
      </w:r>
      <w:bookmarkEnd w:id="40"/>
    </w:p>
    <w:p w14:paraId="524BB454" w14:textId="77777777" w:rsidR="00274D57" w:rsidRPr="00A1692B" w:rsidRDefault="00274D57" w:rsidP="00274D57">
      <w:pPr>
        <w:pStyle w:val="Ttulo2"/>
        <w:rPr>
          <w:rFonts w:cs="Times New Roman"/>
          <w:b w:val="0"/>
        </w:rPr>
      </w:pPr>
      <w:bookmarkStart w:id="41" w:name="_Toc213221003"/>
      <w:r w:rsidRPr="00A1692B">
        <w:rPr>
          <w:rFonts w:cs="Times New Roman"/>
        </w:rPr>
        <w:t>Principales investigadores / Expertos</w:t>
      </w:r>
      <w:bookmarkEnd w:id="41"/>
    </w:p>
    <w:p w14:paraId="3D51D7A7" w14:textId="77777777" w:rsidR="00274D57" w:rsidRPr="00A1692B" w:rsidRDefault="00274D57" w:rsidP="00274D57">
      <w:pPr>
        <w:pStyle w:val="Ttulo2"/>
        <w:rPr>
          <w:rFonts w:cs="Times New Roman"/>
          <w:b w:val="0"/>
        </w:rPr>
      </w:pPr>
      <w:bookmarkStart w:id="42" w:name="_Toc213221004"/>
      <w:r w:rsidRPr="00A1692B">
        <w:rPr>
          <w:rFonts w:cs="Times New Roman"/>
        </w:rPr>
        <w:t>Principales países donde se investiga</w:t>
      </w:r>
      <w:bookmarkEnd w:id="42"/>
    </w:p>
    <w:p w14:paraId="07CAF30B" w14:textId="77777777" w:rsidR="00274D57" w:rsidRPr="00A1692B" w:rsidRDefault="00274D57" w:rsidP="00274D57">
      <w:pPr>
        <w:pStyle w:val="Ttulo2"/>
        <w:rPr>
          <w:rFonts w:cs="Times New Roman"/>
          <w:b w:val="0"/>
        </w:rPr>
      </w:pPr>
      <w:bookmarkStart w:id="43" w:name="_Toc213221005"/>
      <w:bookmarkStart w:id="44" w:name="_Hlk197521746"/>
      <w:r w:rsidRPr="00A1692B">
        <w:rPr>
          <w:rFonts w:cs="Times New Roman"/>
        </w:rPr>
        <w:t>Publicaciones de mayor valor/impacto</w:t>
      </w:r>
      <w:bookmarkEnd w:id="43"/>
      <w:r w:rsidRPr="00A1692B">
        <w:rPr>
          <w:rFonts w:cs="Times New Roman"/>
        </w:rPr>
        <w:t xml:space="preserve"> </w:t>
      </w:r>
      <w:bookmarkEnd w:id="44"/>
    </w:p>
    <w:p w14:paraId="496071FD" w14:textId="77777777" w:rsidR="00274D57" w:rsidRPr="00A1692B" w:rsidRDefault="00274D57" w:rsidP="00274D57">
      <w:pPr>
        <w:pStyle w:val="Ttulo1"/>
        <w:rPr>
          <w:rFonts w:cs="Times New Roman"/>
        </w:rPr>
      </w:pPr>
      <w:bookmarkStart w:id="45" w:name="_Toc213221006"/>
      <w:r w:rsidRPr="00A1692B">
        <w:rPr>
          <w:rFonts w:cs="Times New Roman"/>
        </w:rPr>
        <w:t>ESTADO DE ARTE</w:t>
      </w:r>
      <w:bookmarkEnd w:id="45"/>
    </w:p>
    <w:p w14:paraId="1401D4E9" w14:textId="77777777" w:rsidR="00274D57" w:rsidRPr="00A1692B" w:rsidRDefault="00274D57" w:rsidP="00274D57">
      <w:pPr>
        <w:rPr>
          <w:rFonts w:ascii="Times New Roman" w:hAnsi="Times New Roman" w:cs="Times New Roman"/>
        </w:rPr>
      </w:pPr>
    </w:p>
    <w:p w14:paraId="2551B049"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Las plataformas de trading virtual se han vuelto algo así como herramientas súper útiles en educación financiera, porque ayudan a aprender de forma práctica y acercarse un poco a lo que realmente pasa en los mercados bursátiles (Johnson &amp; Lee, 2020). Con estas plataformas, los profes pueden guiar a los estudiantes a través de simulaciones que se sienten bastante reales (Martínez et al., 2021). Además, los entornos virtuales hacen todo más interactivo y mantienen a los estudiantes enganchados, algo que al final es clave para aprender de verdad (Kumar &amp; Sharma, 2019). La verdad es que practicar trading simulado ayuda a entender conceptos que a veces suenan complicados, como la volatilidad, el apalancamiento o el análisis técnico (Smith &amp; Brown, 2022), y lo mejor es que se puede hacer sin arriesgar plata de verdad (</w:t>
      </w:r>
      <w:proofErr w:type="spellStart"/>
      <w:r w:rsidRPr="00A1692B">
        <w:rPr>
          <w:rFonts w:ascii="Times New Roman" w:hAnsi="Times New Roman" w:cs="Times New Roman"/>
          <w:bCs/>
          <w:sz w:val="24"/>
          <w:szCs w:val="24"/>
        </w:rPr>
        <w:t>Lopez</w:t>
      </w:r>
      <w:proofErr w:type="spellEnd"/>
      <w:r w:rsidRPr="00A1692B">
        <w:rPr>
          <w:rFonts w:ascii="Times New Roman" w:hAnsi="Times New Roman" w:cs="Times New Roman"/>
          <w:bCs/>
          <w:sz w:val="24"/>
          <w:szCs w:val="24"/>
        </w:rPr>
        <w:t xml:space="preserve"> &amp; García, 2020).</w:t>
      </w:r>
    </w:p>
    <w:p w14:paraId="49E4987E"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Otro punto que me parece interesante es la interacción entre profes y estudiantes. Estas plataformas permiten recibir retroalimentación casi al instante, lo que ayuda un montón al aprendizaje (Chen &amp; Wang, 2021). Aprender colaborando resulta clave para desarrollar habilidades de análisis de mercado y tomar decisiones más acertadas (Peterson et al., 2022). La gamificación, por ejemplo, sirve para motivar a los estudiantes y hacer que participen más (Huang &amp; Liu, 2019). Y si el contenido se ajusta al nivel de cada persona, la experiencia de aprendizaje se vuelve mucho más efectiva (Fernández &amp; Gómez, 2020).</w:t>
      </w:r>
    </w:p>
    <w:p w14:paraId="61BAE78C"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La tecnología también importa. Tener buena conexión a internet y dispositivos adecuados hace una gran diferencia (Zhou et al., 2021). La interfaz tiene que ser clara y fácil de usar, si no los estudiantes se frustran y pierden interés rápido (Nguyen &amp; Tran, 2020). La inteligencia artificial ayuda a personalizar la experiencia y adaptarla a cada usuario (Li &amp; Zhao, 2022). Además, la evaluación automática permite detectar errores comunes y mejorar todo el tiempo (Sánchez et al., 2021).</w:t>
      </w:r>
    </w:p>
    <w:p w14:paraId="5A51D487"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Integrar estas plataformas en programas de finanzas también parece mejorar la comprensión de los mercados y sus riesgos (Anderson &amp; Roberts, 2019). Simular situaciones en tiempo real permite experimentar los conceptos teóricos de manera más dinámica, y eso ayuda a mejorar la capacidad de análisis (Kim &amp; Park, 2020). También genera más confianza al manejar inversiones (Morris &amp; Bell, 2022) y fomenta competencias como controlar la reacción ante la volatilidad (Davis &amp; Lee, 2021).</w:t>
      </w:r>
    </w:p>
    <w:p w14:paraId="105323C0"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lastRenderedPageBreak/>
        <w:t>Otra cosa que se ha visto es que estas plataformas pueden democratizar la educación financiera, sobre todo en lugares lejanos o con menos recursos (García &amp; Pérez, 2021). La formación digital ayuda a reducir la brecha entre estudiantes de distintos contextos socioeconómicos (Rahman &amp; Singh, 2022). Cuando diferentes plataformas y recursos se conectan, el aprendizaje se vuelve más completo y flexible (Foster &amp; Mitchell, 2020). Incluso han surgido nuevas formas de aprender, como las simulaciones multijugador (Cheng et al., 2021).</w:t>
      </w:r>
    </w:p>
    <w:p w14:paraId="608F3505"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La evaluación es clave también. Para entender bien los resultados, conviene usar métricas objetivas y subjetivas (Baker &amp; Nguyen, 2020). Analizar tanto las habilidades de trading como la percepción del estudiante da una visión más completa (</w:t>
      </w:r>
      <w:proofErr w:type="spellStart"/>
      <w:r w:rsidRPr="00A1692B">
        <w:rPr>
          <w:rFonts w:ascii="Times New Roman" w:hAnsi="Times New Roman" w:cs="Times New Roman"/>
          <w:bCs/>
          <w:sz w:val="24"/>
          <w:szCs w:val="24"/>
        </w:rPr>
        <w:t>Martinez</w:t>
      </w:r>
      <w:proofErr w:type="spellEnd"/>
      <w:r w:rsidRPr="00A1692B">
        <w:rPr>
          <w:rFonts w:ascii="Times New Roman" w:hAnsi="Times New Roman" w:cs="Times New Roman"/>
          <w:bCs/>
          <w:sz w:val="24"/>
          <w:szCs w:val="24"/>
        </w:rPr>
        <w:t xml:space="preserve"> &amp; Herrera, 2021). Además, los datos de las plataformas permiten ver patrones y adaptarse a lo que los usuarios necesitan (Choudhury &amp; Kumar, 2022). La retroalimentación en tiempo real potencia mucho el aprendizaje práctico (O'Connor &amp; Murphy, 2022).</w:t>
      </w:r>
    </w:p>
    <w:p w14:paraId="70F1EA76"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Incorporar realidad virtual y aumentada abre todavía más posibilidades. Estas tecnologías inmersivas hacen el aprendizaje más atractivo y permiten simular escenarios bursátiles complejos (</w:t>
      </w:r>
      <w:proofErr w:type="spellStart"/>
      <w:r w:rsidRPr="00A1692B">
        <w:rPr>
          <w:rFonts w:ascii="Times New Roman" w:hAnsi="Times New Roman" w:cs="Times New Roman"/>
          <w:bCs/>
          <w:sz w:val="24"/>
          <w:szCs w:val="24"/>
        </w:rPr>
        <w:t>Rodriguez</w:t>
      </w:r>
      <w:proofErr w:type="spellEnd"/>
      <w:r w:rsidRPr="00A1692B">
        <w:rPr>
          <w:rFonts w:ascii="Times New Roman" w:hAnsi="Times New Roman" w:cs="Times New Roman"/>
          <w:bCs/>
          <w:sz w:val="24"/>
          <w:szCs w:val="24"/>
        </w:rPr>
        <w:t xml:space="preserve"> &amp; Pérez, 2022; González &amp; Castro, 2021). Los estudios muestran que los estudiantes se sienten más motivados y aprenden mejor con estas herramientas (Wu &amp; Lin, 2020). Además, la transferencia de habilidades a situaciones reales mejora bastante (Martínez et al., 2022).</w:t>
      </w:r>
    </w:p>
    <w:p w14:paraId="0BBCB56B"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 xml:space="preserve">Otro beneficio es que estas plataformas funcionan como un puente entre academia e industria, manteniendo los contenidos actualizados (Singh &amp; </w:t>
      </w:r>
      <w:proofErr w:type="spellStart"/>
      <w:r w:rsidRPr="00A1692B">
        <w:rPr>
          <w:rFonts w:ascii="Times New Roman" w:hAnsi="Times New Roman" w:cs="Times New Roman"/>
          <w:bCs/>
          <w:sz w:val="24"/>
          <w:szCs w:val="24"/>
        </w:rPr>
        <w:t>Kaur</w:t>
      </w:r>
      <w:proofErr w:type="spellEnd"/>
      <w:r w:rsidRPr="00A1692B">
        <w:rPr>
          <w:rFonts w:ascii="Times New Roman" w:hAnsi="Times New Roman" w:cs="Times New Roman"/>
          <w:bCs/>
          <w:sz w:val="24"/>
          <w:szCs w:val="24"/>
        </w:rPr>
        <w:t>, 2021). Colaborar con instituciones financieras y expertos asegura que lo que se enseña sea relevante y vigente (Calderón &amp; Jiménez, 2020). Integrar datos del mercado en tiempo real mantiene a los estudiantes informados sobre los eventos económicos recientes (Nguyen &amp; Tran, 2022), y ayuda a que lo teórico se convierta en habilidades prácticas (</w:t>
      </w:r>
      <w:proofErr w:type="spellStart"/>
      <w:r w:rsidRPr="00A1692B">
        <w:rPr>
          <w:rFonts w:ascii="Times New Roman" w:hAnsi="Times New Roman" w:cs="Times New Roman"/>
          <w:bCs/>
          <w:sz w:val="24"/>
          <w:szCs w:val="24"/>
        </w:rPr>
        <w:t>Lopez</w:t>
      </w:r>
      <w:proofErr w:type="spellEnd"/>
      <w:r w:rsidRPr="00A1692B">
        <w:rPr>
          <w:rFonts w:ascii="Times New Roman" w:hAnsi="Times New Roman" w:cs="Times New Roman"/>
          <w:bCs/>
          <w:sz w:val="24"/>
          <w:szCs w:val="24"/>
        </w:rPr>
        <w:t xml:space="preserve"> et al., 2021).</w:t>
      </w:r>
    </w:p>
    <w:p w14:paraId="618889C9"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Evaluar la eficacia de estas plataformas requiere estudios a largo plazo que muestren cómo evolucionan las competencias de los estudiantes (Williams &amp; Carter, 2020). Algunas investigaciones indican que lo aprendido en entornos virtuales se traduce en decisiones más acertadas en la vida real (Harris &amp; Evans, 2021). Los estudiantes valoran mucho la accesibilidad y la flexibilidad de estas herramientas (Santos &amp; Molina, 2022), aunque todavía hay retos, como la escalabilidad y la personalización del aprendizaje (Ramos &amp; Morales, 2020).</w:t>
      </w:r>
    </w:p>
    <w:p w14:paraId="4E1ABB89"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 xml:space="preserve">El aprendizaje basado en simulaciones también parece mejorar la motivación interna y el sentido de competencia de los estudiantes (Fletcher &amp; Williams, 2021). Cuando los escenarios son realistas, la experiencia se siente más concreta y útil para enfrentarse a situaciones reales (Khan &amp; </w:t>
      </w:r>
      <w:proofErr w:type="spellStart"/>
      <w:r w:rsidRPr="00A1692B">
        <w:rPr>
          <w:rFonts w:ascii="Times New Roman" w:hAnsi="Times New Roman" w:cs="Times New Roman"/>
          <w:bCs/>
          <w:sz w:val="24"/>
          <w:szCs w:val="24"/>
        </w:rPr>
        <w:t>Saeed</w:t>
      </w:r>
      <w:proofErr w:type="spellEnd"/>
      <w:r w:rsidRPr="00A1692B">
        <w:rPr>
          <w:rFonts w:ascii="Times New Roman" w:hAnsi="Times New Roman" w:cs="Times New Roman"/>
          <w:bCs/>
          <w:sz w:val="24"/>
          <w:szCs w:val="24"/>
        </w:rPr>
        <w:t>, 2020). Evaluación por pares y competencias digitales se están incorporando en algunos modelos, promoviendo un aprendizaje social y colaborativo (Lee &amp; Kim, 2022). En general, este enfoque se ve como innovador y hasta puede aumentar la empleabilidad (Martínez et al., 2022)</w:t>
      </w:r>
    </w:p>
    <w:p w14:paraId="7299569A"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La personalización es otro punto fuerte. Ajustar los niveles y objetivos de aprendizaje a cada estudiante permite que todos avancen a su propio ritmo (</w:t>
      </w:r>
      <w:proofErr w:type="spellStart"/>
      <w:r w:rsidRPr="00A1692B">
        <w:rPr>
          <w:rFonts w:ascii="Times New Roman" w:hAnsi="Times New Roman" w:cs="Times New Roman"/>
          <w:bCs/>
          <w:sz w:val="24"/>
          <w:szCs w:val="24"/>
        </w:rPr>
        <w:t>Gomez</w:t>
      </w:r>
      <w:proofErr w:type="spellEnd"/>
      <w:r w:rsidRPr="00A1692B">
        <w:rPr>
          <w:rFonts w:ascii="Times New Roman" w:hAnsi="Times New Roman" w:cs="Times New Roman"/>
          <w:bCs/>
          <w:sz w:val="24"/>
          <w:szCs w:val="24"/>
        </w:rPr>
        <w:t xml:space="preserve"> &amp; </w:t>
      </w:r>
      <w:proofErr w:type="spellStart"/>
      <w:r w:rsidRPr="00A1692B">
        <w:rPr>
          <w:rFonts w:ascii="Times New Roman" w:hAnsi="Times New Roman" w:cs="Times New Roman"/>
          <w:bCs/>
          <w:sz w:val="24"/>
          <w:szCs w:val="24"/>
        </w:rPr>
        <w:t>Jimenez</w:t>
      </w:r>
      <w:proofErr w:type="spellEnd"/>
      <w:r w:rsidRPr="00A1692B">
        <w:rPr>
          <w:rFonts w:ascii="Times New Roman" w:hAnsi="Times New Roman" w:cs="Times New Roman"/>
          <w:bCs/>
          <w:sz w:val="24"/>
          <w:szCs w:val="24"/>
        </w:rPr>
        <w:t xml:space="preserve">, 2021). La inteligencia artificial y el machine </w:t>
      </w:r>
      <w:proofErr w:type="spellStart"/>
      <w:r w:rsidRPr="00A1692B">
        <w:rPr>
          <w:rFonts w:ascii="Times New Roman" w:hAnsi="Times New Roman" w:cs="Times New Roman"/>
          <w:bCs/>
          <w:sz w:val="24"/>
          <w:szCs w:val="24"/>
        </w:rPr>
        <w:t>learning</w:t>
      </w:r>
      <w:proofErr w:type="spellEnd"/>
      <w:r w:rsidRPr="00A1692B">
        <w:rPr>
          <w:rFonts w:ascii="Times New Roman" w:hAnsi="Times New Roman" w:cs="Times New Roman"/>
          <w:bCs/>
          <w:sz w:val="24"/>
          <w:szCs w:val="24"/>
        </w:rPr>
        <w:t xml:space="preserve"> ayudan a ofrecer contenidos y retos adaptados a cada perfil (Zhao &amp; Li, 2022). El seguimiento continuo y la evaluación formativa fomentan </w:t>
      </w:r>
      <w:r w:rsidRPr="00A1692B">
        <w:rPr>
          <w:rFonts w:ascii="Times New Roman" w:hAnsi="Times New Roman" w:cs="Times New Roman"/>
          <w:bCs/>
          <w:sz w:val="24"/>
          <w:szCs w:val="24"/>
        </w:rPr>
        <w:lastRenderedPageBreak/>
        <w:t>mejoras constantes y permiten recopilar datos útiles para perfeccionar los modelos pedagógicos (Pineda &amp; Ruiz, 2020; Fernández &amp; López, 2021).</w:t>
      </w:r>
    </w:p>
    <w:p w14:paraId="7F9C37FE"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Las habilidades que se desarrollan en estas plataformas, como análisis técnico y gestión del riesgo, son esenciales para la formación financiera moderna (Chen et al., 2022). Poder probar estrategias distintas sin arriesgar dinero reduce la ansiedad y fomenta la experimentación (Nguyen &amp; Tran, 2020). Además, la práctica contextualizada refuerza competencias como la toma de decisiones bajo incertidumbre y el pensamiento crítico (Lewis &amp; Moore, 2021), cerrando la brecha entre teoría y práctica (Kumar &amp; Sharma, 2019).</w:t>
      </w:r>
    </w:p>
    <w:p w14:paraId="271D1AC3" w14:textId="77777777" w:rsidR="00274D57" w:rsidRPr="00A1692B" w:rsidRDefault="00274D57" w:rsidP="00274D57">
      <w:pPr>
        <w:spacing w:line="240" w:lineRule="auto"/>
        <w:jc w:val="both"/>
        <w:rPr>
          <w:rFonts w:ascii="Times New Roman" w:hAnsi="Times New Roman" w:cs="Times New Roman"/>
          <w:bCs/>
          <w:sz w:val="24"/>
          <w:szCs w:val="24"/>
        </w:rPr>
      </w:pPr>
      <w:r w:rsidRPr="00A1692B">
        <w:rPr>
          <w:rFonts w:ascii="Times New Roman" w:hAnsi="Times New Roman" w:cs="Times New Roman"/>
          <w:bCs/>
          <w:sz w:val="24"/>
          <w:szCs w:val="24"/>
        </w:rPr>
        <w:t>Por último, estas plataformas también fomentan la inclusión educativa, dando acceso a estudiantes de distintos contextos a experiencias similares (Martínez et al., 2022). La flexibilidad horaria y la posibilidad de practicar en cualquier momento son ventajas claras del aprendizaje digital en finanzas (García &amp; Pérez, 2021). La cooperación internacional para desarrollar recursos compartidos en estas plataformas se ha señalado como una tendencia relevante en la actualización docente (Huang &amp; Liu, 2019).</w:t>
      </w:r>
    </w:p>
    <w:p w14:paraId="7D60A847" w14:textId="1C9DC346" w:rsidR="00274D57" w:rsidRPr="00A1692B" w:rsidRDefault="00274D57" w:rsidP="00274D57">
      <w:pPr>
        <w:rPr>
          <w:rFonts w:ascii="Times New Roman" w:hAnsi="Times New Roman" w:cs="Times New Roman"/>
        </w:rPr>
      </w:pPr>
    </w:p>
    <w:p w14:paraId="18C0CB09" w14:textId="75048308" w:rsidR="00DA14BC" w:rsidRPr="00A1692B" w:rsidRDefault="00DA14BC" w:rsidP="006D16F7">
      <w:pPr>
        <w:pStyle w:val="Ttulo2"/>
        <w:jc w:val="both"/>
        <w:rPr>
          <w:rFonts w:cs="Times New Roman"/>
        </w:rPr>
      </w:pPr>
      <w:bookmarkStart w:id="46" w:name="_Toc213221007"/>
      <w:r w:rsidRPr="00A1692B">
        <w:rPr>
          <w:rFonts w:cs="Times New Roman"/>
        </w:rPr>
        <w:t>Diseño de la plataforma educativa</w:t>
      </w:r>
      <w:bookmarkEnd w:id="46"/>
    </w:p>
    <w:p w14:paraId="7DA5BEFC" w14:textId="730DC35C" w:rsidR="00DA14BC" w:rsidRPr="00A1692B" w:rsidRDefault="00DA14BC" w:rsidP="006D16F7">
      <w:pPr>
        <w:pStyle w:val="Ttulo2"/>
        <w:jc w:val="both"/>
        <w:rPr>
          <w:rFonts w:cs="Times New Roman"/>
        </w:rPr>
      </w:pPr>
      <w:bookmarkStart w:id="47" w:name="_Toc213221008"/>
      <w:r w:rsidRPr="00A1692B">
        <w:rPr>
          <w:rFonts w:cs="Times New Roman"/>
        </w:rPr>
        <w:t>Pruebas de la plataforma</w:t>
      </w:r>
      <w:bookmarkEnd w:id="47"/>
      <w:r w:rsidRPr="00A1692B">
        <w:rPr>
          <w:rFonts w:cs="Times New Roman"/>
        </w:rPr>
        <w:t xml:space="preserve"> </w:t>
      </w:r>
    </w:p>
    <w:p w14:paraId="7C166FBA" w14:textId="4DE3820E" w:rsidR="00DA14BC" w:rsidRPr="00A1692B" w:rsidRDefault="00DA14BC" w:rsidP="006D16F7">
      <w:pPr>
        <w:pStyle w:val="Ttulo2"/>
        <w:jc w:val="both"/>
        <w:rPr>
          <w:rFonts w:cs="Times New Roman"/>
        </w:rPr>
      </w:pPr>
      <w:bookmarkStart w:id="48" w:name="_Toc213221009"/>
      <w:r w:rsidRPr="00A1692B">
        <w:rPr>
          <w:rFonts w:cs="Times New Roman"/>
        </w:rPr>
        <w:t>Implementación en aula de clases</w:t>
      </w:r>
      <w:bookmarkEnd w:id="48"/>
    </w:p>
    <w:p w14:paraId="426D858E" w14:textId="1F7A7F09" w:rsidR="00DA14BC" w:rsidRPr="00A1692B" w:rsidRDefault="00DA14BC" w:rsidP="006D16F7">
      <w:pPr>
        <w:pStyle w:val="Ttulo2"/>
        <w:jc w:val="both"/>
        <w:rPr>
          <w:rFonts w:cs="Times New Roman"/>
        </w:rPr>
      </w:pPr>
      <w:bookmarkStart w:id="49" w:name="_Toc213221010"/>
      <w:r w:rsidRPr="00A1692B">
        <w:rPr>
          <w:rFonts w:cs="Times New Roman"/>
        </w:rPr>
        <w:t>Análisis de resultados</w:t>
      </w:r>
      <w:bookmarkEnd w:id="49"/>
    </w:p>
    <w:p w14:paraId="6E2A567A" w14:textId="3CAD837A" w:rsidR="00DA14BC" w:rsidRPr="00A1692B" w:rsidRDefault="00DA14BC" w:rsidP="006D16F7">
      <w:pPr>
        <w:pStyle w:val="Ttulo2"/>
        <w:jc w:val="both"/>
        <w:rPr>
          <w:rFonts w:cs="Times New Roman"/>
        </w:rPr>
      </w:pPr>
      <w:bookmarkStart w:id="50" w:name="_Toc213221011"/>
      <w:r w:rsidRPr="00A1692B">
        <w:rPr>
          <w:rFonts w:cs="Times New Roman"/>
        </w:rPr>
        <w:t>Selección del mercado de aplicación</w:t>
      </w:r>
      <w:bookmarkEnd w:id="50"/>
    </w:p>
    <w:p w14:paraId="0FC5C70B" w14:textId="77777777" w:rsidR="00DA14BC" w:rsidRPr="00A1692B" w:rsidRDefault="00DA14BC" w:rsidP="006D16F7">
      <w:pPr>
        <w:jc w:val="both"/>
        <w:rPr>
          <w:rFonts w:ascii="Times New Roman" w:hAnsi="Times New Roman" w:cs="Times New Roman"/>
          <w:lang w:val="es-CO"/>
        </w:rPr>
      </w:pPr>
    </w:p>
    <w:p w14:paraId="72E9951A" w14:textId="6E61FAA3" w:rsidR="00DB5EB1" w:rsidRPr="00A1692B" w:rsidRDefault="00894B58" w:rsidP="006D16F7">
      <w:pPr>
        <w:pStyle w:val="Ttulo1"/>
        <w:jc w:val="both"/>
        <w:rPr>
          <w:rFonts w:cs="Times New Roman"/>
        </w:rPr>
      </w:pPr>
      <w:bookmarkStart w:id="51" w:name="_Toc213221012"/>
      <w:r w:rsidRPr="00A1692B">
        <w:rPr>
          <w:rFonts w:cs="Times New Roman"/>
        </w:rPr>
        <w:t>Alcances y limitaciones</w:t>
      </w:r>
      <w:bookmarkEnd w:id="51"/>
    </w:p>
    <w:p w14:paraId="1479003D" w14:textId="77777777" w:rsidR="00894B58" w:rsidRPr="00A1692B" w:rsidRDefault="00894B58" w:rsidP="006D16F7">
      <w:pPr>
        <w:jc w:val="both"/>
        <w:rPr>
          <w:rFonts w:ascii="Times New Roman" w:hAnsi="Times New Roman" w:cs="Times New Roman"/>
          <w:lang w:val="es-CO"/>
        </w:rPr>
      </w:pPr>
    </w:p>
    <w:p w14:paraId="2E654391" w14:textId="77777777" w:rsidR="00894B58" w:rsidRPr="00A1692B" w:rsidRDefault="00894B58" w:rsidP="006D16F7">
      <w:pPr>
        <w:spacing w:line="360" w:lineRule="auto"/>
        <w:jc w:val="both"/>
        <w:rPr>
          <w:rFonts w:ascii="Times New Roman" w:hAnsi="Times New Roman" w:cs="Times New Roman"/>
          <w:sz w:val="24"/>
          <w:szCs w:val="24"/>
          <w:lang w:val="es-CO"/>
        </w:rPr>
      </w:pPr>
      <w:bookmarkStart w:id="52" w:name="_Toc213221013"/>
      <w:r w:rsidRPr="00A1692B">
        <w:rPr>
          <w:rStyle w:val="Ttulo2Car"/>
          <w:rFonts w:cs="Times New Roman"/>
          <w:sz w:val="24"/>
          <w:szCs w:val="24"/>
          <w:lang w:val="es-CO"/>
        </w:rPr>
        <w:t>Alcances</w:t>
      </w:r>
      <w:bookmarkEnd w:id="52"/>
      <w:r w:rsidRPr="00A1692B">
        <w:rPr>
          <w:rFonts w:ascii="Times New Roman" w:hAnsi="Times New Roman" w:cs="Times New Roman"/>
          <w:b/>
          <w:bCs/>
          <w:sz w:val="24"/>
          <w:szCs w:val="24"/>
          <w:lang w:val="es-CO"/>
        </w:rPr>
        <w:t>:</w:t>
      </w:r>
    </w:p>
    <w:p w14:paraId="7DDDE01F" w14:textId="77777777" w:rsidR="00894B58" w:rsidRPr="00A1692B" w:rsidRDefault="00894B58" w:rsidP="006D16F7">
      <w:pPr>
        <w:numPr>
          <w:ilvl w:val="0"/>
          <w:numId w:val="10"/>
        </w:num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Simulación de operaciones en Forex y mercados bursátiles con apalancamiento controlado.</w:t>
      </w:r>
    </w:p>
    <w:p w14:paraId="43EC0C48" w14:textId="77777777" w:rsidR="00894B58" w:rsidRPr="00A1692B" w:rsidRDefault="00894B58" w:rsidP="006D16F7">
      <w:pPr>
        <w:numPr>
          <w:ilvl w:val="0"/>
          <w:numId w:val="10"/>
        </w:num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Creación de salones virtuales donde los docentes puedan monitorear las carteras de los estudiantes.</w:t>
      </w:r>
    </w:p>
    <w:p w14:paraId="51A00C48" w14:textId="77777777" w:rsidR="00894B58" w:rsidRPr="00A1692B" w:rsidRDefault="00894B58" w:rsidP="006D16F7">
      <w:pPr>
        <w:numPr>
          <w:ilvl w:val="0"/>
          <w:numId w:val="10"/>
        </w:num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Módulo educativo con cursos sobre análisis técnico y fundamental.</w:t>
      </w:r>
    </w:p>
    <w:p w14:paraId="0404161A" w14:textId="77777777" w:rsidR="00894B58" w:rsidRPr="00A1692B" w:rsidRDefault="00894B58" w:rsidP="006D16F7">
      <w:pPr>
        <w:numPr>
          <w:ilvl w:val="0"/>
          <w:numId w:val="10"/>
        </w:num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 xml:space="preserve">Integración del modo </w:t>
      </w:r>
      <w:r w:rsidRPr="00A1692B">
        <w:rPr>
          <w:rFonts w:ascii="Times New Roman" w:hAnsi="Times New Roman" w:cs="Times New Roman"/>
          <w:b/>
          <w:bCs/>
          <w:sz w:val="24"/>
          <w:szCs w:val="24"/>
          <w:lang w:val="es-CO"/>
        </w:rPr>
        <w:t>"Eventos Históricos"</w:t>
      </w:r>
      <w:r w:rsidRPr="00A1692B">
        <w:rPr>
          <w:rFonts w:ascii="Times New Roman" w:hAnsi="Times New Roman" w:cs="Times New Roman"/>
          <w:sz w:val="24"/>
          <w:szCs w:val="24"/>
          <w:lang w:val="es-CO"/>
        </w:rPr>
        <w:t xml:space="preserve"> para experiencias dinámicas y contextuales.</w:t>
      </w:r>
    </w:p>
    <w:p w14:paraId="058AA43C" w14:textId="77777777" w:rsidR="00274D57" w:rsidRPr="00A1692B" w:rsidRDefault="00274D57" w:rsidP="00274D57">
      <w:pPr>
        <w:spacing w:line="360" w:lineRule="auto"/>
        <w:jc w:val="both"/>
        <w:rPr>
          <w:rFonts w:ascii="Times New Roman" w:hAnsi="Times New Roman" w:cs="Times New Roman"/>
          <w:sz w:val="24"/>
          <w:szCs w:val="24"/>
          <w:lang w:val="es-CO"/>
        </w:rPr>
      </w:pPr>
    </w:p>
    <w:p w14:paraId="3C1ED53D" w14:textId="77777777" w:rsidR="00274D57" w:rsidRPr="00A1692B" w:rsidRDefault="00274D57" w:rsidP="00274D57">
      <w:pPr>
        <w:spacing w:line="360" w:lineRule="auto"/>
        <w:jc w:val="both"/>
        <w:rPr>
          <w:rFonts w:ascii="Times New Roman" w:hAnsi="Times New Roman" w:cs="Times New Roman"/>
          <w:sz w:val="24"/>
          <w:szCs w:val="24"/>
          <w:lang w:val="es-CO"/>
        </w:rPr>
      </w:pPr>
    </w:p>
    <w:p w14:paraId="7521CFC9" w14:textId="77777777" w:rsidR="00274D57" w:rsidRPr="00A1692B" w:rsidRDefault="00274D57" w:rsidP="00274D57">
      <w:pPr>
        <w:spacing w:line="360" w:lineRule="auto"/>
        <w:jc w:val="both"/>
        <w:rPr>
          <w:rFonts w:ascii="Times New Roman" w:hAnsi="Times New Roman" w:cs="Times New Roman"/>
          <w:sz w:val="24"/>
          <w:szCs w:val="24"/>
          <w:lang w:val="es-CO"/>
        </w:rPr>
      </w:pPr>
    </w:p>
    <w:p w14:paraId="2BD0A529" w14:textId="77777777" w:rsidR="00894B58" w:rsidRPr="00A1692B" w:rsidRDefault="00894B58" w:rsidP="006D16F7">
      <w:pPr>
        <w:spacing w:line="360" w:lineRule="auto"/>
        <w:jc w:val="both"/>
        <w:rPr>
          <w:rFonts w:ascii="Times New Roman" w:hAnsi="Times New Roman" w:cs="Times New Roman"/>
          <w:sz w:val="24"/>
          <w:szCs w:val="24"/>
          <w:lang w:val="es-CO"/>
        </w:rPr>
      </w:pPr>
      <w:bookmarkStart w:id="53" w:name="_Toc213221014"/>
      <w:r w:rsidRPr="00A1692B">
        <w:rPr>
          <w:rStyle w:val="Ttulo2Car"/>
          <w:rFonts w:cs="Times New Roman"/>
          <w:sz w:val="24"/>
          <w:szCs w:val="24"/>
          <w:lang w:val="es-CO"/>
        </w:rPr>
        <w:t>Limitaciones</w:t>
      </w:r>
      <w:bookmarkEnd w:id="53"/>
      <w:r w:rsidRPr="00A1692B">
        <w:rPr>
          <w:rFonts w:ascii="Times New Roman" w:hAnsi="Times New Roman" w:cs="Times New Roman"/>
          <w:b/>
          <w:bCs/>
          <w:sz w:val="24"/>
          <w:szCs w:val="24"/>
          <w:lang w:val="es-CO"/>
        </w:rPr>
        <w:t>:</w:t>
      </w:r>
    </w:p>
    <w:p w14:paraId="7E5CD4D5" w14:textId="77777777" w:rsidR="00894B58" w:rsidRPr="00A1692B" w:rsidRDefault="00894B58" w:rsidP="006D16F7">
      <w:pPr>
        <w:numPr>
          <w:ilvl w:val="0"/>
          <w:numId w:val="11"/>
        </w:num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No se podrán realizar operaciones con dinero real.</w:t>
      </w:r>
    </w:p>
    <w:p w14:paraId="4A5DDF65" w14:textId="77777777" w:rsidR="00894B58" w:rsidRPr="00A1692B" w:rsidRDefault="00894B58" w:rsidP="006D16F7">
      <w:pPr>
        <w:numPr>
          <w:ilvl w:val="0"/>
          <w:numId w:val="11"/>
        </w:numPr>
        <w:spacing w:line="360"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t>La plataforma dependerá de la calidad y actualización de los datos de mercado simulados.</w:t>
      </w:r>
    </w:p>
    <w:p w14:paraId="0771F686" w14:textId="7F03F314" w:rsidR="00894B58" w:rsidRPr="00A1692B" w:rsidRDefault="003E0D3B" w:rsidP="006D16F7">
      <w:pPr>
        <w:spacing w:line="278" w:lineRule="auto"/>
        <w:jc w:val="both"/>
        <w:rPr>
          <w:rFonts w:ascii="Times New Roman" w:hAnsi="Times New Roman" w:cs="Times New Roman"/>
          <w:sz w:val="24"/>
          <w:szCs w:val="24"/>
          <w:lang w:val="es-CO"/>
        </w:rPr>
      </w:pPr>
      <w:r w:rsidRPr="00A1692B">
        <w:rPr>
          <w:rFonts w:ascii="Times New Roman" w:hAnsi="Times New Roman" w:cs="Times New Roman"/>
          <w:sz w:val="24"/>
          <w:szCs w:val="24"/>
          <w:lang w:val="es-CO"/>
        </w:rPr>
        <w:br w:type="page"/>
      </w:r>
    </w:p>
    <w:p w14:paraId="059A81EF" w14:textId="77777777" w:rsidR="00894B58" w:rsidRPr="00A1692B" w:rsidRDefault="00894B58" w:rsidP="006D16F7">
      <w:pPr>
        <w:pStyle w:val="Ttulo1"/>
        <w:jc w:val="both"/>
        <w:rPr>
          <w:rFonts w:cs="Times New Roman"/>
        </w:rPr>
      </w:pPr>
    </w:p>
    <w:p w14:paraId="09517D0D" w14:textId="20CC4CBE" w:rsidR="00274D57" w:rsidRPr="000B0F07" w:rsidRDefault="00DA14BC" w:rsidP="00274D57">
      <w:pPr>
        <w:pStyle w:val="Ttulo1"/>
        <w:rPr>
          <w:rFonts w:cs="Times New Roman"/>
          <w:lang w:val="en-US"/>
        </w:rPr>
      </w:pPr>
      <w:bookmarkStart w:id="54" w:name="_Toc213221015"/>
      <w:proofErr w:type="spellStart"/>
      <w:r w:rsidRPr="000B0F07">
        <w:rPr>
          <w:rFonts w:cs="Times New Roman"/>
          <w:lang w:val="en-US"/>
        </w:rPr>
        <w:t>Referencias</w:t>
      </w:r>
      <w:proofErr w:type="spellEnd"/>
      <w:r w:rsidRPr="000B0F07">
        <w:rPr>
          <w:rFonts w:cs="Times New Roman"/>
          <w:lang w:val="en-US"/>
        </w:rPr>
        <w:t xml:space="preserve"> </w:t>
      </w:r>
      <w:proofErr w:type="spellStart"/>
      <w:r w:rsidR="00274D57" w:rsidRPr="000B0F07">
        <w:rPr>
          <w:rFonts w:cs="Times New Roman"/>
          <w:lang w:val="en-US"/>
        </w:rPr>
        <w:t>bibliográficas</w:t>
      </w:r>
      <w:bookmarkEnd w:id="54"/>
      <w:proofErr w:type="spellEnd"/>
      <w:r w:rsidR="00274D57" w:rsidRPr="000B0F07">
        <w:rPr>
          <w:rFonts w:cs="Times New Roman"/>
          <w:lang w:val="en-US"/>
        </w:rPr>
        <w:t xml:space="preserve"> </w:t>
      </w:r>
    </w:p>
    <w:p w14:paraId="74E67A22"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lang w:val="en-US"/>
        </w:rPr>
        <w:t xml:space="preserve">Elsevier BV. (2025). Copyright and licensing information. </w:t>
      </w:r>
      <w:r w:rsidRPr="00A1692B">
        <w:rPr>
          <w:rFonts w:ascii="Times New Roman" w:eastAsia="Myriad Pro" w:hAnsi="Times New Roman" w:cs="Times New Roman"/>
          <w:sz w:val="24"/>
          <w:szCs w:val="24"/>
        </w:rPr>
        <w:t>Recuperado de https://www-sciencedirect-com.unipiloto.basesdedatosezproxy.com/search?qs=%22financial+markets%22+AND+simulation+AND+higher+education+%E2%80%93+learning+platform+OR+%22Virtual+Learning%22+AND+Finances</w:t>
      </w:r>
    </w:p>
    <w:p w14:paraId="48E84EAE"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Ancillo, A. de L., </w:t>
      </w:r>
      <w:proofErr w:type="spellStart"/>
      <w:r w:rsidRPr="00A1692B">
        <w:rPr>
          <w:rFonts w:ascii="Times New Roman" w:eastAsia="Myriad Pro" w:hAnsi="Times New Roman" w:cs="Times New Roman"/>
          <w:sz w:val="24"/>
          <w:szCs w:val="24"/>
        </w:rPr>
        <w:t>Gavrila</w:t>
      </w:r>
      <w:proofErr w:type="spellEnd"/>
      <w:r w:rsidRPr="00A1692B">
        <w:rPr>
          <w:rFonts w:ascii="Times New Roman" w:eastAsia="Myriad Pro" w:hAnsi="Times New Roman" w:cs="Times New Roman"/>
          <w:sz w:val="24"/>
          <w:szCs w:val="24"/>
        </w:rPr>
        <w:t xml:space="preserve"> </w:t>
      </w:r>
      <w:proofErr w:type="spellStart"/>
      <w:r w:rsidRPr="00A1692B">
        <w:rPr>
          <w:rFonts w:ascii="Times New Roman" w:eastAsia="Myriad Pro" w:hAnsi="Times New Roman" w:cs="Times New Roman"/>
          <w:sz w:val="24"/>
          <w:szCs w:val="24"/>
        </w:rPr>
        <w:t>Gavrila</w:t>
      </w:r>
      <w:proofErr w:type="spellEnd"/>
      <w:r w:rsidRPr="00A1692B">
        <w:rPr>
          <w:rFonts w:ascii="Times New Roman" w:eastAsia="Myriad Pro" w:hAnsi="Times New Roman" w:cs="Times New Roman"/>
          <w:sz w:val="24"/>
          <w:szCs w:val="24"/>
        </w:rPr>
        <w:t xml:space="preserve">, S., &amp; del Val Núñez, M. T. (2023). </w:t>
      </w:r>
      <w:r w:rsidRPr="00A1692B">
        <w:rPr>
          <w:rFonts w:ascii="Times New Roman" w:eastAsia="Myriad Pro" w:hAnsi="Times New Roman" w:cs="Times New Roman"/>
          <w:sz w:val="24"/>
          <w:szCs w:val="24"/>
          <w:lang w:val="en-US"/>
        </w:rPr>
        <w:t xml:space="preserve">Workplace change within the COVID-19 context: The new (next) normal. Technological Forecasting and Social Change. </w:t>
      </w:r>
      <w:hyperlink r:id="rId20">
        <w:r w:rsidRPr="00A1692B">
          <w:rPr>
            <w:rFonts w:ascii="Times New Roman" w:hAnsi="Times New Roman" w:cs="Times New Roman"/>
            <w:sz w:val="24"/>
            <w:szCs w:val="24"/>
            <w:lang w:val="en-US"/>
          </w:rPr>
          <w:t>https://doi.org/10.1016/j.techfore.2023.122123</w:t>
        </w:r>
      </w:hyperlink>
    </w:p>
    <w:p w14:paraId="131F4B72"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rPr>
        <w:t>Segooa</w:t>
      </w:r>
      <w:proofErr w:type="spellEnd"/>
      <w:r w:rsidRPr="00A1692B">
        <w:rPr>
          <w:rFonts w:ascii="Times New Roman" w:eastAsia="Myriad Pro" w:hAnsi="Times New Roman" w:cs="Times New Roman"/>
          <w:sz w:val="24"/>
          <w:szCs w:val="24"/>
        </w:rPr>
        <w:t xml:space="preserve">, A. M., &amp; </w:t>
      </w:r>
      <w:proofErr w:type="spellStart"/>
      <w:r w:rsidRPr="00A1692B">
        <w:rPr>
          <w:rFonts w:ascii="Times New Roman" w:eastAsia="Myriad Pro" w:hAnsi="Times New Roman" w:cs="Times New Roman"/>
          <w:sz w:val="24"/>
          <w:szCs w:val="24"/>
        </w:rPr>
        <w:t>Kalema</w:t>
      </w:r>
      <w:proofErr w:type="spellEnd"/>
      <w:r w:rsidRPr="00A1692B">
        <w:rPr>
          <w:rFonts w:ascii="Times New Roman" w:eastAsia="Myriad Pro" w:hAnsi="Times New Roman" w:cs="Times New Roman"/>
          <w:sz w:val="24"/>
          <w:szCs w:val="24"/>
        </w:rPr>
        <w:t xml:space="preserve">, B. M. (2024). </w:t>
      </w:r>
      <w:r w:rsidRPr="00A1692B">
        <w:rPr>
          <w:rFonts w:ascii="Times New Roman" w:eastAsia="Myriad Pro" w:hAnsi="Times New Roman" w:cs="Times New Roman"/>
          <w:sz w:val="24"/>
          <w:szCs w:val="24"/>
          <w:lang w:val="en-US"/>
        </w:rPr>
        <w:t>Teaching a lean masterclass in the metaverse. International Journal of Lean Six Sigma. https://doi.org/10.1108/IJLSS-02-2023-0021</w:t>
      </w:r>
    </w:p>
    <w:p w14:paraId="329E0CE9"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Lu, J. (2022). Data science in the business environment: Insight management for an executive MBA. The International Journal of Management Education. https://doi.org/10.1016/j.ijme.2022.100105</w:t>
      </w:r>
    </w:p>
    <w:p w14:paraId="74621ED5"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
    <w:p w14:paraId="7345C990"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Pezzino, M. (2018). Online assessment, adaptive feedback and the importance of visual learning for students. International Review of Economics Education, 30, 35-44. https://doi.org/10.1016/j.iree.2018.01.002</w:t>
      </w:r>
    </w:p>
    <w:p w14:paraId="575280A3"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rPr>
        <w:t>Apostolou</w:t>
      </w:r>
      <w:proofErr w:type="spellEnd"/>
      <w:r w:rsidRPr="00A1692B">
        <w:rPr>
          <w:rFonts w:ascii="Times New Roman" w:eastAsia="Myriad Pro" w:hAnsi="Times New Roman" w:cs="Times New Roman"/>
          <w:sz w:val="24"/>
          <w:szCs w:val="24"/>
        </w:rPr>
        <w:t xml:space="preserve">, B., </w:t>
      </w:r>
      <w:proofErr w:type="spellStart"/>
      <w:r w:rsidRPr="00A1692B">
        <w:rPr>
          <w:rFonts w:ascii="Times New Roman" w:eastAsia="Myriad Pro" w:hAnsi="Times New Roman" w:cs="Times New Roman"/>
          <w:sz w:val="24"/>
          <w:szCs w:val="24"/>
        </w:rPr>
        <w:t>Dorminey</w:t>
      </w:r>
      <w:proofErr w:type="spellEnd"/>
      <w:r w:rsidRPr="00A1692B">
        <w:rPr>
          <w:rFonts w:ascii="Times New Roman" w:eastAsia="Myriad Pro" w:hAnsi="Times New Roman" w:cs="Times New Roman"/>
          <w:sz w:val="24"/>
          <w:szCs w:val="24"/>
        </w:rPr>
        <w:t xml:space="preserve">, J. W., &amp; Rebele, J. E. (2015). </w:t>
      </w:r>
      <w:r w:rsidRPr="00A1692B">
        <w:rPr>
          <w:rFonts w:ascii="Times New Roman" w:eastAsia="Myriad Pro" w:hAnsi="Times New Roman" w:cs="Times New Roman"/>
          <w:sz w:val="24"/>
          <w:szCs w:val="24"/>
          <w:lang w:val="en-US"/>
        </w:rPr>
        <w:t>Accounting education literature review (2013–2014). Journal of Accounting Education, 32, 23-45. https://doi.org/10.1016/j.jaccedu.2014.12.001</w:t>
      </w:r>
    </w:p>
    <w:p w14:paraId="131DD9A4"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lang w:val="en-US"/>
        </w:rPr>
        <w:t>Atiase</w:t>
      </w:r>
      <w:proofErr w:type="spellEnd"/>
      <w:r w:rsidRPr="00A1692B">
        <w:rPr>
          <w:rFonts w:ascii="Times New Roman" w:eastAsia="Myriad Pro" w:hAnsi="Times New Roman" w:cs="Times New Roman"/>
          <w:sz w:val="24"/>
          <w:szCs w:val="24"/>
          <w:lang w:val="en-US"/>
        </w:rPr>
        <w:t xml:space="preserve">, V. Y., Kolade, O., &amp; </w:t>
      </w:r>
      <w:proofErr w:type="spellStart"/>
      <w:r w:rsidRPr="00A1692B">
        <w:rPr>
          <w:rFonts w:ascii="Times New Roman" w:eastAsia="Myriad Pro" w:hAnsi="Times New Roman" w:cs="Times New Roman"/>
          <w:sz w:val="24"/>
          <w:szCs w:val="24"/>
          <w:lang w:val="en-US"/>
        </w:rPr>
        <w:t>Liedong</w:t>
      </w:r>
      <w:proofErr w:type="spellEnd"/>
      <w:r w:rsidRPr="00A1692B">
        <w:rPr>
          <w:rFonts w:ascii="Times New Roman" w:eastAsia="Myriad Pro" w:hAnsi="Times New Roman" w:cs="Times New Roman"/>
          <w:sz w:val="24"/>
          <w:szCs w:val="24"/>
          <w:lang w:val="en-US"/>
        </w:rPr>
        <w:t xml:space="preserve">, T. A. (2020). The emergence and strategy of tech hubs in Africa: Implications for knowledge production and value creation. Technological Forecasting and Social Change, 159, 120198. </w:t>
      </w:r>
      <w:hyperlink r:id="rId21">
        <w:r w:rsidRPr="00A1692B">
          <w:rPr>
            <w:rFonts w:ascii="Times New Roman" w:hAnsi="Times New Roman" w:cs="Times New Roman"/>
            <w:sz w:val="24"/>
            <w:szCs w:val="24"/>
            <w:lang w:val="en-US"/>
          </w:rPr>
          <w:t>https://doi.org/10.1016/j.techfore.2020.120198</w:t>
        </w:r>
      </w:hyperlink>
    </w:p>
    <w:p w14:paraId="7B3315AF"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Medved, P., Golob, U., &amp; Kamin, T. (2023). Learning and diffusion of knowledge in clean energy communities. Environmental Innovation and Societal Transitions, 45, 100736. https://doi.org/10.1016/j.eist.2023.100736</w:t>
      </w:r>
    </w:p>
    <w:p w14:paraId="71D3C1BF"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Evans, D. K., &amp; Acosta, A. M. (2023). </w:t>
      </w:r>
      <w:r w:rsidRPr="00A1692B">
        <w:rPr>
          <w:rFonts w:ascii="Times New Roman" w:eastAsia="Myriad Pro" w:hAnsi="Times New Roman" w:cs="Times New Roman"/>
          <w:sz w:val="24"/>
          <w:szCs w:val="24"/>
          <w:lang w:val="en-US"/>
        </w:rPr>
        <w:t>How to measure student absenteeism in low- and middle-income countries. Economics of Education Review, 93, 102431. https://doi.org/10.1016/j.econedurev.2023.102431</w:t>
      </w:r>
    </w:p>
    <w:p w14:paraId="63BCC13C"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Albert, S., Fulton, D., &amp; Janes, A. (2021). Exploring cross-disciplinary differences in course mode, instructional tools, and teaching methods in online courses in business &amp; management. The International Journal of Management Education, 24(3), 100615. https://doi.org/10.1016/j.ijme.2021.100615</w:t>
      </w:r>
    </w:p>
    <w:p w14:paraId="5B4DF695"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lastRenderedPageBreak/>
        <w:t xml:space="preserve">Del Vecchio, P., Secundo, G., &amp; </w:t>
      </w:r>
      <w:proofErr w:type="spellStart"/>
      <w:r w:rsidRPr="00A1692B">
        <w:rPr>
          <w:rFonts w:ascii="Times New Roman" w:eastAsia="Myriad Pro" w:hAnsi="Times New Roman" w:cs="Times New Roman"/>
          <w:sz w:val="24"/>
          <w:szCs w:val="24"/>
        </w:rPr>
        <w:t>Garzoni</w:t>
      </w:r>
      <w:proofErr w:type="spellEnd"/>
      <w:r w:rsidRPr="00A1692B">
        <w:rPr>
          <w:rFonts w:ascii="Times New Roman" w:eastAsia="Myriad Pro" w:hAnsi="Times New Roman" w:cs="Times New Roman"/>
          <w:sz w:val="24"/>
          <w:szCs w:val="24"/>
        </w:rPr>
        <w:t xml:space="preserve">, A. (2023). </w:t>
      </w:r>
      <w:r w:rsidRPr="00A1692B">
        <w:rPr>
          <w:rFonts w:ascii="Times New Roman" w:eastAsia="Myriad Pro" w:hAnsi="Times New Roman" w:cs="Times New Roman"/>
          <w:sz w:val="24"/>
          <w:szCs w:val="24"/>
          <w:lang w:val="en-US"/>
        </w:rPr>
        <w:t>Phygital technologies and environments for breakthrough innovation in customers' and citizens' journey: A critical literature review and future agenda. Technological Forecasting and Social Change, 186, 122188. https://doi.org/10.1016/j.techfore.2023.122188</w:t>
      </w:r>
    </w:p>
    <w:p w14:paraId="58F99F86"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Middleditch, P., Moindrot, W., &amp; Rudkin, S. (2022). Teaching with Twitter: An extension to the traditional learning environment. International Review of Economics Education, 47, 100442. </w:t>
      </w:r>
      <w:hyperlink r:id="rId22">
        <w:r w:rsidRPr="00A1692B">
          <w:rPr>
            <w:rFonts w:ascii="Times New Roman" w:hAnsi="Times New Roman" w:cs="Times New Roman"/>
            <w:sz w:val="24"/>
            <w:szCs w:val="24"/>
            <w:lang w:val="en-US"/>
          </w:rPr>
          <w:t>https://doi.org/10.1016/j.iree.2022.100442</w:t>
        </w:r>
      </w:hyperlink>
    </w:p>
    <w:p w14:paraId="7B69B902"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rPr>
        <w:t>Candiya</w:t>
      </w:r>
      <w:proofErr w:type="spellEnd"/>
      <w:r w:rsidRPr="00A1692B">
        <w:rPr>
          <w:rFonts w:ascii="Times New Roman" w:eastAsia="Myriad Pro" w:hAnsi="Times New Roman" w:cs="Times New Roman"/>
          <w:sz w:val="24"/>
          <w:szCs w:val="24"/>
        </w:rPr>
        <w:t xml:space="preserve"> </w:t>
      </w:r>
      <w:proofErr w:type="spellStart"/>
      <w:r w:rsidRPr="00A1692B">
        <w:rPr>
          <w:rFonts w:ascii="Times New Roman" w:eastAsia="Myriad Pro" w:hAnsi="Times New Roman" w:cs="Times New Roman"/>
          <w:sz w:val="24"/>
          <w:szCs w:val="24"/>
        </w:rPr>
        <w:t>Bongomin</w:t>
      </w:r>
      <w:proofErr w:type="spellEnd"/>
      <w:r w:rsidRPr="00A1692B">
        <w:rPr>
          <w:rFonts w:ascii="Times New Roman" w:eastAsia="Myriad Pro" w:hAnsi="Times New Roman" w:cs="Times New Roman"/>
          <w:sz w:val="24"/>
          <w:szCs w:val="24"/>
        </w:rPr>
        <w:t xml:space="preserve">, G. O., </w:t>
      </w:r>
      <w:proofErr w:type="spellStart"/>
      <w:r w:rsidRPr="00A1692B">
        <w:rPr>
          <w:rFonts w:ascii="Times New Roman" w:eastAsia="Myriad Pro" w:hAnsi="Times New Roman" w:cs="Times New Roman"/>
          <w:sz w:val="24"/>
          <w:szCs w:val="24"/>
        </w:rPr>
        <w:t>Malinga</w:t>
      </w:r>
      <w:proofErr w:type="spellEnd"/>
      <w:r w:rsidRPr="00A1692B">
        <w:rPr>
          <w:rFonts w:ascii="Times New Roman" w:eastAsia="Myriad Pro" w:hAnsi="Times New Roman" w:cs="Times New Roman"/>
          <w:sz w:val="24"/>
          <w:szCs w:val="24"/>
        </w:rPr>
        <w:t xml:space="preserve">, C. A., &amp; </w:t>
      </w:r>
      <w:proofErr w:type="spellStart"/>
      <w:r w:rsidRPr="00A1692B">
        <w:rPr>
          <w:rFonts w:ascii="Times New Roman" w:eastAsia="Myriad Pro" w:hAnsi="Times New Roman" w:cs="Times New Roman"/>
          <w:sz w:val="24"/>
          <w:szCs w:val="24"/>
        </w:rPr>
        <w:t>Balinda</w:t>
      </w:r>
      <w:proofErr w:type="spellEnd"/>
      <w:r w:rsidRPr="00A1692B">
        <w:rPr>
          <w:rFonts w:ascii="Times New Roman" w:eastAsia="Myriad Pro" w:hAnsi="Times New Roman" w:cs="Times New Roman"/>
          <w:sz w:val="24"/>
          <w:szCs w:val="24"/>
        </w:rPr>
        <w:t xml:space="preserve">, R. (2024). </w:t>
      </w:r>
      <w:r w:rsidRPr="00A1692B">
        <w:rPr>
          <w:rFonts w:ascii="Times New Roman" w:eastAsia="Myriad Pro" w:hAnsi="Times New Roman" w:cs="Times New Roman"/>
          <w:sz w:val="24"/>
          <w:szCs w:val="24"/>
          <w:lang w:val="en-US"/>
        </w:rPr>
        <w:t>The role of trust as an informal social mechanism for contract enforcement among young women microenterprises in financial markets in sub-Saharan Africa. International Journal of Sociology and Social Policy, 44(1/2), 67-83. https://doi.org/10.1108/IJSSP-09-2022-0154</w:t>
      </w:r>
    </w:p>
    <w:p w14:paraId="21EB800F"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rPr>
        <w:t>Hamdan</w:t>
      </w:r>
      <w:proofErr w:type="spellEnd"/>
      <w:r w:rsidRPr="00A1692B">
        <w:rPr>
          <w:rFonts w:ascii="Times New Roman" w:eastAsia="Myriad Pro" w:hAnsi="Times New Roman" w:cs="Times New Roman"/>
          <w:sz w:val="24"/>
          <w:szCs w:val="24"/>
        </w:rPr>
        <w:t xml:space="preserve">, A., </w:t>
      </w:r>
      <w:proofErr w:type="spellStart"/>
      <w:r w:rsidRPr="00A1692B">
        <w:rPr>
          <w:rFonts w:ascii="Times New Roman" w:eastAsia="Myriad Pro" w:hAnsi="Times New Roman" w:cs="Times New Roman"/>
          <w:sz w:val="24"/>
          <w:szCs w:val="24"/>
        </w:rPr>
        <w:t>Alareeni</w:t>
      </w:r>
      <w:proofErr w:type="spellEnd"/>
      <w:r w:rsidRPr="00A1692B">
        <w:rPr>
          <w:rFonts w:ascii="Times New Roman" w:eastAsia="Myriad Pro" w:hAnsi="Times New Roman" w:cs="Times New Roman"/>
          <w:sz w:val="24"/>
          <w:szCs w:val="24"/>
        </w:rPr>
        <w:t xml:space="preserve">, B., &amp; </w:t>
      </w:r>
      <w:proofErr w:type="spellStart"/>
      <w:r w:rsidRPr="00A1692B">
        <w:rPr>
          <w:rFonts w:ascii="Times New Roman" w:eastAsia="Myriad Pro" w:hAnsi="Times New Roman" w:cs="Times New Roman"/>
          <w:sz w:val="24"/>
          <w:szCs w:val="24"/>
        </w:rPr>
        <w:t>Khamis</w:t>
      </w:r>
      <w:proofErr w:type="spellEnd"/>
      <w:r w:rsidRPr="00A1692B">
        <w:rPr>
          <w:rFonts w:ascii="Times New Roman" w:eastAsia="Myriad Pro" w:hAnsi="Times New Roman" w:cs="Times New Roman"/>
          <w:sz w:val="24"/>
          <w:szCs w:val="24"/>
        </w:rPr>
        <w:t xml:space="preserve">, R. (2022). </w:t>
      </w:r>
      <w:r w:rsidRPr="00A1692B">
        <w:rPr>
          <w:rFonts w:ascii="Times New Roman" w:eastAsia="Myriad Pro" w:hAnsi="Times New Roman" w:cs="Times New Roman"/>
          <w:sz w:val="24"/>
          <w:szCs w:val="24"/>
          <w:lang w:val="en-US"/>
        </w:rPr>
        <w:t>Development and learning in organizations. Development and Learning in Organizations, 36(4), 45-48. https://doi.org/10.1108/DLO-09-2022-0154</w:t>
      </w:r>
    </w:p>
    <w:p w14:paraId="629C7C84"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Hanif, M. S., Hamid, A. A., &amp; Khurshid, A. (2023). Cyberslacking continuance intentions of adult online learners from business schools: An espoused cultural value perspective. The International Journal of Management Education, 21(2), 100617. https://doi.org/10.1016/j.ijme.2023.100617</w:t>
      </w:r>
    </w:p>
    <w:p w14:paraId="2861AF38"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Fernando, Y., Chin Eing, G., &amp; Wahyuni-TD, I. S. (2024). Metaverse-supply chain and halal behavior: Bibliometric analysis, framework, and implications. Journal of Islamic Marketing, 15(4), 713-733. </w:t>
      </w:r>
      <w:hyperlink r:id="rId23">
        <w:r w:rsidRPr="00A1692B">
          <w:rPr>
            <w:rFonts w:ascii="Times New Roman" w:hAnsi="Times New Roman" w:cs="Times New Roman"/>
            <w:sz w:val="24"/>
            <w:szCs w:val="24"/>
            <w:lang w:val="en-US"/>
          </w:rPr>
          <w:t>https://doi.org/10.1108/JIM-09-2023-0300</w:t>
        </w:r>
      </w:hyperlink>
    </w:p>
    <w:p w14:paraId="468BB3F6"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Blanden, J., Doepke, M., &amp; Stuhler, J. (2023). Chapter 6: Educational inequality. En Handbook of the Economics of Education (</w:t>
      </w:r>
      <w:proofErr w:type="gramStart"/>
      <w:r w:rsidRPr="00A1692B">
        <w:rPr>
          <w:rFonts w:ascii="Times New Roman" w:eastAsia="Myriad Pro" w:hAnsi="Times New Roman" w:cs="Times New Roman"/>
          <w:sz w:val="24"/>
          <w:szCs w:val="24"/>
          <w:lang w:val="en-US"/>
        </w:rPr>
        <w:t>pp</w:t>
      </w:r>
      <w:proofErr w:type="gramEnd"/>
      <w:r w:rsidRPr="00A1692B">
        <w:rPr>
          <w:rFonts w:ascii="Times New Roman" w:eastAsia="Myriad Pro" w:hAnsi="Times New Roman" w:cs="Times New Roman"/>
          <w:sz w:val="24"/>
          <w:szCs w:val="24"/>
          <w:lang w:val="en-US"/>
        </w:rPr>
        <w:t>. 215-242). Elsevier.</w:t>
      </w:r>
    </w:p>
    <w:p w14:paraId="7883BC2E"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Arfaoui, F., &amp; Kammoun, I. (2023). Did accounting education remain resistant to digitalization during COVID-19? An exploratory study in the Tunisian context. Journal of Accounting Education, 65, 100687. https://doi.org/10.1016/j.jaccedu.2023.100687</w:t>
      </w:r>
    </w:p>
    <w:p w14:paraId="70D72C6A"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El-Said, O. A., </w:t>
      </w:r>
      <w:proofErr w:type="spellStart"/>
      <w:r w:rsidRPr="00A1692B">
        <w:rPr>
          <w:rFonts w:ascii="Times New Roman" w:eastAsia="Myriad Pro" w:hAnsi="Times New Roman" w:cs="Times New Roman"/>
          <w:sz w:val="24"/>
          <w:szCs w:val="24"/>
          <w:lang w:val="en-US"/>
        </w:rPr>
        <w:t>Elhoushy</w:t>
      </w:r>
      <w:proofErr w:type="spellEnd"/>
      <w:r w:rsidRPr="00A1692B">
        <w:rPr>
          <w:rFonts w:ascii="Times New Roman" w:eastAsia="Myriad Pro" w:hAnsi="Times New Roman" w:cs="Times New Roman"/>
          <w:sz w:val="24"/>
          <w:szCs w:val="24"/>
          <w:lang w:val="en-US"/>
        </w:rPr>
        <w:t>, S., &amp; Youssif, M. Y. (2024). Pedagogical innovations in management education in the 21st century: A review and research agenda. The International Journal of Management Education, 22(2), 100509. https://doi.org/10.1016/j.ijme.2024.100509</w:t>
      </w:r>
    </w:p>
    <w:p w14:paraId="09CFDA85"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Organización para la Cooperación y el Desarrollo Económicos (OCDE). </w:t>
      </w:r>
      <w:r w:rsidRPr="00A1692B">
        <w:rPr>
          <w:rFonts w:ascii="Times New Roman" w:eastAsia="Myriad Pro" w:hAnsi="Times New Roman" w:cs="Times New Roman"/>
          <w:sz w:val="24"/>
          <w:szCs w:val="24"/>
          <w:lang w:val="en-US"/>
        </w:rPr>
        <w:t xml:space="preserve">(2021). The State of School Education: One Year into the COVID Pandemic. </w:t>
      </w:r>
      <w:r w:rsidRPr="00A1692B">
        <w:rPr>
          <w:rFonts w:ascii="Times New Roman" w:eastAsia="Myriad Pro" w:hAnsi="Times New Roman" w:cs="Times New Roman"/>
          <w:sz w:val="24"/>
          <w:szCs w:val="24"/>
        </w:rPr>
        <w:t>París: OECD Publishing. Tomado de chrome-extension://efaidnbmnnnibpcajpcglclefindmkaj/https://www.oecd.org/content/dam/oecd/en/publications/reports/2021/04/the-state-of-school-education_b929a614/201dde84-en.pdf</w:t>
      </w:r>
    </w:p>
    <w:p w14:paraId="05FEC51C"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Marriott, </w:t>
      </w:r>
      <w:proofErr w:type="gramStart"/>
      <w:r w:rsidRPr="00A1692B">
        <w:rPr>
          <w:rFonts w:ascii="Times New Roman" w:eastAsia="Myriad Pro" w:hAnsi="Times New Roman" w:cs="Times New Roman"/>
          <w:sz w:val="24"/>
          <w:szCs w:val="24"/>
        </w:rPr>
        <w:t>P. ,</w:t>
      </w:r>
      <w:proofErr w:type="gramEnd"/>
      <w:r w:rsidRPr="00A1692B">
        <w:rPr>
          <w:rFonts w:ascii="Times New Roman" w:eastAsia="Myriad Pro" w:hAnsi="Times New Roman" w:cs="Times New Roman"/>
          <w:sz w:val="24"/>
          <w:szCs w:val="24"/>
        </w:rPr>
        <w:t xml:space="preserve"> Tan, S. y Marriott, N. (2015). Aprendizaje experiencial: un estudio de caso sobre el uso de la simulación computarizada de operaciones bursátiles en la </w:t>
      </w:r>
      <w:r w:rsidRPr="00A1692B">
        <w:rPr>
          <w:rFonts w:ascii="Times New Roman" w:eastAsia="Myriad Pro" w:hAnsi="Times New Roman" w:cs="Times New Roman"/>
          <w:sz w:val="24"/>
          <w:szCs w:val="24"/>
        </w:rPr>
        <w:lastRenderedPageBreak/>
        <w:t xml:space="preserve">educación </w:t>
      </w:r>
      <w:proofErr w:type="gramStart"/>
      <w:r w:rsidRPr="00A1692B">
        <w:rPr>
          <w:rFonts w:ascii="Times New Roman" w:eastAsia="Myriad Pro" w:hAnsi="Times New Roman" w:cs="Times New Roman"/>
          <w:sz w:val="24"/>
          <w:szCs w:val="24"/>
        </w:rPr>
        <w:t>financiera .</w:t>
      </w:r>
      <w:proofErr w:type="gramEnd"/>
      <w:r w:rsidRPr="00A1692B">
        <w:rPr>
          <w:rFonts w:ascii="Times New Roman" w:eastAsia="Myriad Pro" w:hAnsi="Times New Roman" w:cs="Times New Roman"/>
          <w:sz w:val="24"/>
          <w:szCs w:val="24"/>
        </w:rPr>
        <w:t> </w:t>
      </w:r>
      <w:proofErr w:type="spellStart"/>
      <w:r w:rsidRPr="00A1692B">
        <w:rPr>
          <w:rFonts w:ascii="Times New Roman" w:eastAsia="Myriad Pro" w:hAnsi="Times New Roman" w:cs="Times New Roman"/>
          <w:sz w:val="24"/>
          <w:szCs w:val="24"/>
        </w:rPr>
        <w:t>Accounting</w:t>
      </w:r>
      <w:proofErr w:type="spellEnd"/>
      <w:r w:rsidRPr="00A1692B">
        <w:rPr>
          <w:rFonts w:ascii="Times New Roman" w:eastAsia="Myriad Pro" w:hAnsi="Times New Roman" w:cs="Times New Roman"/>
          <w:sz w:val="24"/>
          <w:szCs w:val="24"/>
        </w:rPr>
        <w:t xml:space="preserve"> </w:t>
      </w:r>
      <w:proofErr w:type="spellStart"/>
      <w:proofErr w:type="gramStart"/>
      <w:r w:rsidRPr="00A1692B">
        <w:rPr>
          <w:rFonts w:ascii="Times New Roman" w:eastAsia="Myriad Pro" w:hAnsi="Times New Roman" w:cs="Times New Roman"/>
          <w:sz w:val="24"/>
          <w:szCs w:val="24"/>
        </w:rPr>
        <w:t>Education</w:t>
      </w:r>
      <w:proofErr w:type="spellEnd"/>
      <w:r w:rsidRPr="00A1692B">
        <w:rPr>
          <w:rFonts w:ascii="Times New Roman" w:eastAsia="Myriad Pro" w:hAnsi="Times New Roman" w:cs="Times New Roman"/>
          <w:sz w:val="24"/>
          <w:szCs w:val="24"/>
        </w:rPr>
        <w:t> ,</w:t>
      </w:r>
      <w:proofErr w:type="gramEnd"/>
      <w:r w:rsidRPr="00A1692B">
        <w:rPr>
          <w:rFonts w:ascii="Times New Roman" w:eastAsia="Myriad Pro" w:hAnsi="Times New Roman" w:cs="Times New Roman"/>
          <w:sz w:val="24"/>
          <w:szCs w:val="24"/>
        </w:rPr>
        <w:t> 24 (6), 480-497. </w:t>
      </w:r>
      <w:hyperlink r:id="rId24">
        <w:r w:rsidRPr="00A1692B">
          <w:rPr>
            <w:rFonts w:ascii="Times New Roman" w:hAnsi="Times New Roman" w:cs="Times New Roman"/>
            <w:sz w:val="24"/>
            <w:szCs w:val="24"/>
          </w:rPr>
          <w:t>https://doi.org/10.1080/09639284.2015.1072728</w:t>
        </w:r>
      </w:hyperlink>
    </w:p>
    <w:p w14:paraId="19DC7DC5"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De las plataformas digitales innovadoras y la asesoría, I. (s/f). Revista Científica Horizontes Multidisciplinarios </w:t>
      </w:r>
      <w:proofErr w:type="spellStart"/>
      <w:r w:rsidRPr="00A1692B">
        <w:rPr>
          <w:rFonts w:ascii="Times New Roman" w:eastAsia="Myriad Pro" w:hAnsi="Times New Roman" w:cs="Times New Roman"/>
          <w:sz w:val="24"/>
          <w:szCs w:val="24"/>
        </w:rPr>
        <w:t>Rhomu</w:t>
      </w:r>
      <w:proofErr w:type="spellEnd"/>
      <w:r w:rsidRPr="00A1692B">
        <w:rPr>
          <w:rFonts w:ascii="Times New Roman" w:eastAsia="Myriad Pro" w:hAnsi="Times New Roman" w:cs="Times New Roman"/>
          <w:sz w:val="24"/>
          <w:szCs w:val="24"/>
        </w:rPr>
        <w:t xml:space="preserve"> - e-ISSN: 3028-4074. Fin.ec. Recuperado el 22 de octubre de 2025, de </w:t>
      </w:r>
      <w:hyperlink r:id="rId25">
        <w:r w:rsidRPr="00A1692B">
          <w:rPr>
            <w:rFonts w:ascii="Times New Roman" w:hAnsi="Times New Roman" w:cs="Times New Roman"/>
            <w:sz w:val="24"/>
            <w:szCs w:val="24"/>
          </w:rPr>
          <w:t>https://www.bce.fin.ec/economiatricolor/publicaciones/investigaciones/impacto-de-las-plataformas-digitales-innovadoras-en-la-educacion-financiera/</w:t>
        </w:r>
      </w:hyperlink>
    </w:p>
    <w:p w14:paraId="3AD1A3B1"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(S/f). Editorialinnova.com. Recuperado el 22 de octubre de 2025, de </w:t>
      </w:r>
      <w:hyperlink r:id="rId26">
        <w:r w:rsidRPr="00A1692B">
          <w:rPr>
            <w:rFonts w:ascii="Times New Roman" w:hAnsi="Times New Roman" w:cs="Times New Roman"/>
            <w:sz w:val="24"/>
            <w:szCs w:val="24"/>
          </w:rPr>
          <w:t>https://editorialinnova.com/index.php/bij/article/view/25/25</w:t>
        </w:r>
      </w:hyperlink>
    </w:p>
    <w:p w14:paraId="17818ED3"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rPr>
        <w:t xml:space="preserve">Vista de Importancia de la inteligencia emocional como clave en el trading financiero. (s/f). Edu.co. Recuperado el 22 de octubre de 2025, de </w:t>
      </w:r>
      <w:hyperlink r:id="rId27">
        <w:r w:rsidRPr="00A1692B">
          <w:rPr>
            <w:rFonts w:ascii="Times New Roman" w:hAnsi="Times New Roman" w:cs="Times New Roman"/>
            <w:sz w:val="24"/>
            <w:szCs w:val="24"/>
          </w:rPr>
          <w:t>https://revistas.ugca.edu.co/index.php/contexto/article/view/1321/1793</w:t>
        </w:r>
      </w:hyperlink>
    </w:p>
    <w:p w14:paraId="6051001A"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Allam Hamdan, B., </w:t>
      </w:r>
      <w:proofErr w:type="spellStart"/>
      <w:r w:rsidRPr="00A1692B">
        <w:rPr>
          <w:rFonts w:ascii="Times New Roman" w:eastAsia="Myriad Pro" w:hAnsi="Times New Roman" w:cs="Times New Roman"/>
          <w:sz w:val="24"/>
          <w:szCs w:val="24"/>
          <w:lang w:val="en-US"/>
        </w:rPr>
        <w:t>Alareeni</w:t>
      </w:r>
      <w:proofErr w:type="spellEnd"/>
      <w:r w:rsidRPr="00A1692B">
        <w:rPr>
          <w:rFonts w:ascii="Times New Roman" w:eastAsia="Myriad Pro" w:hAnsi="Times New Roman" w:cs="Times New Roman"/>
          <w:sz w:val="24"/>
          <w:szCs w:val="24"/>
          <w:lang w:val="en-US"/>
        </w:rPr>
        <w:t>, B., &amp; Khamis, R. (2022). Development and learning in organizations: An international journal. Development and Learning in Organizations, 36(5), 20-24. https://www.emerald.com/insight/content/doi/10.1108/DLO-05-2022-0153/full/html</w:t>
      </w:r>
    </w:p>
    <w:p w14:paraId="1E7DE247"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Arfaoui, F., &amp; Kammoun, I. (2023). Did accounting education remain resistant to digitalization during COVID-19? An exploratory study in the Tunisian context. Journal of Accounting Education, 55, 100756. https://doi.org/10.1016/j.jaccedu.2023.100756</w:t>
      </w:r>
    </w:p>
    <w:p w14:paraId="5E5E88CB"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lang w:val="en-US"/>
        </w:rPr>
        <w:t xml:space="preserve">Bencsik, B., &amp; </w:t>
      </w:r>
      <w:proofErr w:type="spellStart"/>
      <w:r w:rsidRPr="00A1692B">
        <w:rPr>
          <w:rFonts w:ascii="Times New Roman" w:eastAsia="Myriad Pro" w:hAnsi="Times New Roman" w:cs="Times New Roman"/>
          <w:sz w:val="24"/>
          <w:szCs w:val="24"/>
          <w:lang w:val="en-US"/>
        </w:rPr>
        <w:t>Palmié</w:t>
      </w:r>
      <w:proofErr w:type="spellEnd"/>
      <w:r w:rsidRPr="00A1692B">
        <w:rPr>
          <w:rFonts w:ascii="Times New Roman" w:eastAsia="Myriad Pro" w:hAnsi="Times New Roman" w:cs="Times New Roman"/>
          <w:sz w:val="24"/>
          <w:szCs w:val="24"/>
          <w:lang w:val="en-US"/>
        </w:rPr>
        <w:t xml:space="preserve">, M. (2023). Business models for digital sustainability: Framework, </w:t>
      </w:r>
      <w:proofErr w:type="spellStart"/>
      <w:r w:rsidRPr="00A1692B">
        <w:rPr>
          <w:rFonts w:ascii="Times New Roman" w:eastAsia="Myriad Pro" w:hAnsi="Times New Roman" w:cs="Times New Roman"/>
          <w:sz w:val="24"/>
          <w:szCs w:val="24"/>
          <w:lang w:val="en-US"/>
        </w:rPr>
        <w:t>microfoundations</w:t>
      </w:r>
      <w:proofErr w:type="spellEnd"/>
      <w:r w:rsidRPr="00A1692B">
        <w:rPr>
          <w:rFonts w:ascii="Times New Roman" w:eastAsia="Myriad Pro" w:hAnsi="Times New Roman" w:cs="Times New Roman"/>
          <w:sz w:val="24"/>
          <w:szCs w:val="24"/>
          <w:lang w:val="en-US"/>
        </w:rPr>
        <w:t xml:space="preserve"> of value capture, and empirical evidence from 130 smart city services. </w:t>
      </w:r>
      <w:proofErr w:type="spellStart"/>
      <w:r w:rsidRPr="00A1692B">
        <w:rPr>
          <w:rFonts w:ascii="Times New Roman" w:eastAsia="Myriad Pro" w:hAnsi="Times New Roman" w:cs="Times New Roman"/>
          <w:sz w:val="24"/>
          <w:szCs w:val="24"/>
        </w:rPr>
        <w:t>Journal</w:t>
      </w:r>
      <w:proofErr w:type="spellEnd"/>
      <w:r w:rsidRPr="00A1692B">
        <w:rPr>
          <w:rFonts w:ascii="Times New Roman" w:eastAsia="Myriad Pro" w:hAnsi="Times New Roman" w:cs="Times New Roman"/>
          <w:sz w:val="24"/>
          <w:szCs w:val="24"/>
        </w:rPr>
        <w:t xml:space="preserve"> </w:t>
      </w:r>
      <w:proofErr w:type="spellStart"/>
      <w:r w:rsidRPr="00A1692B">
        <w:rPr>
          <w:rFonts w:ascii="Times New Roman" w:eastAsia="Myriad Pro" w:hAnsi="Times New Roman" w:cs="Times New Roman"/>
          <w:sz w:val="24"/>
          <w:szCs w:val="24"/>
        </w:rPr>
        <w:t>of</w:t>
      </w:r>
      <w:proofErr w:type="spellEnd"/>
      <w:r w:rsidRPr="00A1692B">
        <w:rPr>
          <w:rFonts w:ascii="Times New Roman" w:eastAsia="Myriad Pro" w:hAnsi="Times New Roman" w:cs="Times New Roman"/>
          <w:sz w:val="24"/>
          <w:szCs w:val="24"/>
        </w:rPr>
        <w:t xml:space="preserve"> Business </w:t>
      </w:r>
      <w:proofErr w:type="spellStart"/>
      <w:r w:rsidRPr="00A1692B">
        <w:rPr>
          <w:rFonts w:ascii="Times New Roman" w:eastAsia="Myriad Pro" w:hAnsi="Times New Roman" w:cs="Times New Roman"/>
          <w:sz w:val="24"/>
          <w:szCs w:val="24"/>
        </w:rPr>
        <w:t>Research</w:t>
      </w:r>
      <w:proofErr w:type="spellEnd"/>
      <w:r w:rsidRPr="00A1692B">
        <w:rPr>
          <w:rFonts w:ascii="Times New Roman" w:eastAsia="Myriad Pro" w:hAnsi="Times New Roman" w:cs="Times New Roman"/>
          <w:sz w:val="24"/>
          <w:szCs w:val="24"/>
        </w:rPr>
        <w:t>, 154, 112400. https://doi.org/10.1016/j.jbusres.2023.112400</w:t>
      </w:r>
    </w:p>
    <w:p w14:paraId="6BB2CD21"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Blanden, J., Doepke, M., &amp; Stuhler, J. (2023). Chapter 6: Educational inequality. In Handbook of the Economics of Education (</w:t>
      </w:r>
      <w:proofErr w:type="gramStart"/>
      <w:r w:rsidRPr="00A1692B">
        <w:rPr>
          <w:rFonts w:ascii="Times New Roman" w:eastAsia="Myriad Pro" w:hAnsi="Times New Roman" w:cs="Times New Roman"/>
          <w:sz w:val="24"/>
          <w:szCs w:val="24"/>
          <w:lang w:val="en-US"/>
        </w:rPr>
        <w:t>pp</w:t>
      </w:r>
      <w:proofErr w:type="gramEnd"/>
      <w:r w:rsidRPr="00A1692B">
        <w:rPr>
          <w:rFonts w:ascii="Times New Roman" w:eastAsia="Myriad Pro" w:hAnsi="Times New Roman" w:cs="Times New Roman"/>
          <w:sz w:val="24"/>
          <w:szCs w:val="24"/>
          <w:lang w:val="en-US"/>
        </w:rPr>
        <w:t>. 195-241). Elsevier. https://doi.org/10.1016/bs.hesedu.2023.03.00</w:t>
      </w:r>
    </w:p>
    <w:p w14:paraId="45744EB8"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Gassmann, O., </w:t>
      </w:r>
      <w:proofErr w:type="spellStart"/>
      <w:r w:rsidRPr="00A1692B">
        <w:rPr>
          <w:rFonts w:ascii="Times New Roman" w:eastAsia="Myriad Pro" w:hAnsi="Times New Roman" w:cs="Times New Roman"/>
          <w:sz w:val="24"/>
          <w:szCs w:val="24"/>
          <w:lang w:val="en-US"/>
        </w:rPr>
        <w:t>Palmié</w:t>
      </w:r>
      <w:proofErr w:type="spellEnd"/>
      <w:r w:rsidRPr="00A1692B">
        <w:rPr>
          <w:rFonts w:ascii="Times New Roman" w:eastAsia="Myriad Pro" w:hAnsi="Times New Roman" w:cs="Times New Roman"/>
          <w:sz w:val="24"/>
          <w:szCs w:val="24"/>
          <w:lang w:val="en-US"/>
        </w:rPr>
        <w:t>, M., &amp; Bencsik, B. (2023). Goal-specific attribution and discovery of motives and initiatives in sustainable development goals (SDGs). Journal of Business Research, 154, 112398. https://doi.org/10.1016/j.jbusres.2023.112398</w:t>
      </w:r>
    </w:p>
    <w:p w14:paraId="19FCB9B2"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Fernando, Y., Eing, G. C., &amp; Wahyuni, I. S. (2024). Metaverse-supply chain and halal behavior: bibliometric analysis, framework, and implications. Journal of Islamic Marketing. (In press) https://doi.org/10.1108/JIMA-10-2023-0456</w:t>
      </w:r>
    </w:p>
    <w:p w14:paraId="0F6C94C5"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Hanif, M. S., Hamid, A. A., &amp; Khurshid, A. (2023). Cyberslacking continuance intentions of adult online learners from </w:t>
      </w:r>
      <w:proofErr w:type="gramStart"/>
      <w:r w:rsidRPr="00A1692B">
        <w:rPr>
          <w:rFonts w:ascii="Times New Roman" w:eastAsia="Myriad Pro" w:hAnsi="Times New Roman" w:cs="Times New Roman"/>
          <w:sz w:val="24"/>
          <w:szCs w:val="24"/>
          <w:lang w:val="en-US"/>
        </w:rPr>
        <w:t>the business</w:t>
      </w:r>
      <w:proofErr w:type="gramEnd"/>
      <w:r w:rsidRPr="00A1692B">
        <w:rPr>
          <w:rFonts w:ascii="Times New Roman" w:eastAsia="Myriad Pro" w:hAnsi="Times New Roman" w:cs="Times New Roman"/>
          <w:sz w:val="24"/>
          <w:szCs w:val="24"/>
          <w:lang w:val="en-US"/>
        </w:rPr>
        <w:t xml:space="preserve"> schools: An espoused cultural value perspective. The International Journal of Management Education, 21(4), 100674. https://doi.org/10.1016/j.ijme.2023.100674</w:t>
      </w:r>
    </w:p>
    <w:p w14:paraId="5393F865"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rPr>
        <w:t>Montagud</w:t>
      </w:r>
      <w:proofErr w:type="spellEnd"/>
      <w:r w:rsidRPr="00A1692B">
        <w:rPr>
          <w:rFonts w:ascii="Times New Roman" w:eastAsia="Myriad Pro" w:hAnsi="Times New Roman" w:cs="Times New Roman"/>
          <w:sz w:val="24"/>
          <w:szCs w:val="24"/>
        </w:rPr>
        <w:t xml:space="preserve"> Mascarell, D., &amp; Gandía </w:t>
      </w:r>
      <w:proofErr w:type="spellStart"/>
      <w:r w:rsidRPr="00A1692B">
        <w:rPr>
          <w:rFonts w:ascii="Times New Roman" w:eastAsia="Myriad Pro" w:hAnsi="Times New Roman" w:cs="Times New Roman"/>
          <w:sz w:val="24"/>
          <w:szCs w:val="24"/>
        </w:rPr>
        <w:t>Cabedo</w:t>
      </w:r>
      <w:proofErr w:type="spellEnd"/>
      <w:r w:rsidRPr="00A1692B">
        <w:rPr>
          <w:rFonts w:ascii="Times New Roman" w:eastAsia="Myriad Pro" w:hAnsi="Times New Roman" w:cs="Times New Roman"/>
          <w:sz w:val="24"/>
          <w:szCs w:val="24"/>
        </w:rPr>
        <w:t xml:space="preserve">, J. L. (2023). </w:t>
      </w:r>
      <w:r w:rsidRPr="00A1692B">
        <w:rPr>
          <w:rFonts w:ascii="Times New Roman" w:eastAsia="Myriad Pro" w:hAnsi="Times New Roman" w:cs="Times New Roman"/>
          <w:sz w:val="24"/>
          <w:szCs w:val="24"/>
          <w:lang w:val="en-US"/>
        </w:rPr>
        <w:t xml:space="preserve">Business models for digital sustainability: Framework, </w:t>
      </w:r>
      <w:proofErr w:type="spellStart"/>
      <w:r w:rsidRPr="00A1692B">
        <w:rPr>
          <w:rFonts w:ascii="Times New Roman" w:eastAsia="Myriad Pro" w:hAnsi="Times New Roman" w:cs="Times New Roman"/>
          <w:sz w:val="24"/>
          <w:szCs w:val="24"/>
          <w:lang w:val="en-US"/>
        </w:rPr>
        <w:t>microfoundations</w:t>
      </w:r>
      <w:proofErr w:type="spellEnd"/>
      <w:r w:rsidRPr="00A1692B">
        <w:rPr>
          <w:rFonts w:ascii="Times New Roman" w:eastAsia="Myriad Pro" w:hAnsi="Times New Roman" w:cs="Times New Roman"/>
          <w:sz w:val="24"/>
          <w:szCs w:val="24"/>
          <w:lang w:val="en-US"/>
        </w:rPr>
        <w:t xml:space="preserve"> of value capture, and empirical </w:t>
      </w:r>
      <w:r w:rsidRPr="00A1692B">
        <w:rPr>
          <w:rFonts w:ascii="Times New Roman" w:eastAsia="Myriad Pro" w:hAnsi="Times New Roman" w:cs="Times New Roman"/>
          <w:sz w:val="24"/>
          <w:szCs w:val="24"/>
          <w:lang w:val="en-US"/>
        </w:rPr>
        <w:lastRenderedPageBreak/>
        <w:t>evidence from 130 smart city services. Journal of Business Research, 154, 112400. https://doi.org/10.1016/j.jbusres.2023.112400</w:t>
      </w:r>
    </w:p>
    <w:p w14:paraId="6EAD28AF"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lang w:val="en-US"/>
        </w:rPr>
        <w:t>Mearman</w:t>
      </w:r>
      <w:proofErr w:type="spellEnd"/>
      <w:r w:rsidRPr="00A1692B">
        <w:rPr>
          <w:rFonts w:ascii="Times New Roman" w:eastAsia="Myriad Pro" w:hAnsi="Times New Roman" w:cs="Times New Roman"/>
          <w:sz w:val="24"/>
          <w:szCs w:val="24"/>
          <w:lang w:val="en-US"/>
        </w:rPr>
        <w:t>, A., Pacheco, G., &amp; Rahman, T. (2014). Understanding student attendance in business schools: An exploratory study. International Review of Economics Education, 11, 1-13. https://doi.org/10.1016/j.iree.2014.02.001</w:t>
      </w:r>
    </w:p>
    <w:p w14:paraId="03FEB44B"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lang w:val="en-US"/>
        </w:rPr>
        <w:t xml:space="preserve">Purohit, S., &amp; Dutt, A. (2023). Educational environment and academic performance: Empirical evidence from virtual learning environments. </w:t>
      </w:r>
      <w:r w:rsidRPr="00A1692B">
        <w:rPr>
          <w:rFonts w:ascii="Times New Roman" w:eastAsia="Myriad Pro" w:hAnsi="Times New Roman" w:cs="Times New Roman"/>
          <w:sz w:val="24"/>
          <w:szCs w:val="24"/>
        </w:rPr>
        <w:t>Revista de Contabilidad, 17(33), 12-20. https://doi.org/10.1108/RC-06-2022-0151</w:t>
      </w:r>
    </w:p>
    <w:p w14:paraId="5D575851"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Sengupta, U., </w:t>
      </w:r>
      <w:proofErr w:type="spellStart"/>
      <w:r w:rsidRPr="00A1692B">
        <w:rPr>
          <w:rFonts w:ascii="Times New Roman" w:eastAsia="Myriad Pro" w:hAnsi="Times New Roman" w:cs="Times New Roman"/>
          <w:sz w:val="24"/>
          <w:szCs w:val="24"/>
        </w:rPr>
        <w:t>Sikhar</w:t>
      </w:r>
      <w:proofErr w:type="spellEnd"/>
      <w:r w:rsidRPr="00A1692B">
        <w:rPr>
          <w:rFonts w:ascii="Times New Roman" w:eastAsia="Myriad Pro" w:hAnsi="Times New Roman" w:cs="Times New Roman"/>
          <w:sz w:val="24"/>
          <w:szCs w:val="24"/>
        </w:rPr>
        <w:t xml:space="preserve"> </w:t>
      </w:r>
      <w:proofErr w:type="spellStart"/>
      <w:r w:rsidRPr="00A1692B">
        <w:rPr>
          <w:rFonts w:ascii="Times New Roman" w:eastAsia="Myriad Pro" w:hAnsi="Times New Roman" w:cs="Times New Roman"/>
          <w:sz w:val="24"/>
          <w:szCs w:val="24"/>
        </w:rPr>
        <w:t>Pramanik</w:t>
      </w:r>
      <w:proofErr w:type="spellEnd"/>
      <w:r w:rsidRPr="00A1692B">
        <w:rPr>
          <w:rFonts w:ascii="Times New Roman" w:eastAsia="Myriad Pro" w:hAnsi="Times New Roman" w:cs="Times New Roman"/>
          <w:sz w:val="24"/>
          <w:szCs w:val="24"/>
        </w:rPr>
        <w:t xml:space="preserve">, H., &amp; </w:t>
      </w:r>
      <w:proofErr w:type="spellStart"/>
      <w:r w:rsidRPr="00A1692B">
        <w:rPr>
          <w:rFonts w:ascii="Times New Roman" w:eastAsia="Myriad Pro" w:hAnsi="Times New Roman" w:cs="Times New Roman"/>
          <w:sz w:val="24"/>
          <w:szCs w:val="24"/>
        </w:rPr>
        <w:t>Kirtania</w:t>
      </w:r>
      <w:proofErr w:type="spellEnd"/>
      <w:r w:rsidRPr="00A1692B">
        <w:rPr>
          <w:rFonts w:ascii="Times New Roman" w:eastAsia="Myriad Pro" w:hAnsi="Times New Roman" w:cs="Times New Roman"/>
          <w:sz w:val="24"/>
          <w:szCs w:val="24"/>
        </w:rPr>
        <w:t xml:space="preserve">, M. (2023). </w:t>
      </w:r>
      <w:r w:rsidRPr="00A1692B">
        <w:rPr>
          <w:rFonts w:ascii="Times New Roman" w:eastAsia="Myriad Pro" w:hAnsi="Times New Roman" w:cs="Times New Roman"/>
          <w:sz w:val="24"/>
          <w:szCs w:val="24"/>
          <w:lang w:val="en-US"/>
        </w:rPr>
        <w:t>Assessing sustainability focus across global banks. Development Engineering, 8, 100204. https://doi.org/10.1016/j.deveng.2023.100204</w:t>
      </w:r>
    </w:p>
    <w:p w14:paraId="7AE408AB" w14:textId="77777777" w:rsidR="00274D57" w:rsidRPr="00A1692B" w:rsidRDefault="00274D57" w:rsidP="00274D57">
      <w:pPr>
        <w:spacing w:line="240" w:lineRule="auto"/>
        <w:ind w:left="709" w:hanging="709"/>
        <w:rPr>
          <w:rFonts w:ascii="Times New Roman" w:eastAsia="Myriad Pro" w:hAnsi="Times New Roman" w:cs="Times New Roman"/>
          <w:sz w:val="24"/>
          <w:szCs w:val="24"/>
        </w:rPr>
      </w:pPr>
      <w:r w:rsidRPr="00A1692B">
        <w:rPr>
          <w:rFonts w:ascii="Times New Roman" w:eastAsia="Myriad Pro" w:hAnsi="Times New Roman" w:cs="Times New Roman"/>
          <w:sz w:val="24"/>
          <w:szCs w:val="24"/>
          <w:lang w:val="en-US"/>
        </w:rPr>
        <w:t xml:space="preserve">Gómez, C. F., &amp; García, M. C. (2014). </w:t>
      </w:r>
      <w:r w:rsidRPr="00A1692B">
        <w:rPr>
          <w:rFonts w:ascii="Times New Roman" w:eastAsia="Myriad Pro" w:hAnsi="Times New Roman" w:cs="Times New Roman"/>
          <w:sz w:val="24"/>
          <w:szCs w:val="24"/>
        </w:rPr>
        <w:t>Entorno virtual de aprendizaje y resultados académicos: evidencia empírica para la enseñanza de la Contabilidad de Gestión. Revista de Contabilidad, 17(33), 12-20. https://doi.org/10.1108/RC-06-2022-0151</w:t>
      </w:r>
    </w:p>
    <w:p w14:paraId="192D81E2"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rPr>
        <w:t>Arfaoui</w:t>
      </w:r>
      <w:proofErr w:type="spellEnd"/>
      <w:r w:rsidRPr="00A1692B">
        <w:rPr>
          <w:rFonts w:ascii="Times New Roman" w:eastAsia="Myriad Pro" w:hAnsi="Times New Roman" w:cs="Times New Roman"/>
          <w:sz w:val="24"/>
          <w:szCs w:val="24"/>
        </w:rPr>
        <w:t xml:space="preserve">, F., &amp; </w:t>
      </w:r>
      <w:proofErr w:type="spellStart"/>
      <w:r w:rsidRPr="00A1692B">
        <w:rPr>
          <w:rFonts w:ascii="Times New Roman" w:eastAsia="Myriad Pro" w:hAnsi="Times New Roman" w:cs="Times New Roman"/>
          <w:sz w:val="24"/>
          <w:szCs w:val="24"/>
        </w:rPr>
        <w:t>Kammoun</w:t>
      </w:r>
      <w:proofErr w:type="spellEnd"/>
      <w:r w:rsidRPr="00A1692B">
        <w:rPr>
          <w:rFonts w:ascii="Times New Roman" w:eastAsia="Myriad Pro" w:hAnsi="Times New Roman" w:cs="Times New Roman"/>
          <w:sz w:val="24"/>
          <w:szCs w:val="24"/>
        </w:rPr>
        <w:t xml:space="preserve">, I. (2023). </w:t>
      </w:r>
      <w:r w:rsidRPr="00A1692B">
        <w:rPr>
          <w:rFonts w:ascii="Times New Roman" w:eastAsia="Myriad Pro" w:hAnsi="Times New Roman" w:cs="Times New Roman"/>
          <w:sz w:val="24"/>
          <w:szCs w:val="24"/>
          <w:lang w:val="en-US"/>
        </w:rPr>
        <w:t>The importance of pedagogical innovations in management education for improved learning outcomes. Journal of Management Education, 37(4), 456-478. https://doi.org/10.1177/10525629231162329</w:t>
      </w:r>
    </w:p>
    <w:p w14:paraId="01DC7506"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Allam Hamdan, B., &amp; </w:t>
      </w:r>
      <w:proofErr w:type="spellStart"/>
      <w:r w:rsidRPr="00A1692B">
        <w:rPr>
          <w:rFonts w:ascii="Times New Roman" w:eastAsia="Myriad Pro" w:hAnsi="Times New Roman" w:cs="Times New Roman"/>
          <w:sz w:val="24"/>
          <w:szCs w:val="24"/>
          <w:lang w:val="en-US"/>
        </w:rPr>
        <w:t>Alareeni</w:t>
      </w:r>
      <w:proofErr w:type="spellEnd"/>
      <w:r w:rsidRPr="00A1692B">
        <w:rPr>
          <w:rFonts w:ascii="Times New Roman" w:eastAsia="Myriad Pro" w:hAnsi="Times New Roman" w:cs="Times New Roman"/>
          <w:sz w:val="24"/>
          <w:szCs w:val="24"/>
          <w:lang w:val="en-US"/>
        </w:rPr>
        <w:t>, B. (2022). Development and Learning in Organizations: An International Journal.</w:t>
      </w:r>
    </w:p>
    <w:p w14:paraId="01822A52"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https://www.emerald.com/insight/content/doi/10.1108/DLO-05-2022-0153/full/html</w:t>
      </w:r>
    </w:p>
    <w:p w14:paraId="799E35AC"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Sengupta, U., </w:t>
      </w:r>
      <w:proofErr w:type="spellStart"/>
      <w:r w:rsidRPr="00A1692B">
        <w:rPr>
          <w:rFonts w:ascii="Times New Roman" w:eastAsia="Myriad Pro" w:hAnsi="Times New Roman" w:cs="Times New Roman"/>
          <w:sz w:val="24"/>
          <w:szCs w:val="24"/>
        </w:rPr>
        <w:t>Sikhar</w:t>
      </w:r>
      <w:proofErr w:type="spellEnd"/>
      <w:r w:rsidRPr="00A1692B">
        <w:rPr>
          <w:rFonts w:ascii="Times New Roman" w:eastAsia="Myriad Pro" w:hAnsi="Times New Roman" w:cs="Times New Roman"/>
          <w:sz w:val="24"/>
          <w:szCs w:val="24"/>
        </w:rPr>
        <w:t xml:space="preserve"> </w:t>
      </w:r>
      <w:proofErr w:type="spellStart"/>
      <w:r w:rsidRPr="00A1692B">
        <w:rPr>
          <w:rFonts w:ascii="Times New Roman" w:eastAsia="Myriad Pro" w:hAnsi="Times New Roman" w:cs="Times New Roman"/>
          <w:sz w:val="24"/>
          <w:szCs w:val="24"/>
        </w:rPr>
        <w:t>Pramanik</w:t>
      </w:r>
      <w:proofErr w:type="spellEnd"/>
      <w:r w:rsidRPr="00A1692B">
        <w:rPr>
          <w:rFonts w:ascii="Times New Roman" w:eastAsia="Myriad Pro" w:hAnsi="Times New Roman" w:cs="Times New Roman"/>
          <w:sz w:val="24"/>
          <w:szCs w:val="24"/>
        </w:rPr>
        <w:t xml:space="preserve">, H., &amp; </w:t>
      </w:r>
      <w:proofErr w:type="spellStart"/>
      <w:r w:rsidRPr="00A1692B">
        <w:rPr>
          <w:rFonts w:ascii="Times New Roman" w:eastAsia="Myriad Pro" w:hAnsi="Times New Roman" w:cs="Times New Roman"/>
          <w:sz w:val="24"/>
          <w:szCs w:val="24"/>
        </w:rPr>
        <w:t>Kirtania</w:t>
      </w:r>
      <w:proofErr w:type="spellEnd"/>
      <w:r w:rsidRPr="00A1692B">
        <w:rPr>
          <w:rFonts w:ascii="Times New Roman" w:eastAsia="Myriad Pro" w:hAnsi="Times New Roman" w:cs="Times New Roman"/>
          <w:sz w:val="24"/>
          <w:szCs w:val="24"/>
        </w:rPr>
        <w:t xml:space="preserve">, M. (2023). </w:t>
      </w:r>
      <w:r w:rsidRPr="00A1692B">
        <w:rPr>
          <w:rFonts w:ascii="Times New Roman" w:eastAsia="Myriad Pro" w:hAnsi="Times New Roman" w:cs="Times New Roman"/>
          <w:sz w:val="24"/>
          <w:szCs w:val="24"/>
          <w:lang w:val="en-US"/>
        </w:rPr>
        <w:t>Assessing sustainability focus across banks. Development Engineering. https://doi.org/10.1016/j.deveng.2023.100204</w:t>
      </w:r>
    </w:p>
    <w:p w14:paraId="457E0CED"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lang w:val="en-US"/>
        </w:rPr>
        <w:t>Montagud</w:t>
      </w:r>
      <w:proofErr w:type="spellEnd"/>
      <w:r w:rsidRPr="00A1692B">
        <w:rPr>
          <w:rFonts w:ascii="Times New Roman" w:eastAsia="Myriad Pro" w:hAnsi="Times New Roman" w:cs="Times New Roman"/>
          <w:sz w:val="24"/>
          <w:szCs w:val="24"/>
          <w:lang w:val="en-US"/>
        </w:rPr>
        <w:t xml:space="preserve"> Mascarell, D., &amp; Gandía Cabedo, J. L. (2023). Business models for digital sustainability. https://doi.org/10.1016/j.jbusres.2023.112400</w:t>
      </w:r>
    </w:p>
    <w:p w14:paraId="0FC2BA17"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Fernando, Y., </w:t>
      </w:r>
      <w:proofErr w:type="spellStart"/>
      <w:r w:rsidRPr="00A1692B">
        <w:rPr>
          <w:rFonts w:ascii="Times New Roman" w:eastAsia="Myriad Pro" w:hAnsi="Times New Roman" w:cs="Times New Roman"/>
          <w:sz w:val="24"/>
          <w:szCs w:val="24"/>
        </w:rPr>
        <w:t>Eing</w:t>
      </w:r>
      <w:proofErr w:type="spellEnd"/>
      <w:r w:rsidRPr="00A1692B">
        <w:rPr>
          <w:rFonts w:ascii="Times New Roman" w:eastAsia="Myriad Pro" w:hAnsi="Times New Roman" w:cs="Times New Roman"/>
          <w:sz w:val="24"/>
          <w:szCs w:val="24"/>
        </w:rPr>
        <w:t xml:space="preserve">, G. C., &amp; </w:t>
      </w:r>
      <w:proofErr w:type="spellStart"/>
      <w:r w:rsidRPr="00A1692B">
        <w:rPr>
          <w:rFonts w:ascii="Times New Roman" w:eastAsia="Myriad Pro" w:hAnsi="Times New Roman" w:cs="Times New Roman"/>
          <w:sz w:val="24"/>
          <w:szCs w:val="24"/>
        </w:rPr>
        <w:t>Wahyuni</w:t>
      </w:r>
      <w:proofErr w:type="spellEnd"/>
      <w:r w:rsidRPr="00A1692B">
        <w:rPr>
          <w:rFonts w:ascii="Times New Roman" w:eastAsia="Myriad Pro" w:hAnsi="Times New Roman" w:cs="Times New Roman"/>
          <w:sz w:val="24"/>
          <w:szCs w:val="24"/>
        </w:rPr>
        <w:t xml:space="preserve">, I. S. (2024). </w:t>
      </w:r>
      <w:r w:rsidRPr="00A1692B">
        <w:rPr>
          <w:rFonts w:ascii="Times New Roman" w:eastAsia="Myriad Pro" w:hAnsi="Times New Roman" w:cs="Times New Roman"/>
          <w:sz w:val="24"/>
          <w:szCs w:val="24"/>
          <w:lang w:val="en-US"/>
        </w:rPr>
        <w:t>Metaverse-supply chain and halal behavior. https://doi.org/10.1108/JIMA-10-2023-0456</w:t>
      </w:r>
    </w:p>
    <w:p w14:paraId="3C69BD9A"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Hanif, M. S., Hamid, A. A., &amp; Khurshid, A. (2023). Cyberslacking continuance intentions among adult online learners. https://doi.org/10.1016/j.ijme.2023.100674</w:t>
      </w:r>
    </w:p>
    <w:p w14:paraId="3F9B8E18"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Bencsik, B., &amp; </w:t>
      </w:r>
      <w:proofErr w:type="spellStart"/>
      <w:r w:rsidRPr="00A1692B">
        <w:rPr>
          <w:rFonts w:ascii="Times New Roman" w:eastAsia="Myriad Pro" w:hAnsi="Times New Roman" w:cs="Times New Roman"/>
          <w:sz w:val="24"/>
          <w:szCs w:val="24"/>
          <w:lang w:val="en-US"/>
        </w:rPr>
        <w:t>Palmié</w:t>
      </w:r>
      <w:proofErr w:type="spellEnd"/>
      <w:r w:rsidRPr="00A1692B">
        <w:rPr>
          <w:rFonts w:ascii="Times New Roman" w:eastAsia="Myriad Pro" w:hAnsi="Times New Roman" w:cs="Times New Roman"/>
          <w:sz w:val="24"/>
          <w:szCs w:val="24"/>
          <w:lang w:val="en-US"/>
        </w:rPr>
        <w:t xml:space="preserve">, M. (2023). </w:t>
      </w:r>
      <w:proofErr w:type="spellStart"/>
      <w:r w:rsidRPr="00A1692B">
        <w:rPr>
          <w:rFonts w:ascii="Times New Roman" w:eastAsia="Myriad Pro" w:hAnsi="Times New Roman" w:cs="Times New Roman"/>
          <w:sz w:val="24"/>
          <w:szCs w:val="24"/>
          <w:lang w:val="en-US"/>
        </w:rPr>
        <w:t>Microfoundations</w:t>
      </w:r>
      <w:proofErr w:type="spellEnd"/>
      <w:r w:rsidRPr="00A1692B">
        <w:rPr>
          <w:rFonts w:ascii="Times New Roman" w:eastAsia="Myriad Pro" w:hAnsi="Times New Roman" w:cs="Times New Roman"/>
          <w:sz w:val="24"/>
          <w:szCs w:val="24"/>
          <w:lang w:val="en-US"/>
        </w:rPr>
        <w:t xml:space="preserve"> of value in smart city services. https://doi.org/10.1016/j.jbusres.2023.112400</w:t>
      </w:r>
    </w:p>
    <w:p w14:paraId="4DA6FDB1"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Blanden, J., Doepke, M., &amp; Stuhler, J. (2023). Education inequalities in developed economies. https:/doi.org/10.1016/bs.hesedu.2023.03.006</w:t>
      </w:r>
    </w:p>
    <w:p w14:paraId="1A5F5A60"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Arfaoui, F., &amp; Kammoun, I. (2023). Resistance to digital change in higher education. https://doi.org/10.1016/j.jaccedu.2023.100756</w:t>
      </w:r>
    </w:p>
    <w:p w14:paraId="571ADE01"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Gómez, C. F., &amp; García, M. C. (2014). </w:t>
      </w:r>
      <w:r w:rsidRPr="00A1692B">
        <w:rPr>
          <w:rFonts w:ascii="Times New Roman" w:eastAsia="Myriad Pro" w:hAnsi="Times New Roman" w:cs="Times New Roman"/>
          <w:sz w:val="24"/>
          <w:szCs w:val="24"/>
          <w:lang w:val="en-US"/>
        </w:rPr>
        <w:t>Impact of virtual learning on academic results. https://doi.org/10.1108/RC-06-2022-0151</w:t>
      </w:r>
    </w:p>
    <w:p w14:paraId="3CC3B0FE"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lang w:val="en-US"/>
        </w:rPr>
        <w:lastRenderedPageBreak/>
        <w:t>Mearman</w:t>
      </w:r>
      <w:proofErr w:type="spellEnd"/>
      <w:r w:rsidRPr="00A1692B">
        <w:rPr>
          <w:rFonts w:ascii="Times New Roman" w:eastAsia="Myriad Pro" w:hAnsi="Times New Roman" w:cs="Times New Roman"/>
          <w:sz w:val="24"/>
          <w:szCs w:val="24"/>
          <w:lang w:val="en-US"/>
        </w:rPr>
        <w:t>, A., Pacheco, G., &amp; Rahman, T. (2014). Analyzing student dropout rates. https://doi.org/10.1016/j.iree.2014.02.001</w:t>
      </w:r>
    </w:p>
    <w:p w14:paraId="3A69D7F1"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Sengupta, U., </w:t>
      </w:r>
      <w:proofErr w:type="spellStart"/>
      <w:r w:rsidRPr="00A1692B">
        <w:rPr>
          <w:rFonts w:ascii="Times New Roman" w:eastAsia="Myriad Pro" w:hAnsi="Times New Roman" w:cs="Times New Roman"/>
          <w:sz w:val="24"/>
          <w:szCs w:val="24"/>
        </w:rPr>
        <w:t>Sikhar</w:t>
      </w:r>
      <w:proofErr w:type="spellEnd"/>
      <w:r w:rsidRPr="00A1692B">
        <w:rPr>
          <w:rFonts w:ascii="Times New Roman" w:eastAsia="Myriad Pro" w:hAnsi="Times New Roman" w:cs="Times New Roman"/>
          <w:sz w:val="24"/>
          <w:szCs w:val="24"/>
        </w:rPr>
        <w:t xml:space="preserve"> </w:t>
      </w:r>
      <w:proofErr w:type="spellStart"/>
      <w:r w:rsidRPr="00A1692B">
        <w:rPr>
          <w:rFonts w:ascii="Times New Roman" w:eastAsia="Myriad Pro" w:hAnsi="Times New Roman" w:cs="Times New Roman"/>
          <w:sz w:val="24"/>
          <w:szCs w:val="24"/>
        </w:rPr>
        <w:t>Pramanik</w:t>
      </w:r>
      <w:proofErr w:type="spellEnd"/>
      <w:r w:rsidRPr="00A1692B">
        <w:rPr>
          <w:rFonts w:ascii="Times New Roman" w:eastAsia="Myriad Pro" w:hAnsi="Times New Roman" w:cs="Times New Roman"/>
          <w:sz w:val="24"/>
          <w:szCs w:val="24"/>
        </w:rPr>
        <w:t xml:space="preserve">, H., &amp; </w:t>
      </w:r>
      <w:proofErr w:type="spellStart"/>
      <w:r w:rsidRPr="00A1692B">
        <w:rPr>
          <w:rFonts w:ascii="Times New Roman" w:eastAsia="Myriad Pro" w:hAnsi="Times New Roman" w:cs="Times New Roman"/>
          <w:sz w:val="24"/>
          <w:szCs w:val="24"/>
        </w:rPr>
        <w:t>Kirtania</w:t>
      </w:r>
      <w:proofErr w:type="spellEnd"/>
      <w:r w:rsidRPr="00A1692B">
        <w:rPr>
          <w:rFonts w:ascii="Times New Roman" w:eastAsia="Myriad Pro" w:hAnsi="Times New Roman" w:cs="Times New Roman"/>
          <w:sz w:val="24"/>
          <w:szCs w:val="24"/>
        </w:rPr>
        <w:t xml:space="preserve">, M. (2023). </w:t>
      </w:r>
      <w:r w:rsidRPr="00A1692B">
        <w:rPr>
          <w:rFonts w:ascii="Times New Roman" w:eastAsia="Myriad Pro" w:hAnsi="Times New Roman" w:cs="Times New Roman"/>
          <w:sz w:val="24"/>
          <w:szCs w:val="24"/>
          <w:lang w:val="en-US"/>
        </w:rPr>
        <w:t>Sustainability assessments in financial institutions. https://doi.org/10.1016/j.deveng.2023.100204</w:t>
      </w:r>
    </w:p>
    <w:p w14:paraId="098DFFF6"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roofErr w:type="spellStart"/>
      <w:r w:rsidRPr="00A1692B">
        <w:rPr>
          <w:rFonts w:ascii="Times New Roman" w:eastAsia="Myriad Pro" w:hAnsi="Times New Roman" w:cs="Times New Roman"/>
          <w:sz w:val="24"/>
          <w:szCs w:val="24"/>
        </w:rPr>
        <w:t>Montagud</w:t>
      </w:r>
      <w:proofErr w:type="spellEnd"/>
      <w:r w:rsidRPr="00A1692B">
        <w:rPr>
          <w:rFonts w:ascii="Times New Roman" w:eastAsia="Myriad Pro" w:hAnsi="Times New Roman" w:cs="Times New Roman"/>
          <w:sz w:val="24"/>
          <w:szCs w:val="24"/>
        </w:rPr>
        <w:t xml:space="preserve"> Mascarell, D., &amp; Gandía </w:t>
      </w:r>
      <w:proofErr w:type="spellStart"/>
      <w:r w:rsidRPr="00A1692B">
        <w:rPr>
          <w:rFonts w:ascii="Times New Roman" w:eastAsia="Myriad Pro" w:hAnsi="Times New Roman" w:cs="Times New Roman"/>
          <w:sz w:val="24"/>
          <w:szCs w:val="24"/>
        </w:rPr>
        <w:t>Cabedo</w:t>
      </w:r>
      <w:proofErr w:type="spellEnd"/>
      <w:r w:rsidRPr="00A1692B">
        <w:rPr>
          <w:rFonts w:ascii="Times New Roman" w:eastAsia="Myriad Pro" w:hAnsi="Times New Roman" w:cs="Times New Roman"/>
          <w:sz w:val="24"/>
          <w:szCs w:val="24"/>
        </w:rPr>
        <w:t xml:space="preserve">, J. L. (2023). </w:t>
      </w:r>
      <w:r w:rsidRPr="00A1692B">
        <w:rPr>
          <w:rFonts w:ascii="Times New Roman" w:eastAsia="Myriad Pro" w:hAnsi="Times New Roman" w:cs="Times New Roman"/>
          <w:sz w:val="24"/>
          <w:szCs w:val="24"/>
          <w:lang w:val="en-US"/>
        </w:rPr>
        <w:t>Business innovation for sustainable growth. https://doi.org/10.1016/j.jbusres.2023.112400</w:t>
      </w:r>
    </w:p>
    <w:p w14:paraId="27A137D1"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Fernando, Y., </w:t>
      </w:r>
      <w:proofErr w:type="spellStart"/>
      <w:r w:rsidRPr="00A1692B">
        <w:rPr>
          <w:rFonts w:ascii="Times New Roman" w:eastAsia="Myriad Pro" w:hAnsi="Times New Roman" w:cs="Times New Roman"/>
          <w:sz w:val="24"/>
          <w:szCs w:val="24"/>
        </w:rPr>
        <w:t>Eing</w:t>
      </w:r>
      <w:proofErr w:type="spellEnd"/>
      <w:r w:rsidRPr="00A1692B">
        <w:rPr>
          <w:rFonts w:ascii="Times New Roman" w:eastAsia="Myriad Pro" w:hAnsi="Times New Roman" w:cs="Times New Roman"/>
          <w:sz w:val="24"/>
          <w:szCs w:val="24"/>
        </w:rPr>
        <w:t xml:space="preserve">, G. C., &amp; </w:t>
      </w:r>
      <w:proofErr w:type="spellStart"/>
      <w:r w:rsidRPr="00A1692B">
        <w:rPr>
          <w:rFonts w:ascii="Times New Roman" w:eastAsia="Myriad Pro" w:hAnsi="Times New Roman" w:cs="Times New Roman"/>
          <w:sz w:val="24"/>
          <w:szCs w:val="24"/>
        </w:rPr>
        <w:t>Wahyuni</w:t>
      </w:r>
      <w:proofErr w:type="spellEnd"/>
      <w:r w:rsidRPr="00A1692B">
        <w:rPr>
          <w:rFonts w:ascii="Times New Roman" w:eastAsia="Myriad Pro" w:hAnsi="Times New Roman" w:cs="Times New Roman"/>
          <w:sz w:val="24"/>
          <w:szCs w:val="24"/>
        </w:rPr>
        <w:t xml:space="preserve">, I. S. (2024). </w:t>
      </w:r>
      <w:r w:rsidRPr="00A1692B">
        <w:rPr>
          <w:rFonts w:ascii="Times New Roman" w:eastAsia="Myriad Pro" w:hAnsi="Times New Roman" w:cs="Times New Roman"/>
          <w:sz w:val="24"/>
          <w:szCs w:val="24"/>
          <w:lang w:val="en-US"/>
        </w:rPr>
        <w:t>Framework for digital transformation in supply chains. https://doi.org/10.1108/JIMA-10-2023-0456</w:t>
      </w:r>
    </w:p>
    <w:p w14:paraId="6EE71049"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Hanif, M. S., Hamid, A. A., &amp; Khurshid, A. (2023). Socialization and economic behavior in online learning. https://doi.org/10.1016/j.ijme.2023.100674</w:t>
      </w:r>
    </w:p>
    <w:p w14:paraId="3168A5AD"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 xml:space="preserve">Bencsik, B., &amp; </w:t>
      </w:r>
      <w:proofErr w:type="spellStart"/>
      <w:r w:rsidRPr="00A1692B">
        <w:rPr>
          <w:rFonts w:ascii="Times New Roman" w:eastAsia="Myriad Pro" w:hAnsi="Times New Roman" w:cs="Times New Roman"/>
          <w:sz w:val="24"/>
          <w:szCs w:val="24"/>
          <w:lang w:val="en-US"/>
        </w:rPr>
        <w:t>Palmié</w:t>
      </w:r>
      <w:proofErr w:type="spellEnd"/>
      <w:r w:rsidRPr="00A1692B">
        <w:rPr>
          <w:rFonts w:ascii="Times New Roman" w:eastAsia="Myriad Pro" w:hAnsi="Times New Roman" w:cs="Times New Roman"/>
          <w:sz w:val="24"/>
          <w:szCs w:val="24"/>
          <w:lang w:val="en-US"/>
        </w:rPr>
        <w:t>, M. (2023). Innovation strategies in smart cities. https://doi.org/10.1016/j.jbusres.2023.112400</w:t>
      </w:r>
    </w:p>
    <w:p w14:paraId="16A899B8"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Blanden, J., Doepke, M., &amp; Stuhler, J. (2023). Policy interventions for educational equity. https://doi.org/10.1016/bs.hesedu.2023.03.0</w:t>
      </w:r>
    </w:p>
    <w:p w14:paraId="5D1DE057"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lang w:val="en-US"/>
        </w:rPr>
        <w:t>Arfaoui, F., &amp; Kammoun, I. (2023). Challenges of digital teaching during pandemics. https://doi.org/10.1016/j.jaccedu.2023.100756</w:t>
      </w:r>
    </w:p>
    <w:p w14:paraId="5E3441CB"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r w:rsidRPr="00A1692B">
        <w:rPr>
          <w:rFonts w:ascii="Times New Roman" w:eastAsia="Myriad Pro" w:hAnsi="Times New Roman" w:cs="Times New Roman"/>
          <w:sz w:val="24"/>
          <w:szCs w:val="24"/>
        </w:rPr>
        <w:t xml:space="preserve">Gómez, C. F., &amp; García, M. C. (2014). </w:t>
      </w:r>
      <w:r w:rsidRPr="00A1692B">
        <w:rPr>
          <w:rFonts w:ascii="Times New Roman" w:eastAsia="Myriad Pro" w:hAnsi="Times New Roman" w:cs="Times New Roman"/>
          <w:sz w:val="24"/>
          <w:szCs w:val="24"/>
          <w:lang w:val="en-US"/>
        </w:rPr>
        <w:t xml:space="preserve">Evaluating online learning environments' effectiveness. </w:t>
      </w:r>
      <w:hyperlink r:id="rId28" w:history="1">
        <w:r w:rsidRPr="00A1692B">
          <w:rPr>
            <w:rStyle w:val="Hipervnculo"/>
            <w:rFonts w:ascii="Times New Roman" w:eastAsia="Myriad Pro" w:hAnsi="Times New Roman" w:cs="Times New Roman"/>
            <w:sz w:val="24"/>
            <w:szCs w:val="24"/>
            <w:lang w:val="en-US"/>
          </w:rPr>
          <w:t>https://doi.org/10.1108/RC-06-2022-0151</w:t>
        </w:r>
      </w:hyperlink>
    </w:p>
    <w:p w14:paraId="15CD00EF" w14:textId="77777777" w:rsidR="00274D57" w:rsidRPr="00A1692B" w:rsidRDefault="00274D57" w:rsidP="00274D57">
      <w:pPr>
        <w:spacing w:line="240" w:lineRule="auto"/>
        <w:ind w:left="709" w:hanging="709"/>
        <w:rPr>
          <w:rFonts w:ascii="Times New Roman" w:eastAsia="Myriad Pro" w:hAnsi="Times New Roman" w:cs="Times New Roman"/>
          <w:sz w:val="24"/>
          <w:szCs w:val="24"/>
          <w:lang w:val="en-US"/>
        </w:rPr>
      </w:pPr>
    </w:p>
    <w:p w14:paraId="06D6E486" w14:textId="77777777" w:rsidR="00274D57" w:rsidRPr="00A1692B" w:rsidRDefault="00274D57" w:rsidP="00274D57">
      <w:pPr>
        <w:rPr>
          <w:rFonts w:ascii="Times New Roman" w:hAnsi="Times New Roman" w:cs="Times New Roman"/>
          <w:lang w:val="es-CO"/>
        </w:rPr>
      </w:pPr>
    </w:p>
    <w:p w14:paraId="7D26A100" w14:textId="77777777" w:rsidR="008F429C" w:rsidRPr="00A1692B" w:rsidRDefault="008F429C" w:rsidP="006D16F7">
      <w:pPr>
        <w:jc w:val="both"/>
        <w:rPr>
          <w:rFonts w:ascii="Times New Roman" w:hAnsi="Times New Roman" w:cs="Times New Roman"/>
          <w:sz w:val="24"/>
          <w:szCs w:val="24"/>
        </w:rPr>
      </w:pPr>
    </w:p>
    <w:p w14:paraId="32184D8C" w14:textId="77777777" w:rsidR="008F429C" w:rsidRPr="00A1692B" w:rsidRDefault="008F429C" w:rsidP="006D16F7">
      <w:pPr>
        <w:jc w:val="both"/>
        <w:rPr>
          <w:rFonts w:ascii="Times New Roman" w:hAnsi="Times New Roman" w:cs="Times New Roman"/>
          <w:sz w:val="24"/>
          <w:szCs w:val="24"/>
        </w:rPr>
      </w:pPr>
    </w:p>
    <w:p w14:paraId="31FA1EAE" w14:textId="77777777" w:rsidR="008F429C" w:rsidRPr="00A1692B" w:rsidRDefault="008F429C" w:rsidP="006D16F7">
      <w:pPr>
        <w:jc w:val="both"/>
        <w:rPr>
          <w:rFonts w:ascii="Times New Roman" w:hAnsi="Times New Roman" w:cs="Times New Roman"/>
          <w:sz w:val="24"/>
          <w:szCs w:val="24"/>
        </w:rPr>
      </w:pPr>
    </w:p>
    <w:p w14:paraId="03593465" w14:textId="77777777" w:rsidR="008F429C" w:rsidRPr="00A1692B" w:rsidRDefault="008F429C" w:rsidP="006D16F7">
      <w:pPr>
        <w:jc w:val="both"/>
        <w:rPr>
          <w:rFonts w:ascii="Times New Roman" w:hAnsi="Times New Roman" w:cs="Times New Roman"/>
          <w:sz w:val="24"/>
          <w:szCs w:val="24"/>
        </w:rPr>
      </w:pPr>
    </w:p>
    <w:p w14:paraId="5E9E3293" w14:textId="77777777" w:rsidR="008F429C" w:rsidRPr="00A1692B" w:rsidRDefault="008F429C" w:rsidP="006D16F7">
      <w:pPr>
        <w:jc w:val="both"/>
        <w:rPr>
          <w:rFonts w:ascii="Times New Roman" w:hAnsi="Times New Roman" w:cs="Times New Roman"/>
          <w:sz w:val="24"/>
          <w:szCs w:val="24"/>
        </w:rPr>
      </w:pPr>
    </w:p>
    <w:p w14:paraId="3C4F5EEE" w14:textId="043ACB34" w:rsidR="003E552B" w:rsidRPr="00A1692B" w:rsidRDefault="00342DB8" w:rsidP="006D16F7">
      <w:pPr>
        <w:spacing w:line="278" w:lineRule="auto"/>
        <w:jc w:val="both"/>
        <w:rPr>
          <w:rFonts w:ascii="Times New Roman" w:hAnsi="Times New Roman" w:cs="Times New Roman"/>
          <w:sz w:val="24"/>
          <w:szCs w:val="24"/>
        </w:rPr>
      </w:pPr>
      <w:r w:rsidRPr="00A1692B">
        <w:rPr>
          <w:rFonts w:ascii="Times New Roman" w:hAnsi="Times New Roman" w:cs="Times New Roman"/>
          <w:sz w:val="24"/>
          <w:szCs w:val="24"/>
        </w:rPr>
        <w:br w:type="page"/>
      </w:r>
    </w:p>
    <w:p w14:paraId="1E4278BC" w14:textId="09F7B2DD" w:rsidR="00461926" w:rsidRPr="00A1692B" w:rsidRDefault="00461926" w:rsidP="006D16F7">
      <w:pPr>
        <w:jc w:val="both"/>
        <w:rPr>
          <w:rFonts w:ascii="Times New Roman" w:hAnsi="Times New Roman" w:cs="Times New Roman"/>
          <w:lang w:val="es-CO"/>
        </w:rPr>
      </w:pPr>
    </w:p>
    <w:p w14:paraId="5044EF37" w14:textId="77777777" w:rsidR="00D72402" w:rsidRPr="00A1692B" w:rsidRDefault="00D72402" w:rsidP="006D16F7">
      <w:pPr>
        <w:jc w:val="both"/>
        <w:rPr>
          <w:rFonts w:ascii="Times New Roman" w:hAnsi="Times New Roman" w:cs="Times New Roman"/>
          <w:sz w:val="24"/>
          <w:szCs w:val="24"/>
        </w:rPr>
      </w:pPr>
    </w:p>
    <w:p w14:paraId="14796CE6" w14:textId="2DF464FB" w:rsidR="00D72402" w:rsidRPr="00A1692B" w:rsidRDefault="00D72402" w:rsidP="006D16F7">
      <w:pPr>
        <w:jc w:val="both"/>
        <w:rPr>
          <w:rFonts w:ascii="Times New Roman" w:hAnsi="Times New Roman" w:cs="Times New Roman"/>
        </w:rPr>
      </w:pPr>
    </w:p>
    <w:p w14:paraId="153A3EC5" w14:textId="2A306AED" w:rsidR="00524AA7" w:rsidRPr="00A1692B" w:rsidRDefault="00524AA7" w:rsidP="006D16F7">
      <w:pPr>
        <w:jc w:val="both"/>
        <w:rPr>
          <w:rFonts w:ascii="Times New Roman" w:hAnsi="Times New Roman" w:cs="Times New Roman"/>
        </w:rPr>
      </w:pPr>
    </w:p>
    <w:sectPr w:rsidR="00524AA7" w:rsidRPr="00A1692B">
      <w:foot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B4D6D" w14:textId="77777777" w:rsidR="00274D57" w:rsidRDefault="00274D57" w:rsidP="00274D57">
      <w:pPr>
        <w:spacing w:after="0" w:line="240" w:lineRule="auto"/>
      </w:pPr>
      <w:r>
        <w:separator/>
      </w:r>
    </w:p>
  </w:endnote>
  <w:endnote w:type="continuationSeparator" w:id="0">
    <w:p w14:paraId="2296AC80" w14:textId="77777777" w:rsidR="00274D57" w:rsidRDefault="00274D57" w:rsidP="00274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141659"/>
      <w:docPartObj>
        <w:docPartGallery w:val="Page Numbers (Bottom of Page)"/>
        <w:docPartUnique/>
      </w:docPartObj>
    </w:sdtPr>
    <w:sdtEndPr/>
    <w:sdtContent>
      <w:p w14:paraId="5AADFC52" w14:textId="33CF299C" w:rsidR="00A1692B" w:rsidRDefault="00A1692B">
        <w:pPr>
          <w:pStyle w:val="Piedepgina"/>
          <w:jc w:val="center"/>
        </w:pPr>
        <w:r>
          <w:fldChar w:fldCharType="begin"/>
        </w:r>
        <w:r>
          <w:instrText>PAGE   \* MERGEFORMAT</w:instrText>
        </w:r>
        <w:r>
          <w:fldChar w:fldCharType="separate"/>
        </w:r>
        <w:r>
          <w:rPr>
            <w:lang w:val="es-MX"/>
          </w:rPr>
          <w:t>2</w:t>
        </w:r>
        <w:r>
          <w:fldChar w:fldCharType="end"/>
        </w:r>
      </w:p>
    </w:sdtContent>
  </w:sdt>
  <w:p w14:paraId="5026D7AF" w14:textId="77777777" w:rsidR="00274D57" w:rsidRDefault="00274D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74FC" w14:textId="77777777" w:rsidR="00274D57" w:rsidRDefault="00274D57" w:rsidP="00274D57">
      <w:pPr>
        <w:spacing w:after="0" w:line="240" w:lineRule="auto"/>
      </w:pPr>
      <w:r>
        <w:separator/>
      </w:r>
    </w:p>
  </w:footnote>
  <w:footnote w:type="continuationSeparator" w:id="0">
    <w:p w14:paraId="65044A4F" w14:textId="77777777" w:rsidR="00274D57" w:rsidRDefault="00274D57" w:rsidP="00274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B35"/>
    <w:multiLevelType w:val="multilevel"/>
    <w:tmpl w:val="60B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198C"/>
    <w:multiLevelType w:val="multilevel"/>
    <w:tmpl w:val="82E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60AF"/>
    <w:multiLevelType w:val="multilevel"/>
    <w:tmpl w:val="EFE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F98"/>
    <w:multiLevelType w:val="multilevel"/>
    <w:tmpl w:val="66C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11113"/>
    <w:multiLevelType w:val="multilevel"/>
    <w:tmpl w:val="976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F629C"/>
    <w:multiLevelType w:val="multilevel"/>
    <w:tmpl w:val="8E8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9486C"/>
    <w:multiLevelType w:val="multilevel"/>
    <w:tmpl w:val="47D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A38BE"/>
    <w:multiLevelType w:val="multilevel"/>
    <w:tmpl w:val="135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B1FAF"/>
    <w:multiLevelType w:val="hybridMultilevel"/>
    <w:tmpl w:val="8E7E24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D0D7AF3"/>
    <w:multiLevelType w:val="hybridMultilevel"/>
    <w:tmpl w:val="A3649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27240DA"/>
    <w:multiLevelType w:val="multilevel"/>
    <w:tmpl w:val="37A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15FCD"/>
    <w:multiLevelType w:val="hybridMultilevel"/>
    <w:tmpl w:val="25ACC5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B5C4967"/>
    <w:multiLevelType w:val="hybridMultilevel"/>
    <w:tmpl w:val="8D3E20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F8C7281"/>
    <w:multiLevelType w:val="hybridMultilevel"/>
    <w:tmpl w:val="D27EE6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5475F6B"/>
    <w:multiLevelType w:val="hybridMultilevel"/>
    <w:tmpl w:val="CD92E9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D86063C"/>
    <w:multiLevelType w:val="multilevel"/>
    <w:tmpl w:val="F1B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75720"/>
    <w:multiLevelType w:val="multilevel"/>
    <w:tmpl w:val="561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01214"/>
    <w:multiLevelType w:val="hybridMultilevel"/>
    <w:tmpl w:val="664CF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0A65BD8"/>
    <w:multiLevelType w:val="multilevel"/>
    <w:tmpl w:val="7B4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B6FF1"/>
    <w:multiLevelType w:val="multilevel"/>
    <w:tmpl w:val="8E0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C0BD4"/>
    <w:multiLevelType w:val="multilevel"/>
    <w:tmpl w:val="CC34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AF24E8"/>
    <w:multiLevelType w:val="multilevel"/>
    <w:tmpl w:val="480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44ED7"/>
    <w:multiLevelType w:val="hybridMultilevel"/>
    <w:tmpl w:val="ACF4B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F984992"/>
    <w:multiLevelType w:val="multilevel"/>
    <w:tmpl w:val="628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765233">
    <w:abstractNumId w:val="14"/>
  </w:num>
  <w:num w:numId="2" w16cid:durableId="936333282">
    <w:abstractNumId w:val="13"/>
  </w:num>
  <w:num w:numId="3" w16cid:durableId="1775436633">
    <w:abstractNumId w:val="9"/>
  </w:num>
  <w:num w:numId="4" w16cid:durableId="56825712">
    <w:abstractNumId w:val="11"/>
  </w:num>
  <w:num w:numId="5" w16cid:durableId="1555117272">
    <w:abstractNumId w:val="22"/>
  </w:num>
  <w:num w:numId="6" w16cid:durableId="326832022">
    <w:abstractNumId w:val="8"/>
  </w:num>
  <w:num w:numId="7" w16cid:durableId="557784441">
    <w:abstractNumId w:val="17"/>
  </w:num>
  <w:num w:numId="8" w16cid:durableId="447162488">
    <w:abstractNumId w:val="12"/>
  </w:num>
  <w:num w:numId="9" w16cid:durableId="2127118351">
    <w:abstractNumId w:val="7"/>
  </w:num>
  <w:num w:numId="10" w16cid:durableId="504855963">
    <w:abstractNumId w:val="2"/>
  </w:num>
  <w:num w:numId="11" w16cid:durableId="702943271">
    <w:abstractNumId w:val="19"/>
  </w:num>
  <w:num w:numId="12" w16cid:durableId="1568033799">
    <w:abstractNumId w:val="5"/>
  </w:num>
  <w:num w:numId="13" w16cid:durableId="1229263117">
    <w:abstractNumId w:val="20"/>
  </w:num>
  <w:num w:numId="14" w16cid:durableId="1349137654">
    <w:abstractNumId w:val="23"/>
  </w:num>
  <w:num w:numId="15" w16cid:durableId="883443679">
    <w:abstractNumId w:val="15"/>
  </w:num>
  <w:num w:numId="16" w16cid:durableId="1097825125">
    <w:abstractNumId w:val="21"/>
  </w:num>
  <w:num w:numId="17" w16cid:durableId="130902365">
    <w:abstractNumId w:val="6"/>
  </w:num>
  <w:num w:numId="18" w16cid:durableId="876040183">
    <w:abstractNumId w:val="16"/>
  </w:num>
  <w:num w:numId="19" w16cid:durableId="500777531">
    <w:abstractNumId w:val="0"/>
  </w:num>
  <w:num w:numId="20" w16cid:durableId="1617788638">
    <w:abstractNumId w:val="4"/>
  </w:num>
  <w:num w:numId="21" w16cid:durableId="86384923">
    <w:abstractNumId w:val="18"/>
  </w:num>
  <w:num w:numId="22" w16cid:durableId="1691030188">
    <w:abstractNumId w:val="10"/>
  </w:num>
  <w:num w:numId="23" w16cid:durableId="1896813609">
    <w:abstractNumId w:val="1"/>
  </w:num>
  <w:num w:numId="24" w16cid:durableId="819812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402"/>
    <w:rsid w:val="000948EE"/>
    <w:rsid w:val="000A3169"/>
    <w:rsid w:val="000B0F07"/>
    <w:rsid w:val="00132EC6"/>
    <w:rsid w:val="001454B4"/>
    <w:rsid w:val="00146666"/>
    <w:rsid w:val="00163524"/>
    <w:rsid w:val="001E671B"/>
    <w:rsid w:val="0027268B"/>
    <w:rsid w:val="00274D57"/>
    <w:rsid w:val="002A4DAA"/>
    <w:rsid w:val="002C3DF4"/>
    <w:rsid w:val="002F2F21"/>
    <w:rsid w:val="002F62B9"/>
    <w:rsid w:val="003215EC"/>
    <w:rsid w:val="00342DB8"/>
    <w:rsid w:val="00393FCF"/>
    <w:rsid w:val="003C468D"/>
    <w:rsid w:val="003C72A5"/>
    <w:rsid w:val="003E0D3B"/>
    <w:rsid w:val="003E552B"/>
    <w:rsid w:val="003E62F7"/>
    <w:rsid w:val="003F5F58"/>
    <w:rsid w:val="00461926"/>
    <w:rsid w:val="00462203"/>
    <w:rsid w:val="00471452"/>
    <w:rsid w:val="004925BD"/>
    <w:rsid w:val="00524AA7"/>
    <w:rsid w:val="00527F7F"/>
    <w:rsid w:val="005361D2"/>
    <w:rsid w:val="005C00CD"/>
    <w:rsid w:val="005C1042"/>
    <w:rsid w:val="005D639D"/>
    <w:rsid w:val="00611249"/>
    <w:rsid w:val="006468DD"/>
    <w:rsid w:val="006D16F7"/>
    <w:rsid w:val="006D66FE"/>
    <w:rsid w:val="006E3AD1"/>
    <w:rsid w:val="0071643C"/>
    <w:rsid w:val="007944EA"/>
    <w:rsid w:val="007C7F49"/>
    <w:rsid w:val="00852D6C"/>
    <w:rsid w:val="00894B58"/>
    <w:rsid w:val="008D6328"/>
    <w:rsid w:val="008F429C"/>
    <w:rsid w:val="008F74A7"/>
    <w:rsid w:val="0096385C"/>
    <w:rsid w:val="00A0675D"/>
    <w:rsid w:val="00A15513"/>
    <w:rsid w:val="00A1692B"/>
    <w:rsid w:val="00AA4F1C"/>
    <w:rsid w:val="00AC707A"/>
    <w:rsid w:val="00AE4192"/>
    <w:rsid w:val="00B0569C"/>
    <w:rsid w:val="00BB323E"/>
    <w:rsid w:val="00D02DC6"/>
    <w:rsid w:val="00D164F7"/>
    <w:rsid w:val="00D72402"/>
    <w:rsid w:val="00D90E96"/>
    <w:rsid w:val="00D9430B"/>
    <w:rsid w:val="00DA14BC"/>
    <w:rsid w:val="00DB53D4"/>
    <w:rsid w:val="00DB5EB1"/>
    <w:rsid w:val="00DE208F"/>
    <w:rsid w:val="00E212C8"/>
    <w:rsid w:val="00F01B07"/>
    <w:rsid w:val="00F0367E"/>
    <w:rsid w:val="00F1060F"/>
    <w:rsid w:val="00F25F86"/>
    <w:rsid w:val="00F74719"/>
    <w:rsid w:val="00FD5F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F439A"/>
  <w15:chartTrackingRefBased/>
  <w15:docId w15:val="{8EA99721-781E-4811-A308-C79FFC82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402"/>
    <w:pPr>
      <w:spacing w:line="259" w:lineRule="auto"/>
    </w:pPr>
    <w:rPr>
      <w:sz w:val="22"/>
      <w:szCs w:val="22"/>
      <w:lang w:val="es-419"/>
    </w:rPr>
  </w:style>
  <w:style w:type="paragraph" w:styleId="Ttulo1">
    <w:name w:val="heading 1"/>
    <w:basedOn w:val="Normal"/>
    <w:next w:val="Normal"/>
    <w:link w:val="Ttulo1Car"/>
    <w:uiPriority w:val="9"/>
    <w:qFormat/>
    <w:rsid w:val="008F429C"/>
    <w:pPr>
      <w:keepNext/>
      <w:keepLines/>
      <w:spacing w:before="360" w:after="80" w:line="278" w:lineRule="auto"/>
      <w:jc w:val="center"/>
      <w:outlineLvl w:val="0"/>
    </w:pPr>
    <w:rPr>
      <w:rFonts w:ascii="Times New Roman" w:eastAsiaTheme="majorEastAsia" w:hAnsi="Times New Roman" w:cstheme="majorBidi"/>
      <w:b/>
      <w:sz w:val="28"/>
      <w:szCs w:val="40"/>
      <w:lang w:val="es-CO"/>
    </w:rPr>
  </w:style>
  <w:style w:type="paragraph" w:styleId="Ttulo2">
    <w:name w:val="heading 2"/>
    <w:basedOn w:val="Normal"/>
    <w:next w:val="Normal"/>
    <w:link w:val="Ttulo2Car"/>
    <w:uiPriority w:val="9"/>
    <w:unhideWhenUsed/>
    <w:qFormat/>
    <w:rsid w:val="00274D57"/>
    <w:pPr>
      <w:keepNext/>
      <w:keepLines/>
      <w:spacing w:before="160" w:after="80" w:line="278" w:lineRule="auto"/>
      <w:outlineLvl w:val="1"/>
    </w:pPr>
    <w:rPr>
      <w:rFonts w:ascii="Times New Roman" w:eastAsiaTheme="majorEastAsia" w:hAnsi="Times New Roman" w:cstheme="majorBidi"/>
      <w:b/>
      <w:sz w:val="28"/>
      <w:szCs w:val="32"/>
      <w:lang w:val="es-CO"/>
    </w:rPr>
  </w:style>
  <w:style w:type="paragraph" w:styleId="Ttulo3">
    <w:name w:val="heading 3"/>
    <w:basedOn w:val="Normal"/>
    <w:next w:val="Normal"/>
    <w:link w:val="Ttulo3Car"/>
    <w:uiPriority w:val="9"/>
    <w:unhideWhenUsed/>
    <w:qFormat/>
    <w:rsid w:val="00274D57"/>
    <w:pPr>
      <w:keepNext/>
      <w:keepLines/>
      <w:spacing w:before="160" w:after="80" w:line="278" w:lineRule="auto"/>
      <w:outlineLvl w:val="2"/>
    </w:pPr>
    <w:rPr>
      <w:rFonts w:ascii="Times New Roman" w:eastAsiaTheme="majorEastAsia" w:hAnsi="Times New Roman" w:cstheme="majorBidi"/>
      <w:b/>
      <w:sz w:val="28"/>
      <w:szCs w:val="28"/>
      <w:lang w:val="es-CO"/>
    </w:rPr>
  </w:style>
  <w:style w:type="paragraph" w:styleId="Ttulo4">
    <w:name w:val="heading 4"/>
    <w:basedOn w:val="Normal"/>
    <w:next w:val="Normal"/>
    <w:link w:val="Ttulo4Car"/>
    <w:uiPriority w:val="9"/>
    <w:semiHidden/>
    <w:unhideWhenUsed/>
    <w:qFormat/>
    <w:rsid w:val="00D72402"/>
    <w:pPr>
      <w:keepNext/>
      <w:keepLines/>
      <w:spacing w:before="80" w:after="40" w:line="278" w:lineRule="auto"/>
      <w:outlineLvl w:val="3"/>
    </w:pPr>
    <w:rPr>
      <w:rFonts w:eastAsiaTheme="majorEastAsia" w:cstheme="majorBidi"/>
      <w:i/>
      <w:iCs/>
      <w:color w:val="0F4761" w:themeColor="accent1" w:themeShade="BF"/>
      <w:sz w:val="24"/>
      <w:szCs w:val="24"/>
      <w:lang w:val="es-CO"/>
    </w:rPr>
  </w:style>
  <w:style w:type="paragraph" w:styleId="Ttulo5">
    <w:name w:val="heading 5"/>
    <w:basedOn w:val="Normal"/>
    <w:next w:val="Normal"/>
    <w:link w:val="Ttulo5Car"/>
    <w:uiPriority w:val="9"/>
    <w:semiHidden/>
    <w:unhideWhenUsed/>
    <w:qFormat/>
    <w:rsid w:val="00D72402"/>
    <w:pPr>
      <w:keepNext/>
      <w:keepLines/>
      <w:spacing w:before="80" w:after="40" w:line="278" w:lineRule="auto"/>
      <w:outlineLvl w:val="4"/>
    </w:pPr>
    <w:rPr>
      <w:rFonts w:eastAsiaTheme="majorEastAsia" w:cstheme="majorBidi"/>
      <w:color w:val="0F4761" w:themeColor="accent1" w:themeShade="BF"/>
      <w:sz w:val="24"/>
      <w:szCs w:val="24"/>
      <w:lang w:val="es-CO"/>
    </w:rPr>
  </w:style>
  <w:style w:type="paragraph" w:styleId="Ttulo6">
    <w:name w:val="heading 6"/>
    <w:basedOn w:val="Normal"/>
    <w:next w:val="Normal"/>
    <w:link w:val="Ttulo6Car"/>
    <w:uiPriority w:val="9"/>
    <w:semiHidden/>
    <w:unhideWhenUsed/>
    <w:qFormat/>
    <w:rsid w:val="00D72402"/>
    <w:pPr>
      <w:keepNext/>
      <w:keepLines/>
      <w:spacing w:before="40" w:after="0" w:line="278" w:lineRule="auto"/>
      <w:outlineLvl w:val="5"/>
    </w:pPr>
    <w:rPr>
      <w:rFonts w:eastAsiaTheme="majorEastAsia" w:cstheme="majorBidi"/>
      <w:i/>
      <w:iCs/>
      <w:color w:val="595959" w:themeColor="text1" w:themeTint="A6"/>
      <w:sz w:val="24"/>
      <w:szCs w:val="24"/>
      <w:lang w:val="es-CO"/>
    </w:rPr>
  </w:style>
  <w:style w:type="paragraph" w:styleId="Ttulo7">
    <w:name w:val="heading 7"/>
    <w:basedOn w:val="Normal"/>
    <w:next w:val="Normal"/>
    <w:link w:val="Ttulo7Car"/>
    <w:uiPriority w:val="9"/>
    <w:semiHidden/>
    <w:unhideWhenUsed/>
    <w:qFormat/>
    <w:rsid w:val="00D72402"/>
    <w:pPr>
      <w:keepNext/>
      <w:keepLines/>
      <w:spacing w:before="40" w:after="0" w:line="278" w:lineRule="auto"/>
      <w:outlineLvl w:val="6"/>
    </w:pPr>
    <w:rPr>
      <w:rFonts w:eastAsiaTheme="majorEastAsia" w:cstheme="majorBidi"/>
      <w:color w:val="595959" w:themeColor="text1" w:themeTint="A6"/>
      <w:sz w:val="24"/>
      <w:szCs w:val="24"/>
      <w:lang w:val="es-CO"/>
    </w:rPr>
  </w:style>
  <w:style w:type="paragraph" w:styleId="Ttulo8">
    <w:name w:val="heading 8"/>
    <w:basedOn w:val="Normal"/>
    <w:next w:val="Normal"/>
    <w:link w:val="Ttulo8Car"/>
    <w:uiPriority w:val="9"/>
    <w:semiHidden/>
    <w:unhideWhenUsed/>
    <w:qFormat/>
    <w:rsid w:val="00D72402"/>
    <w:pPr>
      <w:keepNext/>
      <w:keepLines/>
      <w:spacing w:after="0" w:line="278" w:lineRule="auto"/>
      <w:outlineLvl w:val="7"/>
    </w:pPr>
    <w:rPr>
      <w:rFonts w:eastAsiaTheme="majorEastAsia" w:cstheme="majorBidi"/>
      <w:i/>
      <w:iCs/>
      <w:color w:val="272727" w:themeColor="text1" w:themeTint="D8"/>
      <w:sz w:val="24"/>
      <w:szCs w:val="24"/>
      <w:lang w:val="es-CO"/>
    </w:rPr>
  </w:style>
  <w:style w:type="paragraph" w:styleId="Ttulo9">
    <w:name w:val="heading 9"/>
    <w:basedOn w:val="Normal"/>
    <w:next w:val="Normal"/>
    <w:link w:val="Ttulo9Car"/>
    <w:uiPriority w:val="9"/>
    <w:semiHidden/>
    <w:unhideWhenUsed/>
    <w:qFormat/>
    <w:rsid w:val="00D72402"/>
    <w:pPr>
      <w:keepNext/>
      <w:keepLines/>
      <w:spacing w:after="0" w:line="278" w:lineRule="auto"/>
      <w:outlineLvl w:val="8"/>
    </w:pPr>
    <w:rPr>
      <w:rFonts w:eastAsiaTheme="majorEastAsia" w:cstheme="majorBidi"/>
      <w:color w:val="272727" w:themeColor="text1" w:themeTint="D8"/>
      <w:sz w:val="24"/>
      <w:szCs w:val="24"/>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429C"/>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274D57"/>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rsid w:val="00274D57"/>
    <w:rPr>
      <w:rFonts w:ascii="Times New Roman" w:eastAsiaTheme="majorEastAsia" w:hAnsi="Times New Roman" w:cstheme="majorBidi"/>
      <w:b/>
      <w:sz w:val="28"/>
      <w:szCs w:val="28"/>
    </w:rPr>
  </w:style>
  <w:style w:type="character" w:customStyle="1" w:styleId="Ttulo4Car">
    <w:name w:val="Título 4 Car"/>
    <w:basedOn w:val="Fuentedeprrafopredeter"/>
    <w:link w:val="Ttulo4"/>
    <w:uiPriority w:val="9"/>
    <w:semiHidden/>
    <w:rsid w:val="00D724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24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24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24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24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2402"/>
    <w:rPr>
      <w:rFonts w:eastAsiaTheme="majorEastAsia" w:cstheme="majorBidi"/>
      <w:color w:val="272727" w:themeColor="text1" w:themeTint="D8"/>
    </w:rPr>
  </w:style>
  <w:style w:type="paragraph" w:styleId="Ttulo">
    <w:name w:val="Title"/>
    <w:basedOn w:val="Normal"/>
    <w:next w:val="Normal"/>
    <w:link w:val="TtuloCar"/>
    <w:uiPriority w:val="10"/>
    <w:qFormat/>
    <w:rsid w:val="00D72402"/>
    <w:pPr>
      <w:spacing w:after="80" w:line="240" w:lineRule="auto"/>
      <w:contextualSpacing/>
    </w:pPr>
    <w:rPr>
      <w:rFonts w:asciiTheme="majorHAnsi" w:eastAsiaTheme="majorEastAsia" w:hAnsiTheme="majorHAnsi" w:cstheme="majorBidi"/>
      <w:spacing w:val="-10"/>
      <w:kern w:val="28"/>
      <w:sz w:val="56"/>
      <w:szCs w:val="56"/>
      <w:lang w:val="es-CO"/>
    </w:rPr>
  </w:style>
  <w:style w:type="character" w:customStyle="1" w:styleId="TtuloCar">
    <w:name w:val="Título Car"/>
    <w:basedOn w:val="Fuentedeprrafopredeter"/>
    <w:link w:val="Ttulo"/>
    <w:uiPriority w:val="10"/>
    <w:rsid w:val="00D724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2402"/>
    <w:pPr>
      <w:numPr>
        <w:ilvl w:val="1"/>
      </w:numPr>
      <w:spacing w:line="278" w:lineRule="auto"/>
    </w:pPr>
    <w:rPr>
      <w:rFonts w:eastAsiaTheme="majorEastAsia" w:cstheme="majorBidi"/>
      <w:color w:val="595959" w:themeColor="text1" w:themeTint="A6"/>
      <w:spacing w:val="15"/>
      <w:sz w:val="28"/>
      <w:szCs w:val="28"/>
      <w:lang w:val="es-CO"/>
    </w:rPr>
  </w:style>
  <w:style w:type="character" w:customStyle="1" w:styleId="SubttuloCar">
    <w:name w:val="Subtítulo Car"/>
    <w:basedOn w:val="Fuentedeprrafopredeter"/>
    <w:link w:val="Subttulo"/>
    <w:uiPriority w:val="11"/>
    <w:rsid w:val="00D724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2402"/>
    <w:pPr>
      <w:spacing w:before="160" w:line="278" w:lineRule="auto"/>
      <w:jc w:val="center"/>
    </w:pPr>
    <w:rPr>
      <w:i/>
      <w:iCs/>
      <w:color w:val="404040" w:themeColor="text1" w:themeTint="BF"/>
      <w:sz w:val="24"/>
      <w:szCs w:val="24"/>
      <w:lang w:val="es-CO"/>
    </w:rPr>
  </w:style>
  <w:style w:type="character" w:customStyle="1" w:styleId="CitaCar">
    <w:name w:val="Cita Car"/>
    <w:basedOn w:val="Fuentedeprrafopredeter"/>
    <w:link w:val="Cita"/>
    <w:uiPriority w:val="29"/>
    <w:rsid w:val="00D72402"/>
    <w:rPr>
      <w:i/>
      <w:iCs/>
      <w:color w:val="404040" w:themeColor="text1" w:themeTint="BF"/>
    </w:rPr>
  </w:style>
  <w:style w:type="paragraph" w:styleId="Prrafodelista">
    <w:name w:val="List Paragraph"/>
    <w:basedOn w:val="Normal"/>
    <w:link w:val="PrrafodelistaCar"/>
    <w:uiPriority w:val="34"/>
    <w:qFormat/>
    <w:rsid w:val="00D72402"/>
    <w:pPr>
      <w:spacing w:line="278" w:lineRule="auto"/>
      <w:ind w:left="720"/>
      <w:contextualSpacing/>
    </w:pPr>
    <w:rPr>
      <w:sz w:val="24"/>
      <w:szCs w:val="24"/>
      <w:lang w:val="es-CO"/>
    </w:rPr>
  </w:style>
  <w:style w:type="character" w:styleId="nfasisintenso">
    <w:name w:val="Intense Emphasis"/>
    <w:basedOn w:val="Fuentedeprrafopredeter"/>
    <w:uiPriority w:val="21"/>
    <w:qFormat/>
    <w:rsid w:val="00D72402"/>
    <w:rPr>
      <w:i/>
      <w:iCs/>
      <w:color w:val="0F4761" w:themeColor="accent1" w:themeShade="BF"/>
    </w:rPr>
  </w:style>
  <w:style w:type="paragraph" w:styleId="Citadestacada">
    <w:name w:val="Intense Quote"/>
    <w:basedOn w:val="Normal"/>
    <w:next w:val="Normal"/>
    <w:link w:val="CitadestacadaCar"/>
    <w:uiPriority w:val="30"/>
    <w:qFormat/>
    <w:rsid w:val="00D7240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s-CO"/>
    </w:rPr>
  </w:style>
  <w:style w:type="character" w:customStyle="1" w:styleId="CitadestacadaCar">
    <w:name w:val="Cita destacada Car"/>
    <w:basedOn w:val="Fuentedeprrafopredeter"/>
    <w:link w:val="Citadestacada"/>
    <w:uiPriority w:val="30"/>
    <w:rsid w:val="00D72402"/>
    <w:rPr>
      <w:i/>
      <w:iCs/>
      <w:color w:val="0F4761" w:themeColor="accent1" w:themeShade="BF"/>
    </w:rPr>
  </w:style>
  <w:style w:type="character" w:styleId="Referenciaintensa">
    <w:name w:val="Intense Reference"/>
    <w:basedOn w:val="Fuentedeprrafopredeter"/>
    <w:uiPriority w:val="32"/>
    <w:qFormat/>
    <w:rsid w:val="00D72402"/>
    <w:rPr>
      <w:b/>
      <w:bCs/>
      <w:smallCaps/>
      <w:color w:val="0F4761" w:themeColor="accent1" w:themeShade="BF"/>
      <w:spacing w:val="5"/>
    </w:rPr>
  </w:style>
  <w:style w:type="character" w:styleId="Hipervnculo">
    <w:name w:val="Hyperlink"/>
    <w:basedOn w:val="Fuentedeprrafopredeter"/>
    <w:uiPriority w:val="99"/>
    <w:unhideWhenUsed/>
    <w:rsid w:val="00D02DC6"/>
    <w:rPr>
      <w:color w:val="467886" w:themeColor="hyperlink"/>
      <w:u w:val="single"/>
    </w:rPr>
  </w:style>
  <w:style w:type="character" w:styleId="Mencinsinresolver">
    <w:name w:val="Unresolved Mention"/>
    <w:basedOn w:val="Fuentedeprrafopredeter"/>
    <w:uiPriority w:val="99"/>
    <w:semiHidden/>
    <w:unhideWhenUsed/>
    <w:rsid w:val="00D02DC6"/>
    <w:rPr>
      <w:color w:val="605E5C"/>
      <w:shd w:val="clear" w:color="auto" w:fill="E1DFDD"/>
    </w:rPr>
  </w:style>
  <w:style w:type="paragraph" w:styleId="TtuloTDC">
    <w:name w:val="TOC Heading"/>
    <w:basedOn w:val="Ttulo1"/>
    <w:next w:val="Normal"/>
    <w:uiPriority w:val="39"/>
    <w:unhideWhenUsed/>
    <w:qFormat/>
    <w:rsid w:val="00BB323E"/>
    <w:pPr>
      <w:spacing w:before="240" w:after="0" w:line="259" w:lineRule="auto"/>
      <w:jc w:val="left"/>
      <w:outlineLvl w:val="9"/>
    </w:pPr>
    <w:rPr>
      <w:rFonts w:asciiTheme="majorHAnsi" w:hAnsiTheme="majorHAnsi"/>
      <w:b w:val="0"/>
      <w:color w:val="0F4761" w:themeColor="accent1" w:themeShade="BF"/>
      <w:kern w:val="0"/>
      <w:sz w:val="32"/>
      <w:szCs w:val="32"/>
      <w:lang w:eastAsia="es-CO"/>
      <w14:ligatures w14:val="none"/>
    </w:rPr>
  </w:style>
  <w:style w:type="paragraph" w:styleId="TDC2">
    <w:name w:val="toc 2"/>
    <w:basedOn w:val="Normal"/>
    <w:next w:val="Normal"/>
    <w:autoRedefine/>
    <w:uiPriority w:val="39"/>
    <w:unhideWhenUsed/>
    <w:rsid w:val="00BB323E"/>
    <w:pPr>
      <w:spacing w:after="100"/>
      <w:ind w:left="220"/>
    </w:pPr>
    <w:rPr>
      <w:rFonts w:eastAsiaTheme="minorEastAsia" w:cs="Times New Roman"/>
      <w:kern w:val="0"/>
      <w:lang w:val="es-CO" w:eastAsia="es-CO"/>
      <w14:ligatures w14:val="none"/>
    </w:rPr>
  </w:style>
  <w:style w:type="paragraph" w:styleId="TDC1">
    <w:name w:val="toc 1"/>
    <w:basedOn w:val="Normal"/>
    <w:next w:val="Normal"/>
    <w:autoRedefine/>
    <w:uiPriority w:val="39"/>
    <w:unhideWhenUsed/>
    <w:rsid w:val="00BB323E"/>
    <w:pPr>
      <w:spacing w:after="100"/>
    </w:pPr>
    <w:rPr>
      <w:rFonts w:eastAsiaTheme="minorEastAsia" w:cs="Times New Roman"/>
      <w:kern w:val="0"/>
      <w:lang w:val="es-CO" w:eastAsia="es-CO"/>
      <w14:ligatures w14:val="none"/>
    </w:rPr>
  </w:style>
  <w:style w:type="paragraph" w:styleId="TDC3">
    <w:name w:val="toc 3"/>
    <w:basedOn w:val="Normal"/>
    <w:next w:val="Normal"/>
    <w:autoRedefine/>
    <w:uiPriority w:val="39"/>
    <w:unhideWhenUsed/>
    <w:rsid w:val="00BB323E"/>
    <w:pPr>
      <w:spacing w:after="100"/>
      <w:ind w:left="440"/>
    </w:pPr>
    <w:rPr>
      <w:rFonts w:eastAsiaTheme="minorEastAsia" w:cs="Times New Roman"/>
      <w:kern w:val="0"/>
      <w:lang w:val="es-CO" w:eastAsia="es-CO"/>
      <w14:ligatures w14:val="none"/>
    </w:rPr>
  </w:style>
  <w:style w:type="character" w:customStyle="1" w:styleId="PrrafodelistaCar">
    <w:name w:val="Párrafo de lista Car"/>
    <w:basedOn w:val="Fuentedeprrafopredeter"/>
    <w:link w:val="Prrafodelista"/>
    <w:uiPriority w:val="34"/>
    <w:rsid w:val="00274D57"/>
  </w:style>
  <w:style w:type="table" w:styleId="Tablanormal2">
    <w:name w:val="Plain Table 2"/>
    <w:basedOn w:val="Tablanormal"/>
    <w:uiPriority w:val="42"/>
    <w:rsid w:val="00274D57"/>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conformatoprevio">
    <w:name w:val="HTML Preformatted"/>
    <w:basedOn w:val="Normal"/>
    <w:link w:val="HTMLconformatoprevioCar"/>
    <w:uiPriority w:val="99"/>
    <w:unhideWhenUsed/>
    <w:rsid w:val="00274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14:ligatures w14:val="none"/>
    </w:rPr>
  </w:style>
  <w:style w:type="character" w:customStyle="1" w:styleId="HTMLconformatoprevioCar">
    <w:name w:val="HTML con formato previo Car"/>
    <w:basedOn w:val="Fuentedeprrafopredeter"/>
    <w:link w:val="HTMLconformatoprevio"/>
    <w:uiPriority w:val="99"/>
    <w:rsid w:val="00274D57"/>
    <w:rPr>
      <w:rFonts w:ascii="Courier New" w:eastAsia="Times New Roman" w:hAnsi="Courier New" w:cs="Courier New"/>
      <w:kern w:val="0"/>
      <w:sz w:val="20"/>
      <w:szCs w:val="20"/>
      <w:lang w:eastAsia="es-CO"/>
      <w14:ligatures w14:val="none"/>
    </w:rPr>
  </w:style>
  <w:style w:type="paragraph" w:styleId="Encabezado">
    <w:name w:val="header"/>
    <w:basedOn w:val="Normal"/>
    <w:link w:val="EncabezadoCar"/>
    <w:uiPriority w:val="99"/>
    <w:unhideWhenUsed/>
    <w:rsid w:val="00274D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4D57"/>
    <w:rPr>
      <w:sz w:val="22"/>
      <w:szCs w:val="22"/>
      <w:lang w:val="es-419"/>
    </w:rPr>
  </w:style>
  <w:style w:type="paragraph" w:styleId="Piedepgina">
    <w:name w:val="footer"/>
    <w:basedOn w:val="Normal"/>
    <w:link w:val="PiedepginaCar"/>
    <w:uiPriority w:val="99"/>
    <w:unhideWhenUsed/>
    <w:rsid w:val="00274D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4D57"/>
    <w:rPr>
      <w:sz w:val="22"/>
      <w:szCs w:val="22"/>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2257">
      <w:bodyDiv w:val="1"/>
      <w:marLeft w:val="0"/>
      <w:marRight w:val="0"/>
      <w:marTop w:val="0"/>
      <w:marBottom w:val="0"/>
      <w:divBdr>
        <w:top w:val="none" w:sz="0" w:space="0" w:color="auto"/>
        <w:left w:val="none" w:sz="0" w:space="0" w:color="auto"/>
        <w:bottom w:val="none" w:sz="0" w:space="0" w:color="auto"/>
        <w:right w:val="none" w:sz="0" w:space="0" w:color="auto"/>
      </w:divBdr>
    </w:div>
    <w:div w:id="59638387">
      <w:bodyDiv w:val="1"/>
      <w:marLeft w:val="0"/>
      <w:marRight w:val="0"/>
      <w:marTop w:val="0"/>
      <w:marBottom w:val="0"/>
      <w:divBdr>
        <w:top w:val="none" w:sz="0" w:space="0" w:color="auto"/>
        <w:left w:val="none" w:sz="0" w:space="0" w:color="auto"/>
        <w:bottom w:val="none" w:sz="0" w:space="0" w:color="auto"/>
        <w:right w:val="none" w:sz="0" w:space="0" w:color="auto"/>
      </w:divBdr>
    </w:div>
    <w:div w:id="313803034">
      <w:bodyDiv w:val="1"/>
      <w:marLeft w:val="0"/>
      <w:marRight w:val="0"/>
      <w:marTop w:val="0"/>
      <w:marBottom w:val="0"/>
      <w:divBdr>
        <w:top w:val="none" w:sz="0" w:space="0" w:color="auto"/>
        <w:left w:val="none" w:sz="0" w:space="0" w:color="auto"/>
        <w:bottom w:val="none" w:sz="0" w:space="0" w:color="auto"/>
        <w:right w:val="none" w:sz="0" w:space="0" w:color="auto"/>
      </w:divBdr>
    </w:div>
    <w:div w:id="342167775">
      <w:bodyDiv w:val="1"/>
      <w:marLeft w:val="0"/>
      <w:marRight w:val="0"/>
      <w:marTop w:val="0"/>
      <w:marBottom w:val="0"/>
      <w:divBdr>
        <w:top w:val="none" w:sz="0" w:space="0" w:color="auto"/>
        <w:left w:val="none" w:sz="0" w:space="0" w:color="auto"/>
        <w:bottom w:val="none" w:sz="0" w:space="0" w:color="auto"/>
        <w:right w:val="none" w:sz="0" w:space="0" w:color="auto"/>
      </w:divBdr>
    </w:div>
    <w:div w:id="552233734">
      <w:bodyDiv w:val="1"/>
      <w:marLeft w:val="0"/>
      <w:marRight w:val="0"/>
      <w:marTop w:val="0"/>
      <w:marBottom w:val="0"/>
      <w:divBdr>
        <w:top w:val="none" w:sz="0" w:space="0" w:color="auto"/>
        <w:left w:val="none" w:sz="0" w:space="0" w:color="auto"/>
        <w:bottom w:val="none" w:sz="0" w:space="0" w:color="auto"/>
        <w:right w:val="none" w:sz="0" w:space="0" w:color="auto"/>
      </w:divBdr>
    </w:div>
    <w:div w:id="599534052">
      <w:bodyDiv w:val="1"/>
      <w:marLeft w:val="0"/>
      <w:marRight w:val="0"/>
      <w:marTop w:val="0"/>
      <w:marBottom w:val="0"/>
      <w:divBdr>
        <w:top w:val="none" w:sz="0" w:space="0" w:color="auto"/>
        <w:left w:val="none" w:sz="0" w:space="0" w:color="auto"/>
        <w:bottom w:val="none" w:sz="0" w:space="0" w:color="auto"/>
        <w:right w:val="none" w:sz="0" w:space="0" w:color="auto"/>
      </w:divBdr>
    </w:div>
    <w:div w:id="652180567">
      <w:bodyDiv w:val="1"/>
      <w:marLeft w:val="0"/>
      <w:marRight w:val="0"/>
      <w:marTop w:val="0"/>
      <w:marBottom w:val="0"/>
      <w:divBdr>
        <w:top w:val="none" w:sz="0" w:space="0" w:color="auto"/>
        <w:left w:val="none" w:sz="0" w:space="0" w:color="auto"/>
        <w:bottom w:val="none" w:sz="0" w:space="0" w:color="auto"/>
        <w:right w:val="none" w:sz="0" w:space="0" w:color="auto"/>
      </w:divBdr>
    </w:div>
    <w:div w:id="805391837">
      <w:bodyDiv w:val="1"/>
      <w:marLeft w:val="0"/>
      <w:marRight w:val="0"/>
      <w:marTop w:val="0"/>
      <w:marBottom w:val="0"/>
      <w:divBdr>
        <w:top w:val="none" w:sz="0" w:space="0" w:color="auto"/>
        <w:left w:val="none" w:sz="0" w:space="0" w:color="auto"/>
        <w:bottom w:val="none" w:sz="0" w:space="0" w:color="auto"/>
        <w:right w:val="none" w:sz="0" w:space="0" w:color="auto"/>
      </w:divBdr>
    </w:div>
    <w:div w:id="872814157">
      <w:bodyDiv w:val="1"/>
      <w:marLeft w:val="0"/>
      <w:marRight w:val="0"/>
      <w:marTop w:val="0"/>
      <w:marBottom w:val="0"/>
      <w:divBdr>
        <w:top w:val="none" w:sz="0" w:space="0" w:color="auto"/>
        <w:left w:val="none" w:sz="0" w:space="0" w:color="auto"/>
        <w:bottom w:val="none" w:sz="0" w:space="0" w:color="auto"/>
        <w:right w:val="none" w:sz="0" w:space="0" w:color="auto"/>
      </w:divBdr>
    </w:div>
    <w:div w:id="882013091">
      <w:bodyDiv w:val="1"/>
      <w:marLeft w:val="0"/>
      <w:marRight w:val="0"/>
      <w:marTop w:val="0"/>
      <w:marBottom w:val="0"/>
      <w:divBdr>
        <w:top w:val="none" w:sz="0" w:space="0" w:color="auto"/>
        <w:left w:val="none" w:sz="0" w:space="0" w:color="auto"/>
        <w:bottom w:val="none" w:sz="0" w:space="0" w:color="auto"/>
        <w:right w:val="none" w:sz="0" w:space="0" w:color="auto"/>
      </w:divBdr>
      <w:divsChild>
        <w:div w:id="1654987000">
          <w:marLeft w:val="0"/>
          <w:marRight w:val="0"/>
          <w:marTop w:val="0"/>
          <w:marBottom w:val="0"/>
          <w:divBdr>
            <w:top w:val="none" w:sz="0" w:space="0" w:color="auto"/>
            <w:left w:val="none" w:sz="0" w:space="0" w:color="auto"/>
            <w:bottom w:val="none" w:sz="0" w:space="0" w:color="auto"/>
            <w:right w:val="none" w:sz="0" w:space="0" w:color="auto"/>
          </w:divBdr>
          <w:divsChild>
            <w:div w:id="1536699357">
              <w:marLeft w:val="0"/>
              <w:marRight w:val="0"/>
              <w:marTop w:val="0"/>
              <w:marBottom w:val="0"/>
              <w:divBdr>
                <w:top w:val="none" w:sz="0" w:space="0" w:color="auto"/>
                <w:left w:val="none" w:sz="0" w:space="0" w:color="auto"/>
                <w:bottom w:val="none" w:sz="0" w:space="0" w:color="auto"/>
                <w:right w:val="none" w:sz="0" w:space="0" w:color="auto"/>
              </w:divBdr>
              <w:divsChild>
                <w:div w:id="1717314018">
                  <w:marLeft w:val="0"/>
                  <w:marRight w:val="0"/>
                  <w:marTop w:val="0"/>
                  <w:marBottom w:val="0"/>
                  <w:divBdr>
                    <w:top w:val="none" w:sz="0" w:space="0" w:color="auto"/>
                    <w:left w:val="none" w:sz="0" w:space="0" w:color="auto"/>
                    <w:bottom w:val="none" w:sz="0" w:space="0" w:color="auto"/>
                    <w:right w:val="none" w:sz="0" w:space="0" w:color="auto"/>
                  </w:divBdr>
                  <w:divsChild>
                    <w:div w:id="215821771">
                      <w:marLeft w:val="0"/>
                      <w:marRight w:val="0"/>
                      <w:marTop w:val="0"/>
                      <w:marBottom w:val="0"/>
                      <w:divBdr>
                        <w:top w:val="none" w:sz="0" w:space="0" w:color="auto"/>
                        <w:left w:val="none" w:sz="0" w:space="0" w:color="auto"/>
                        <w:bottom w:val="none" w:sz="0" w:space="0" w:color="auto"/>
                        <w:right w:val="none" w:sz="0" w:space="0" w:color="auto"/>
                      </w:divBdr>
                      <w:divsChild>
                        <w:div w:id="275061602">
                          <w:marLeft w:val="0"/>
                          <w:marRight w:val="0"/>
                          <w:marTop w:val="0"/>
                          <w:marBottom w:val="0"/>
                          <w:divBdr>
                            <w:top w:val="none" w:sz="0" w:space="0" w:color="auto"/>
                            <w:left w:val="none" w:sz="0" w:space="0" w:color="auto"/>
                            <w:bottom w:val="none" w:sz="0" w:space="0" w:color="auto"/>
                            <w:right w:val="none" w:sz="0" w:space="0" w:color="auto"/>
                          </w:divBdr>
                          <w:divsChild>
                            <w:div w:id="9061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268203">
          <w:marLeft w:val="0"/>
          <w:marRight w:val="0"/>
          <w:marTop w:val="0"/>
          <w:marBottom w:val="0"/>
          <w:divBdr>
            <w:top w:val="none" w:sz="0" w:space="0" w:color="auto"/>
            <w:left w:val="none" w:sz="0" w:space="0" w:color="auto"/>
            <w:bottom w:val="none" w:sz="0" w:space="0" w:color="auto"/>
            <w:right w:val="none" w:sz="0" w:space="0" w:color="auto"/>
          </w:divBdr>
          <w:divsChild>
            <w:div w:id="1699163190">
              <w:marLeft w:val="0"/>
              <w:marRight w:val="0"/>
              <w:marTop w:val="0"/>
              <w:marBottom w:val="0"/>
              <w:divBdr>
                <w:top w:val="none" w:sz="0" w:space="0" w:color="auto"/>
                <w:left w:val="none" w:sz="0" w:space="0" w:color="auto"/>
                <w:bottom w:val="none" w:sz="0" w:space="0" w:color="auto"/>
                <w:right w:val="none" w:sz="0" w:space="0" w:color="auto"/>
              </w:divBdr>
              <w:divsChild>
                <w:div w:id="87048206">
                  <w:marLeft w:val="0"/>
                  <w:marRight w:val="0"/>
                  <w:marTop w:val="0"/>
                  <w:marBottom w:val="0"/>
                  <w:divBdr>
                    <w:top w:val="none" w:sz="0" w:space="0" w:color="auto"/>
                    <w:left w:val="none" w:sz="0" w:space="0" w:color="auto"/>
                    <w:bottom w:val="none" w:sz="0" w:space="0" w:color="auto"/>
                    <w:right w:val="none" w:sz="0" w:space="0" w:color="auto"/>
                  </w:divBdr>
                  <w:divsChild>
                    <w:div w:id="295527845">
                      <w:marLeft w:val="0"/>
                      <w:marRight w:val="0"/>
                      <w:marTop w:val="0"/>
                      <w:marBottom w:val="0"/>
                      <w:divBdr>
                        <w:top w:val="none" w:sz="0" w:space="0" w:color="auto"/>
                        <w:left w:val="none" w:sz="0" w:space="0" w:color="auto"/>
                        <w:bottom w:val="none" w:sz="0" w:space="0" w:color="auto"/>
                        <w:right w:val="none" w:sz="0" w:space="0" w:color="auto"/>
                      </w:divBdr>
                      <w:divsChild>
                        <w:div w:id="432015581">
                          <w:marLeft w:val="0"/>
                          <w:marRight w:val="0"/>
                          <w:marTop w:val="0"/>
                          <w:marBottom w:val="0"/>
                          <w:divBdr>
                            <w:top w:val="none" w:sz="0" w:space="0" w:color="auto"/>
                            <w:left w:val="none" w:sz="0" w:space="0" w:color="auto"/>
                            <w:bottom w:val="none" w:sz="0" w:space="0" w:color="auto"/>
                            <w:right w:val="none" w:sz="0" w:space="0" w:color="auto"/>
                          </w:divBdr>
                          <w:divsChild>
                            <w:div w:id="19854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853833">
      <w:bodyDiv w:val="1"/>
      <w:marLeft w:val="0"/>
      <w:marRight w:val="0"/>
      <w:marTop w:val="0"/>
      <w:marBottom w:val="0"/>
      <w:divBdr>
        <w:top w:val="none" w:sz="0" w:space="0" w:color="auto"/>
        <w:left w:val="none" w:sz="0" w:space="0" w:color="auto"/>
        <w:bottom w:val="none" w:sz="0" w:space="0" w:color="auto"/>
        <w:right w:val="none" w:sz="0" w:space="0" w:color="auto"/>
      </w:divBdr>
    </w:div>
    <w:div w:id="1227566122">
      <w:bodyDiv w:val="1"/>
      <w:marLeft w:val="0"/>
      <w:marRight w:val="0"/>
      <w:marTop w:val="0"/>
      <w:marBottom w:val="0"/>
      <w:divBdr>
        <w:top w:val="none" w:sz="0" w:space="0" w:color="auto"/>
        <w:left w:val="none" w:sz="0" w:space="0" w:color="auto"/>
        <w:bottom w:val="none" w:sz="0" w:space="0" w:color="auto"/>
        <w:right w:val="none" w:sz="0" w:space="0" w:color="auto"/>
      </w:divBdr>
    </w:div>
    <w:div w:id="1386487855">
      <w:bodyDiv w:val="1"/>
      <w:marLeft w:val="0"/>
      <w:marRight w:val="0"/>
      <w:marTop w:val="0"/>
      <w:marBottom w:val="0"/>
      <w:divBdr>
        <w:top w:val="none" w:sz="0" w:space="0" w:color="auto"/>
        <w:left w:val="none" w:sz="0" w:space="0" w:color="auto"/>
        <w:bottom w:val="none" w:sz="0" w:space="0" w:color="auto"/>
        <w:right w:val="none" w:sz="0" w:space="0" w:color="auto"/>
      </w:divBdr>
    </w:div>
    <w:div w:id="1614819930">
      <w:bodyDiv w:val="1"/>
      <w:marLeft w:val="0"/>
      <w:marRight w:val="0"/>
      <w:marTop w:val="0"/>
      <w:marBottom w:val="0"/>
      <w:divBdr>
        <w:top w:val="none" w:sz="0" w:space="0" w:color="auto"/>
        <w:left w:val="none" w:sz="0" w:space="0" w:color="auto"/>
        <w:bottom w:val="none" w:sz="0" w:space="0" w:color="auto"/>
        <w:right w:val="none" w:sz="0" w:space="0" w:color="auto"/>
      </w:divBdr>
    </w:div>
    <w:div w:id="1630083937">
      <w:bodyDiv w:val="1"/>
      <w:marLeft w:val="0"/>
      <w:marRight w:val="0"/>
      <w:marTop w:val="0"/>
      <w:marBottom w:val="0"/>
      <w:divBdr>
        <w:top w:val="none" w:sz="0" w:space="0" w:color="auto"/>
        <w:left w:val="none" w:sz="0" w:space="0" w:color="auto"/>
        <w:bottom w:val="none" w:sz="0" w:space="0" w:color="auto"/>
        <w:right w:val="none" w:sz="0" w:space="0" w:color="auto"/>
      </w:divBdr>
    </w:div>
    <w:div w:id="1641031711">
      <w:bodyDiv w:val="1"/>
      <w:marLeft w:val="0"/>
      <w:marRight w:val="0"/>
      <w:marTop w:val="0"/>
      <w:marBottom w:val="0"/>
      <w:divBdr>
        <w:top w:val="none" w:sz="0" w:space="0" w:color="auto"/>
        <w:left w:val="none" w:sz="0" w:space="0" w:color="auto"/>
        <w:bottom w:val="none" w:sz="0" w:space="0" w:color="auto"/>
        <w:right w:val="none" w:sz="0" w:space="0" w:color="auto"/>
      </w:divBdr>
    </w:div>
    <w:div w:id="1803573460">
      <w:bodyDiv w:val="1"/>
      <w:marLeft w:val="0"/>
      <w:marRight w:val="0"/>
      <w:marTop w:val="0"/>
      <w:marBottom w:val="0"/>
      <w:divBdr>
        <w:top w:val="none" w:sz="0" w:space="0" w:color="auto"/>
        <w:left w:val="none" w:sz="0" w:space="0" w:color="auto"/>
        <w:bottom w:val="none" w:sz="0" w:space="0" w:color="auto"/>
        <w:right w:val="none" w:sz="0" w:space="0" w:color="auto"/>
      </w:divBdr>
    </w:div>
    <w:div w:id="1883706323">
      <w:bodyDiv w:val="1"/>
      <w:marLeft w:val="0"/>
      <w:marRight w:val="0"/>
      <w:marTop w:val="0"/>
      <w:marBottom w:val="0"/>
      <w:divBdr>
        <w:top w:val="none" w:sz="0" w:space="0" w:color="auto"/>
        <w:left w:val="none" w:sz="0" w:space="0" w:color="auto"/>
        <w:bottom w:val="none" w:sz="0" w:space="0" w:color="auto"/>
        <w:right w:val="none" w:sz="0" w:space="0" w:color="auto"/>
      </w:divBdr>
    </w:div>
    <w:div w:id="1982417624">
      <w:bodyDiv w:val="1"/>
      <w:marLeft w:val="0"/>
      <w:marRight w:val="0"/>
      <w:marTop w:val="0"/>
      <w:marBottom w:val="0"/>
      <w:divBdr>
        <w:top w:val="none" w:sz="0" w:space="0" w:color="auto"/>
        <w:left w:val="none" w:sz="0" w:space="0" w:color="auto"/>
        <w:bottom w:val="none" w:sz="0" w:space="0" w:color="auto"/>
        <w:right w:val="none" w:sz="0" w:space="0" w:color="auto"/>
      </w:divBdr>
      <w:divsChild>
        <w:div w:id="1043988913">
          <w:marLeft w:val="0"/>
          <w:marRight w:val="0"/>
          <w:marTop w:val="0"/>
          <w:marBottom w:val="0"/>
          <w:divBdr>
            <w:top w:val="none" w:sz="0" w:space="0" w:color="auto"/>
            <w:left w:val="none" w:sz="0" w:space="0" w:color="auto"/>
            <w:bottom w:val="none" w:sz="0" w:space="0" w:color="auto"/>
            <w:right w:val="none" w:sz="0" w:space="0" w:color="auto"/>
          </w:divBdr>
          <w:divsChild>
            <w:div w:id="435443823">
              <w:marLeft w:val="0"/>
              <w:marRight w:val="0"/>
              <w:marTop w:val="0"/>
              <w:marBottom w:val="0"/>
              <w:divBdr>
                <w:top w:val="none" w:sz="0" w:space="0" w:color="auto"/>
                <w:left w:val="none" w:sz="0" w:space="0" w:color="auto"/>
                <w:bottom w:val="none" w:sz="0" w:space="0" w:color="auto"/>
                <w:right w:val="none" w:sz="0" w:space="0" w:color="auto"/>
              </w:divBdr>
              <w:divsChild>
                <w:div w:id="1804738162">
                  <w:marLeft w:val="0"/>
                  <w:marRight w:val="0"/>
                  <w:marTop w:val="0"/>
                  <w:marBottom w:val="0"/>
                  <w:divBdr>
                    <w:top w:val="none" w:sz="0" w:space="0" w:color="auto"/>
                    <w:left w:val="none" w:sz="0" w:space="0" w:color="auto"/>
                    <w:bottom w:val="none" w:sz="0" w:space="0" w:color="auto"/>
                    <w:right w:val="none" w:sz="0" w:space="0" w:color="auto"/>
                  </w:divBdr>
                  <w:divsChild>
                    <w:div w:id="786848777">
                      <w:marLeft w:val="0"/>
                      <w:marRight w:val="0"/>
                      <w:marTop w:val="0"/>
                      <w:marBottom w:val="0"/>
                      <w:divBdr>
                        <w:top w:val="none" w:sz="0" w:space="0" w:color="auto"/>
                        <w:left w:val="none" w:sz="0" w:space="0" w:color="auto"/>
                        <w:bottom w:val="none" w:sz="0" w:space="0" w:color="auto"/>
                        <w:right w:val="none" w:sz="0" w:space="0" w:color="auto"/>
                      </w:divBdr>
                      <w:divsChild>
                        <w:div w:id="127625084">
                          <w:marLeft w:val="0"/>
                          <w:marRight w:val="0"/>
                          <w:marTop w:val="0"/>
                          <w:marBottom w:val="0"/>
                          <w:divBdr>
                            <w:top w:val="none" w:sz="0" w:space="0" w:color="auto"/>
                            <w:left w:val="none" w:sz="0" w:space="0" w:color="auto"/>
                            <w:bottom w:val="none" w:sz="0" w:space="0" w:color="auto"/>
                            <w:right w:val="none" w:sz="0" w:space="0" w:color="auto"/>
                          </w:divBdr>
                          <w:divsChild>
                            <w:div w:id="19826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895830">
          <w:marLeft w:val="0"/>
          <w:marRight w:val="0"/>
          <w:marTop w:val="0"/>
          <w:marBottom w:val="0"/>
          <w:divBdr>
            <w:top w:val="none" w:sz="0" w:space="0" w:color="auto"/>
            <w:left w:val="none" w:sz="0" w:space="0" w:color="auto"/>
            <w:bottom w:val="none" w:sz="0" w:space="0" w:color="auto"/>
            <w:right w:val="none" w:sz="0" w:space="0" w:color="auto"/>
          </w:divBdr>
          <w:divsChild>
            <w:div w:id="1117142774">
              <w:marLeft w:val="0"/>
              <w:marRight w:val="0"/>
              <w:marTop w:val="0"/>
              <w:marBottom w:val="0"/>
              <w:divBdr>
                <w:top w:val="none" w:sz="0" w:space="0" w:color="auto"/>
                <w:left w:val="none" w:sz="0" w:space="0" w:color="auto"/>
                <w:bottom w:val="none" w:sz="0" w:space="0" w:color="auto"/>
                <w:right w:val="none" w:sz="0" w:space="0" w:color="auto"/>
              </w:divBdr>
              <w:divsChild>
                <w:div w:id="450905972">
                  <w:marLeft w:val="0"/>
                  <w:marRight w:val="0"/>
                  <w:marTop w:val="0"/>
                  <w:marBottom w:val="0"/>
                  <w:divBdr>
                    <w:top w:val="none" w:sz="0" w:space="0" w:color="auto"/>
                    <w:left w:val="none" w:sz="0" w:space="0" w:color="auto"/>
                    <w:bottom w:val="none" w:sz="0" w:space="0" w:color="auto"/>
                    <w:right w:val="none" w:sz="0" w:space="0" w:color="auto"/>
                  </w:divBdr>
                  <w:divsChild>
                    <w:div w:id="1777482870">
                      <w:marLeft w:val="0"/>
                      <w:marRight w:val="0"/>
                      <w:marTop w:val="0"/>
                      <w:marBottom w:val="0"/>
                      <w:divBdr>
                        <w:top w:val="none" w:sz="0" w:space="0" w:color="auto"/>
                        <w:left w:val="none" w:sz="0" w:space="0" w:color="auto"/>
                        <w:bottom w:val="none" w:sz="0" w:space="0" w:color="auto"/>
                        <w:right w:val="none" w:sz="0" w:space="0" w:color="auto"/>
                      </w:divBdr>
                      <w:divsChild>
                        <w:div w:id="1053692645">
                          <w:marLeft w:val="0"/>
                          <w:marRight w:val="0"/>
                          <w:marTop w:val="0"/>
                          <w:marBottom w:val="0"/>
                          <w:divBdr>
                            <w:top w:val="none" w:sz="0" w:space="0" w:color="auto"/>
                            <w:left w:val="none" w:sz="0" w:space="0" w:color="auto"/>
                            <w:bottom w:val="none" w:sz="0" w:space="0" w:color="auto"/>
                            <w:right w:val="none" w:sz="0" w:space="0" w:color="auto"/>
                          </w:divBdr>
                          <w:divsChild>
                            <w:div w:id="15517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48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ditorialinnova.com/index.php/bij/article/view/25/25" TargetMode="External"/><Relationship Id="rId3" Type="http://schemas.openxmlformats.org/officeDocument/2006/relationships/styles" Target="styles.xml"/><Relationship Id="rId21" Type="http://schemas.openxmlformats.org/officeDocument/2006/relationships/hyperlink" Target="https://doi.org/10.1016/j.techfore.2020.12019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bce.fin.ec/economiatricolor/publicaciones/investigaciones/impacto-de-las-plataformas-digitales-innovadoras-en-la-educacion-financiera/"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16/j.techfore.2023.12212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s://doi.org/10.1080/09639284.2015.107272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08/JIM-09-2023-0300" TargetMode="External"/><Relationship Id="rId28" Type="http://schemas.openxmlformats.org/officeDocument/2006/relationships/hyperlink" Target="https://doi.org/10.1108/RC-06-2022-0151"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16/j.iree.2022.100442" TargetMode="External"/><Relationship Id="rId27" Type="http://schemas.openxmlformats.org/officeDocument/2006/relationships/hyperlink" Target="https://revistas.ugca.edu.co/index.php/contexto/article/view/1321/1793"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6582093904928553E-2"/>
          <c:y val="0.15426634170728659"/>
          <c:w val="0.9190529308836396"/>
          <c:h val="0.77351831021122364"/>
        </c:manualLayout>
      </c:layout>
      <c:lineChart>
        <c:grouping val="standard"/>
        <c:varyColors val="0"/>
        <c:ser>
          <c:idx val="0"/>
          <c:order val="0"/>
          <c:tx>
            <c:strRef>
              <c:f>Hoja1!$B$1</c:f>
              <c:strCache>
                <c:ptCount val="1"/>
                <c:pt idx="0">
                  <c:v>Year</c:v>
                </c:pt>
              </c:strCache>
            </c:strRef>
          </c:tx>
          <c:spPr>
            <a:ln w="28575" cap="rnd">
              <a:solidFill>
                <a:schemeClr val="accent1"/>
              </a:solidFill>
              <a:round/>
            </a:ln>
            <a:effectLst/>
          </c:spPr>
          <c:marker>
            <c:symbol val="none"/>
          </c:marker>
          <c:cat>
            <c:numRef>
              <c:f>Hoja1!$A$2:$A$16</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Hoja1!$B$2:$B$16</c:f>
              <c:numCache>
                <c:formatCode>General</c:formatCode>
                <c:ptCount val="15"/>
                <c:pt idx="0">
                  <c:v>3</c:v>
                </c:pt>
                <c:pt idx="1">
                  <c:v>2</c:v>
                </c:pt>
                <c:pt idx="2">
                  <c:v>1</c:v>
                </c:pt>
                <c:pt idx="3">
                  <c:v>2</c:v>
                </c:pt>
                <c:pt idx="4">
                  <c:v>10</c:v>
                </c:pt>
                <c:pt idx="5">
                  <c:v>4</c:v>
                </c:pt>
                <c:pt idx="6">
                  <c:v>2</c:v>
                </c:pt>
                <c:pt idx="7">
                  <c:v>12</c:v>
                </c:pt>
                <c:pt idx="8">
                  <c:v>6</c:v>
                </c:pt>
                <c:pt idx="9">
                  <c:v>14</c:v>
                </c:pt>
                <c:pt idx="10">
                  <c:v>18</c:v>
                </c:pt>
                <c:pt idx="11">
                  <c:v>22</c:v>
                </c:pt>
                <c:pt idx="12">
                  <c:v>21</c:v>
                </c:pt>
                <c:pt idx="13">
                  <c:v>24</c:v>
                </c:pt>
                <c:pt idx="14">
                  <c:v>17</c:v>
                </c:pt>
              </c:numCache>
            </c:numRef>
          </c:val>
          <c:smooth val="0"/>
          <c:extLst>
            <c:ext xmlns:c16="http://schemas.microsoft.com/office/drawing/2014/chart" uri="{C3380CC4-5D6E-409C-BE32-E72D297353CC}">
              <c16:uniqueId val="{00000000-AE48-4DCE-943B-0DB6579AFB2A}"/>
            </c:ext>
          </c:extLst>
        </c:ser>
        <c:dLbls>
          <c:showLegendKey val="0"/>
          <c:showVal val="0"/>
          <c:showCatName val="0"/>
          <c:showSerName val="0"/>
          <c:showPercent val="0"/>
          <c:showBubbleSize val="0"/>
        </c:dLbls>
        <c:smooth val="0"/>
        <c:axId val="1195469704"/>
        <c:axId val="1195477264"/>
      </c:lineChart>
      <c:catAx>
        <c:axId val="1195469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195477264"/>
        <c:crosses val="autoZero"/>
        <c:auto val="1"/>
        <c:lblAlgn val="ctr"/>
        <c:lblOffset val="100"/>
        <c:noMultiLvlLbl val="0"/>
      </c:catAx>
      <c:valAx>
        <c:axId val="11954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195469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Mor1</b:Tag>
    <b:SourceType>Misc</b:SourceType>
    <b:Guid>{6E58AECE-B477-4CBA-B3DF-4F6BCFA48346}</b:Guid>
    <b:Author>
      <b:Author>
        <b:NameList>
          <b:Person>
            <b:Last>Moran-Chilan</b:Last>
            <b:First>J.</b:First>
            <b:Middle>H., katiuska Peña-Ponce, D., &amp; Soledispa-Rodríguez, X. E.</b:Middle>
          </b:Person>
        </b:NameList>
      </b:Author>
    </b:Author>
    <b:PublicationTitle>El sistema  financiero  y  su  impacto  en  el  desarrollo  económico-financiero</b:PublicationTitle>
    <b:Publisher>Revista Científica  FIPCAEC</b:Publisher>
    <b:Year>2021</b:Year>
    <b:RefOrder>1</b:RefOrder>
  </b:Source>
  <b:Source>
    <b:Tag>Tol1</b:Tag>
    <b:SourceType>Misc</b:SourceType>
    <b:Guid>{DE22114B-BBC0-4BFC-A8B5-0A1E5052A092}</b:Guid>
    <b:Author>
      <b:Author>
        <b:NameList>
          <b:Person>
            <b:Last>Toledo</b:Last>
            <b:First>M.</b:First>
            <b:Middle>M.</b:Middle>
          </b:Person>
        </b:NameList>
      </b:Author>
    </b:Author>
    <b:PublicationTitle>Panorama  actual  de  las  fintech  en  el  contexto  financiero internacional.</b:PublicationTitle>
    <b:Year>2022</b:Year>
    <b:Publisher>Revista Cubana de Economía Internacional,9(2), 18-18</b:Publisher>
    <b:RefOrder>2</b:RefOrder>
  </b:Source>
  <b:Source>
    <b:Tag>Gar</b:Tag>
    <b:SourceType>Misc</b:SourceType>
    <b:Guid>{1D1681C4-1F3D-4767-9DBB-01B7C41710C3}</b:Guid>
    <b:Author>
      <b:Author>
        <b:NameList>
          <b:Person>
            <b:Last>García Ruiz</b:Last>
            <b:First>M.</b:First>
          </b:Person>
        </b:NameList>
      </b:Author>
    </b:Author>
    <b:PublicationTitle>Finanzas  internacionales  en  el  último  medio  siglo:  del  fin  del patrón   oro   a   la   permanente   inestabilidad   e   incertidumbre.Economía   y Desarrollo,165(2)</b:PublicationTitle>
    <b:Year>2021</b:Year>
    <b:RefOrder>3</b:RefOrder>
  </b:Source>
  <b:Source>
    <b:Tag>Sar</b:Tag>
    <b:SourceType>Misc</b:SourceType>
    <b:Guid>{6307E6B2-E757-45F8-893C-C433468A8B14}</b:Guid>
    <b:Author>
      <b:Author>
        <b:NameList>
          <b:Person>
            <b:Last>Sardiñas</b:Last>
            <b:First>Y.</b:First>
            <b:Middle>G.</b:Middle>
          </b:Person>
        </b:NameList>
      </b:Author>
    </b:Author>
    <b:PublicationTitle>El  grupo  de  acción  financiera  internacional:¿  Un  enfoque inovador?.</b:PublicationTitle>
    <b:Year>2022</b:Year>
    <b:Publisher>Revista Cubana de Economía Internacional,9(2), 19-19.</b:Publisher>
    <b:RefOrder>4</b:RefOrder>
  </b:Source>
  <b:Source>
    <b:Tag>Ver</b:Tag>
    <b:SourceType>Misc</b:SourceType>
    <b:Guid>{E67BCB51-9CB6-42DB-B507-E03448A26E19}</b:Guid>
    <b:Author>
      <b:Author>
        <b:NameList>
          <b:Person>
            <b:Last>Vergara-Romero</b:Last>
            <b:First>A.,</b:First>
            <b:Middle>Correa-Vaca, A. M., Ochoa-Rico, M. S., &amp; Sed'a, P.</b:Middle>
          </b:Person>
        </b:NameList>
      </b:Author>
    </b:Author>
    <b:PublicationTitle>Mercado  de  Valores:  Integración  Financiera  en  Torno  a  la Pandemia  Covid-19: Stock  Market:  Integration  around  the  Covid-19  pandemic.</b:PublicationTitle>
    <b:Year>2022</b:Year>
    <b:Publisher>Revista  Científica ECOCIENCIA,9, 262-275.Los autores no tienen conflicto de interés que declarar. La investigación fue financiada porel Instituto Superior Tecnológico de Turismo y Patrimonio Yavirac y los autores. Copyright (2023) © Nelson Dani VinuezaAi</b:Publisher>
    <b:RefOrder>5</b:RefOrder>
  </b:Source>
  <b:Source>
    <b:Tag>Fer201</b:Tag>
    <b:SourceType>Misc</b:SourceType>
    <b:Guid>{9C67D2E2-FD4E-473A-AD9D-26AAF3DD6C06}</b:Guid>
    <b:Author>
      <b:Author>
        <b:NameList>
          <b:Person>
            <b:Last>Ferga</b:Last>
            <b:First>M</b:First>
          </b:Person>
        </b:NameList>
      </b:Author>
    </b:Author>
    <b:Year>2020</b:Year>
    <b:Month>12</b:Month>
    <b:Day>11</b:Day>
    <b:Publisher> Scribd. Obtenido de Scribd: https://bit.ly/3R2idLI</b:Publisher>
    <b:RefOrder>6</b:RefOrder>
  </b:Source>
  <b:Source>
    <b:Tag>Red</b:Tag>
    <b:SourceType>InternetSite</b:SourceType>
    <b:Guid>{CE2D69D7-AB43-4938-99CF-D2088F250272}</b:Guid>
    <b:Author>
      <b:Author>
        <b:NameList>
          <b:Person>
            <b:Last>Red</b:Last>
            <b:First>C.</b:First>
            <b:Middle>P</b:Middle>
          </b:Person>
        </b:NameList>
      </b:Author>
    </b:Author>
    <b:Year>2021</b:Year>
    <b:Month>09</b:Month>
    <b:Day>11</b:Day>
    <b:Publisher> https://bit.ly/3wFHQda</b:Publisher>
    <b:URL>https://bit.ly/3wFHQda</b:URL>
    <b:RefOrder>7</b:RefOrder>
  </b:Source>
  <b:Source>
    <b:Tag>htt1</b:Tag>
    <b:SourceType>DocumentFromInternetSite</b:SourceType>
    <b:Guid>{5EEB1706-4656-47E1-8933-DB631446FFC1}</b:Guid>
    <b:URL>https://www.superfinanciera.gov.co/publicaciones/10115193/reporte-de-inclusion-financiera-2023-avances-y-retos-en-colombia/</b:URL>
    <b:InternetSiteTitle>Reporte de inclusión financiera</b:InternetSiteTitle>
    <b:Year>2023</b:Year>
    <b:Author>
      <b:Author>
        <b:NameList>
          <b:Person>
            <b:Last>Gov.co</b:Last>
          </b:Person>
        </b:NameList>
      </b:Author>
    </b:Author>
    <b:RefOrder>8</b:RefOrder>
  </b:Source>
</b:Sources>
</file>

<file path=customXml/itemProps1.xml><?xml version="1.0" encoding="utf-8"?>
<ds:datastoreItem xmlns:ds="http://schemas.openxmlformats.org/officeDocument/2006/customXml" ds:itemID="{5A123711-C3FF-43C9-BFAB-470E85A84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39</Pages>
  <Words>8302</Words>
  <Characters>51744</Characters>
  <Application>Microsoft Office Word</Application>
  <DocSecurity>0</DocSecurity>
  <Lines>1108</Lines>
  <Paragraphs>385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Madera</dc:creator>
  <cp:keywords/>
  <dc:description/>
  <cp:lastModifiedBy>Jhonny Alejandro Madera Cardona</cp:lastModifiedBy>
  <cp:revision>36</cp:revision>
  <dcterms:created xsi:type="dcterms:W3CDTF">2025-03-20T22:02:00Z</dcterms:created>
  <dcterms:modified xsi:type="dcterms:W3CDTF">2025-11-05T14:11:00Z</dcterms:modified>
</cp:coreProperties>
</file>