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Karta obserwacji. Sesja 1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6. Dostępność: ręce. Wypełnia obserwator w trakcie sesji.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Zestaw sterowania:	</w:t>
      </w:r>
    </w:p>
    <w:p>
      <w:pPr>
        <w:tabs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WWW: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638"/>
      </w:tblGrid>
      <w:tr>
        <w:trPr>
          <w:cantSplit/>
          <w:tblHeader/>
        </w:trPr>
        <w:tc>
          <w:tcPr>
            <w:tcW w:type="dxa" w:w="2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Nieudane próby</w:t>
            </w:r>
          </w:p>
        </w:tc>
        <w:tc>
          <w:tcPr>
            <w:tcW w:type="dxa" w:w="36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</w:tbl>
    <w:p>
      <w:pPr>
        <w:pStyle w:val="Heading2"/>
        <w:spacing w:after="140" w:before="300"/>
      </w:pPr>
      <w:r>
        <w:t xml:space="preserve">Bariery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Notuj, gdzie badany utknął, ile razy chybił celu i gdzie musiał powtarzać tę samą czynność.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00"/>
        <w:gridCol w:w="3438"/>
      </w:tblGrid>
      <w:tr>
        <w:trPr>
          <w:cantSplit/>
          <w:tblHeader/>
        </w:trPr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34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Czy wynikało ze sposobu sterowania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Po sesji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800" w:hRule="atLeast"/>
        </w:trPr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Która czynność była najbardziej uciążliwa</w:t>
            </w:r>
          </w:p>
        </w:tc>
        <w:tc>
          <w:tcPr>
            <w:tcW w:type="dxa" w:w="6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2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6. Dostępność: ręce. Wypełnia obserwator w trakcie sesji.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Zestaw sterowania:	</w:t>
      </w:r>
    </w:p>
    <w:p>
      <w:pPr>
        <w:tabs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WWW: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638"/>
      </w:tblGrid>
      <w:tr>
        <w:trPr>
          <w:cantSplit/>
          <w:tblHeader/>
        </w:trPr>
        <w:tc>
          <w:tcPr>
            <w:tcW w:type="dxa" w:w="2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Nieudane próby</w:t>
            </w:r>
          </w:p>
        </w:tc>
        <w:tc>
          <w:tcPr>
            <w:tcW w:type="dxa" w:w="36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</w:tbl>
    <w:p>
      <w:pPr>
        <w:pStyle w:val="Heading2"/>
        <w:spacing w:after="140" w:before="300"/>
      </w:pPr>
      <w:r>
        <w:t xml:space="preserve">Bariery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Notuj, gdzie badany utknął, ile razy chybił celu i gdzie musiał powtarzać tę samą czynność.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00"/>
        <w:gridCol w:w="3438"/>
      </w:tblGrid>
      <w:tr>
        <w:trPr>
          <w:cantSplit/>
          <w:tblHeader/>
        </w:trPr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34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Czy wynikało ze sposobu sterowania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Po sesji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800" w:hRule="atLeast"/>
        </w:trPr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Która czynność była najbardziej uciążliwa</w:t>
            </w:r>
          </w:p>
        </w:tc>
        <w:tc>
          <w:tcPr>
            <w:tcW w:type="dxa" w:w="6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8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3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6. Dostępność: ręce. Wypełnia obserwator w trakcie sesji.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Zestaw sterowania:	</w:t>
      </w:r>
    </w:p>
    <w:p>
      <w:pPr>
        <w:tabs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WWW: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Zadania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638"/>
      </w:tblGrid>
      <w:tr>
        <w:trPr>
          <w:cantSplit/>
          <w:tblHeader/>
        </w:trPr>
        <w:tc>
          <w:tcPr>
            <w:tcW w:type="dxa" w:w="2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6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Nieudane próby</w:t>
            </w:r>
          </w:p>
        </w:tc>
        <w:tc>
          <w:tcPr>
            <w:tcW w:type="dxa" w:w="36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</w:tbl>
    <w:p>
      <w:pPr>
        <w:pStyle w:val="Heading2"/>
        <w:spacing w:after="140" w:before="300"/>
      </w:pPr>
      <w:r>
        <w:t xml:space="preserve">Bariery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Notuj, gdzie badany utknął, ile razy chybił celu i gdzie musiał powtarzać tę samą czynność.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00"/>
        <w:gridCol w:w="3438"/>
      </w:tblGrid>
      <w:tr>
        <w:trPr>
          <w:cantSplit/>
          <w:tblHeader/>
        </w:trPr>
        <w:tc>
          <w:tcPr>
            <w:tcW w:type="dxa" w:w="18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0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343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Czy wynikało ze sposobu sterowania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Po sesji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rHeight w:val="800" w:hRule="atLeast"/>
        </w:trPr>
        <w:tc>
          <w:tcPr>
            <w:tcW w:type="dxa" w:w="30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Która czynność była najbardziej uciążliwa</w:t>
            </w:r>
          </w:p>
        </w:tc>
        <w:tc>
          <w:tcPr>
            <w:tcW w:type="dxa" w:w="663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9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obserwacji</dc:title>
  <dc:creator>Laboratorium użyteczności oprogramowania</dc:creator>
  <cp:lastModifiedBy>Un-named</cp:lastModifiedBy>
  <cp:revision>1</cp:revision>
  <dcterms:created xsi:type="dcterms:W3CDTF">2026-10-04T14:28:45.142Z</dcterms:created>
  <dcterms:modified xsi:type="dcterms:W3CDTF">2026-10-04T14:28:45.142Z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