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خطاب عام (فارغ)</w:t>
      </w:r>
    </w:p>
    <w:p>
      <w:r>
        <w:t xml:space="preserve">التاريخ: {{date.today}}</w:t>
      </w:r>
    </w:p>
    <w:p>
      <w:r>
        <w:t xml:space="preserve">إلى: {{manual.to_name}}</w:t>
      </w:r>
    </w:p>
    <w:p>
      <w:r>
        <w:t xml:space="preserve">الموضوع: {{manual.subject}}</w:t>
      </w:r>
    </w:p>
    <w:p>
      <w:r>
        <w:t xml:space="preserve">النص: {{manual.body}}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