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مذكرة (عام)</w:t>
      </w:r>
    </w:p>
    <w:p>
      <w:r>
        <w:t xml:space="preserve">التاريخ: {{date.today}}</w:t>
      </w:r>
    </w:p>
    <w:p>
      <w:r>
        <w:t xml:space="preserve">الموكل: {{client.name}}</w:t>
      </w:r>
    </w:p>
    <w:p>
      <w:r>
        <w:t xml:space="preserve">القضية: {{matter.title}}</w:t>
      </w:r>
    </w:p>
    <w:p>
      <w:r>
        <w:t xml:space="preserve">موضوع المذكرة: {{manual.subject}}</w:t>
      </w:r>
    </w:p>
    <w:p>
      <w:r>
        <w:t xml:space="preserve">النص: {{manual.body}}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