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480" w:rsidRDefault="00587480" w:rsidP="00587480">
      <w:pPr>
        <w:tabs>
          <w:tab w:val="center" w:pos="4153"/>
          <w:tab w:val="right" w:pos="8306"/>
        </w:tabs>
        <w:jc w:val="right"/>
        <w:rPr>
          <w:rFonts w:asciiTheme="majorBidi" w:hAnsiTheme="majorBidi" w:cstheme="majorBidi"/>
          <w:sz w:val="40"/>
          <w:szCs w:val="40"/>
          <w:lang w:bidi="ar-EG"/>
        </w:rPr>
      </w:pPr>
      <w:r>
        <w:rPr>
          <w:rFonts w:asciiTheme="majorBidi" w:hAnsiTheme="majorBidi" w:cstheme="majorBidi"/>
          <w:sz w:val="40"/>
          <w:szCs w:val="40"/>
          <w:lang w:bidi="ar-EG"/>
        </w:rPr>
        <w:t>Name: Alaa Mohammed Abdelmawgoud Azab</w:t>
      </w:r>
    </w:p>
    <w:p w:rsidR="00C1701E" w:rsidRDefault="00587480" w:rsidP="00587480">
      <w:pPr>
        <w:tabs>
          <w:tab w:val="left" w:pos="1320"/>
        </w:tabs>
        <w:spacing w:line="360" w:lineRule="auto"/>
        <w:rPr>
          <w:rFonts w:asciiTheme="majorBidi" w:hAnsiTheme="majorBidi" w:cstheme="majorBidi"/>
          <w:sz w:val="40"/>
          <w:szCs w:val="40"/>
          <w:rtl/>
          <w:lang w:bidi="ar-EG"/>
        </w:rPr>
      </w:pPr>
      <w:r>
        <w:rPr>
          <w:rFonts w:asciiTheme="majorBidi" w:hAnsiTheme="majorBidi" w:cstheme="majorBidi" w:hint="cs"/>
          <w:sz w:val="40"/>
          <w:szCs w:val="40"/>
          <w:rtl/>
          <w:lang w:bidi="ar-EG"/>
        </w:rPr>
        <w:t xml:space="preserve">آلاء محمد عبد الموجود عزب </w:t>
      </w:r>
    </w:p>
    <w:p w:rsidR="00587480" w:rsidRDefault="00587480" w:rsidP="00587480">
      <w:pPr>
        <w:tabs>
          <w:tab w:val="left" w:pos="1320"/>
        </w:tabs>
        <w:spacing w:line="360" w:lineRule="auto"/>
        <w:jc w:val="right"/>
        <w:rPr>
          <w:rFonts w:asciiTheme="majorBidi" w:hAnsiTheme="majorBidi" w:cstheme="majorBidi"/>
          <w:sz w:val="40"/>
          <w:szCs w:val="40"/>
          <w:rtl/>
          <w:lang w:bidi="ar-EG"/>
        </w:rPr>
      </w:pPr>
      <w:r>
        <w:rPr>
          <w:rFonts w:asciiTheme="majorBidi" w:hAnsiTheme="majorBidi" w:cstheme="majorBidi"/>
          <w:sz w:val="40"/>
          <w:szCs w:val="40"/>
          <w:lang w:bidi="ar-EG"/>
        </w:rPr>
        <w:t>B.N:  199</w:t>
      </w:r>
    </w:p>
    <w:p w:rsidR="000050CF" w:rsidRDefault="009201D8" w:rsidP="000050CF">
      <w:pPr>
        <w:tabs>
          <w:tab w:val="left" w:pos="1320"/>
        </w:tabs>
        <w:spacing w:line="360" w:lineRule="auto"/>
        <w:jc w:val="right"/>
        <w:rPr>
          <w:rFonts w:asciiTheme="majorBidi" w:hAnsiTheme="majorBidi" w:cstheme="majorBidi"/>
          <w:sz w:val="40"/>
          <w:szCs w:val="40"/>
          <w:lang w:bidi="ar-EG"/>
        </w:rPr>
      </w:pPr>
      <w:r>
        <w:rPr>
          <w:rFonts w:asciiTheme="majorBidi" w:hAnsiTheme="majorBidi" w:cstheme="majorBidi"/>
          <w:sz w:val="40"/>
          <w:szCs w:val="40"/>
          <w:lang w:bidi="ar-EG"/>
        </w:rPr>
        <w:t>Topic:   Internet of Things</w:t>
      </w:r>
      <w:r w:rsidR="000050CF">
        <w:rPr>
          <w:rFonts w:asciiTheme="majorBidi" w:hAnsiTheme="majorBidi" w:cstheme="majorBidi"/>
          <w:sz w:val="40"/>
          <w:szCs w:val="40"/>
          <w:lang w:bidi="ar-EG"/>
        </w:rPr>
        <w:t xml:space="preserve"> </w:t>
      </w:r>
    </w:p>
    <w:p w:rsidR="006B4057" w:rsidRDefault="00887477" w:rsidP="00A36188">
      <w:pPr>
        <w:tabs>
          <w:tab w:val="left" w:pos="1320"/>
          <w:tab w:val="left" w:pos="6911"/>
          <w:tab w:val="right" w:pos="9752"/>
        </w:tabs>
        <w:spacing w:line="360" w:lineRule="auto"/>
        <w:jc w:val="right"/>
        <w:rPr>
          <w:rFonts w:asciiTheme="majorBidi" w:hAnsiTheme="majorBidi" w:cstheme="majorBidi"/>
          <w:sz w:val="40"/>
          <w:szCs w:val="40"/>
          <w:lang w:bidi="ar-EG"/>
        </w:rPr>
      </w:pPr>
      <w:bookmarkStart w:id="0" w:name="_GoBack"/>
      <w:bookmarkEnd w:id="0"/>
      <w:r>
        <w:rPr>
          <w:rFonts w:asciiTheme="majorBidi" w:hAnsiTheme="majorBidi" w:cstheme="majorBidi"/>
          <w:sz w:val="40"/>
          <w:szCs w:val="40"/>
          <w:lang w:bidi="ar-EG"/>
        </w:rPr>
        <w:tab/>
      </w:r>
      <w:r w:rsidR="000050CF">
        <w:rPr>
          <w:rFonts w:asciiTheme="majorBidi" w:hAnsiTheme="majorBidi" w:cstheme="majorBidi"/>
          <w:sz w:val="40"/>
          <w:szCs w:val="40"/>
          <w:lang w:bidi="ar-EG"/>
        </w:rPr>
        <w:t>GitHub link:</w:t>
      </w:r>
      <w:r w:rsidR="000050CF" w:rsidRPr="000050CF">
        <w:rPr>
          <w:rFonts w:asciiTheme="majorBidi" w:hAnsiTheme="majorBidi" w:cstheme="majorBidi"/>
          <w:sz w:val="40"/>
          <w:szCs w:val="40"/>
          <w:lang w:bidi="ar-EG"/>
        </w:rPr>
        <w:t xml:space="preserve"> </w:t>
      </w:r>
    </w:p>
    <w:p w:rsidR="000050CF" w:rsidRDefault="000050CF" w:rsidP="000050CF">
      <w:pPr>
        <w:tabs>
          <w:tab w:val="left" w:pos="5621"/>
          <w:tab w:val="right" w:pos="8306"/>
        </w:tabs>
        <w:jc w:val="right"/>
        <w:rPr>
          <w:ins w:id="1" w:author="hp" w:date="2020-05-28T19:45:00Z"/>
          <w:rFonts w:asciiTheme="majorBidi" w:hAnsiTheme="majorBidi" w:cstheme="majorBidi" w:hint="cs"/>
          <w:sz w:val="40"/>
          <w:szCs w:val="40"/>
          <w:rtl/>
          <w:lang w:bidi="ar-EG"/>
        </w:rPr>
      </w:pPr>
    </w:p>
    <w:p w:rsidR="009201D8" w:rsidRDefault="009201D8" w:rsidP="009201D8">
      <w:pPr>
        <w:jc w:val="right"/>
        <w:rPr>
          <w:rFonts w:asciiTheme="majorBidi" w:hAnsiTheme="majorBidi" w:cstheme="majorBidi"/>
          <w:sz w:val="40"/>
          <w:szCs w:val="40"/>
          <w:lang w:bidi="ar-EG"/>
        </w:rPr>
      </w:pPr>
    </w:p>
    <w:p w:rsidR="009201D8" w:rsidRDefault="009201D8" w:rsidP="009201D8">
      <w:pPr>
        <w:jc w:val="right"/>
        <w:rPr>
          <w:rFonts w:asciiTheme="majorBidi" w:hAnsiTheme="majorBidi" w:cstheme="majorBidi"/>
          <w:sz w:val="40"/>
          <w:szCs w:val="40"/>
          <w:lang w:bidi="ar-EG"/>
        </w:rPr>
      </w:pPr>
    </w:p>
    <w:p w:rsidR="009201D8" w:rsidRDefault="009201D8" w:rsidP="009201D8">
      <w:pPr>
        <w:jc w:val="right"/>
        <w:rPr>
          <w:rFonts w:asciiTheme="majorBidi" w:hAnsiTheme="majorBidi" w:cstheme="majorBidi"/>
          <w:sz w:val="40"/>
          <w:szCs w:val="40"/>
          <w:lang w:bidi="ar-EG"/>
        </w:rPr>
      </w:pPr>
    </w:p>
    <w:p w:rsidR="009201D8" w:rsidRDefault="009201D8" w:rsidP="009201D8">
      <w:pPr>
        <w:jc w:val="right"/>
        <w:rPr>
          <w:rFonts w:asciiTheme="majorBidi" w:hAnsiTheme="majorBidi" w:cstheme="majorBidi"/>
          <w:sz w:val="40"/>
          <w:szCs w:val="40"/>
          <w:lang w:bidi="ar-EG"/>
        </w:rPr>
      </w:pPr>
    </w:p>
    <w:p w:rsidR="009201D8" w:rsidRDefault="009201D8" w:rsidP="009201D8">
      <w:pPr>
        <w:jc w:val="right"/>
        <w:rPr>
          <w:rFonts w:asciiTheme="majorBidi" w:hAnsiTheme="majorBidi" w:cstheme="majorBidi"/>
          <w:sz w:val="40"/>
          <w:szCs w:val="40"/>
          <w:lang w:bidi="ar-EG"/>
        </w:rPr>
      </w:pPr>
    </w:p>
    <w:p w:rsidR="00B22519" w:rsidRDefault="00B22519" w:rsidP="000050CF">
      <w:pPr>
        <w:rPr>
          <w:rFonts w:asciiTheme="majorBidi" w:hAnsiTheme="majorBidi" w:cstheme="majorBidi"/>
          <w:sz w:val="40"/>
          <w:szCs w:val="40"/>
          <w:rtl/>
          <w:lang w:bidi="ar-EG"/>
        </w:rPr>
      </w:pPr>
    </w:p>
    <w:p w:rsidR="00BE0EBA" w:rsidRDefault="00BE0EBA" w:rsidP="000050CF">
      <w:pPr>
        <w:rPr>
          <w:rFonts w:asciiTheme="majorBidi" w:hAnsiTheme="majorBidi" w:cstheme="majorBidi"/>
          <w:sz w:val="40"/>
          <w:szCs w:val="40"/>
          <w:lang w:bidi="ar-EG"/>
        </w:rPr>
      </w:pPr>
    </w:p>
    <w:p w:rsidR="00BE0EBA" w:rsidRDefault="00BE0EBA" w:rsidP="000050CF">
      <w:pPr>
        <w:rPr>
          <w:rFonts w:asciiTheme="majorBidi" w:hAnsiTheme="majorBidi" w:cstheme="majorBidi"/>
          <w:sz w:val="40"/>
          <w:szCs w:val="40"/>
          <w:rtl/>
          <w:lang w:bidi="ar-EG"/>
        </w:rPr>
      </w:pPr>
    </w:p>
    <w:p w:rsidR="009201D8" w:rsidRPr="00B22519" w:rsidRDefault="00C4693D" w:rsidP="009201D8">
      <w:pPr>
        <w:jc w:val="right"/>
        <w:rPr>
          <w:rFonts w:asciiTheme="majorBidi" w:hAnsiTheme="majorBidi" w:cstheme="majorBidi"/>
          <w:b/>
          <w:bCs/>
          <w:sz w:val="40"/>
          <w:szCs w:val="40"/>
          <w:lang w:bidi="ar-EG"/>
        </w:rPr>
      </w:pPr>
      <w:r w:rsidRPr="00B22519">
        <w:rPr>
          <w:rFonts w:asciiTheme="majorBidi" w:hAnsiTheme="majorBidi" w:cstheme="majorBidi"/>
          <w:b/>
          <w:bCs/>
          <w:sz w:val="40"/>
          <w:szCs w:val="40"/>
          <w:lang w:bidi="ar-EG"/>
        </w:rPr>
        <w:t>Internet of Things:</w:t>
      </w:r>
    </w:p>
    <w:p w:rsidR="00213C05" w:rsidRPr="00BE0EBA" w:rsidRDefault="00213C05" w:rsidP="00213C05">
      <w:pPr>
        <w:pStyle w:val="NormalWeb"/>
        <w:shd w:val="clear" w:color="auto" w:fill="FFFFFF" w:themeFill="background1"/>
        <w:spacing w:before="0" w:beforeAutospacing="0" w:after="360" w:afterAutospacing="0" w:line="360" w:lineRule="auto"/>
        <w:jc w:val="both"/>
        <w:rPr>
          <w:rFonts w:ascii="Georgia" w:hAnsi="Georgia"/>
          <w:sz w:val="27"/>
          <w:szCs w:val="27"/>
        </w:rPr>
      </w:pPr>
      <w:r w:rsidRPr="00BE0EBA">
        <w:rPr>
          <w:rFonts w:ascii="Georgia" w:hAnsi="Georgia"/>
          <w:sz w:val="27"/>
          <w:szCs w:val="27"/>
        </w:rPr>
        <w:t>It has been next to impossible in the past months not to come across the term “Internet of Things” (IOT) one way or another. Especially the past year has seen a tremendous surge of interest in the Internet of Things. Consortia have been formed to define frameworks and standards for the IOT. Companies have started to introduce numerous IOT-based products and services. And a number of IOT-</w:t>
      </w:r>
      <w:r w:rsidRPr="00BE0EBA">
        <w:rPr>
          <w:rFonts w:ascii="Georgia" w:hAnsi="Georgia"/>
          <w:sz w:val="27"/>
          <w:szCs w:val="27"/>
        </w:rPr>
        <w:lastRenderedPageBreak/>
        <w:t>related acquisitions have been making the headlines, including, e.g., the prominent takeover of Nest by Google for $3.2 billion and the subsequent acquisitions of Dropcam by Nest and of SmartThings by Samsung. Politicians as well as practitioners increasingly acknowledge the Internet of Things as a real business opportunity, and estimates currently suggest that the IOT could grow into a market worth $7.1 trillion by 2020 (IDC </w:t>
      </w:r>
      <w:hyperlink r:id="rId8" w:anchor="ref-CR4" w:tooltip="IDC (2014) The internet of things moves beyond the buzz: worldwide market forecast to exceed $7 trillion by 2020, IDC says [press release]. &#10;                    http://www.idc.com/getdoc.jsp?containerId=prUS24903114&#10;                    &#10;                  . Acc" w:history="1">
        <w:r w:rsidRPr="00BE0EBA">
          <w:rPr>
            <w:rStyle w:val="Hyperlink"/>
            <w:rFonts w:ascii="Georgia" w:hAnsi="Georgia"/>
            <w:color w:val="auto"/>
            <w:sz w:val="27"/>
            <w:szCs w:val="27"/>
            <w:u w:val="none"/>
          </w:rPr>
          <w:t>2014</w:t>
        </w:r>
      </w:hyperlink>
      <w:r w:rsidRPr="00BE0EBA">
        <w:rPr>
          <w:rFonts w:ascii="Georgia" w:hAnsi="Georgia"/>
          <w:sz w:val="27"/>
          <w:szCs w:val="27"/>
        </w:rPr>
        <w:t>).</w:t>
      </w:r>
    </w:p>
    <w:p w:rsidR="00213C05" w:rsidRPr="00BE0EBA" w:rsidRDefault="00213C05" w:rsidP="00213C05">
      <w:pPr>
        <w:pStyle w:val="NormalWeb"/>
        <w:shd w:val="clear" w:color="auto" w:fill="FFFFFF" w:themeFill="background1"/>
        <w:spacing w:before="0" w:beforeAutospacing="0" w:after="360" w:afterAutospacing="0" w:line="360" w:lineRule="auto"/>
        <w:jc w:val="both"/>
        <w:rPr>
          <w:rFonts w:ascii="Georgia" w:hAnsi="Georgia"/>
          <w:sz w:val="27"/>
          <w:szCs w:val="27"/>
        </w:rPr>
      </w:pPr>
      <w:r w:rsidRPr="00BE0EBA">
        <w:rPr>
          <w:rFonts w:ascii="Georgia" w:hAnsi="Georgia"/>
          <w:sz w:val="27"/>
          <w:szCs w:val="27"/>
        </w:rPr>
        <w:t>While the term Internet of Things is now more and more broadly used, there is no common definition or understanding today of what the IOT actually encompasses. The origins of the term date back more than 15 years and have been attributed to the work of the Auto-ID Labs at the Massachusetts Institute of Technology (MIT) on networked radio-frequency identification (RFID) infrastructures (Atzori et al. </w:t>
      </w:r>
      <w:hyperlink r:id="rId9" w:anchor="ref-CR1" w:tooltip="Atzori L, Iera A, Morabito G (2010) The internet of things: a survey. Comput Netw 54:2787–2805" w:history="1">
        <w:r w:rsidRPr="00BE0EBA">
          <w:rPr>
            <w:rStyle w:val="Hyperlink"/>
            <w:rFonts w:ascii="Georgia" w:hAnsi="Georgia"/>
            <w:color w:val="auto"/>
            <w:sz w:val="27"/>
            <w:szCs w:val="27"/>
            <w:u w:val="none"/>
          </w:rPr>
          <w:t>2010</w:t>
        </w:r>
      </w:hyperlink>
      <w:r w:rsidRPr="00BE0EBA">
        <w:rPr>
          <w:rFonts w:ascii="Georgia" w:hAnsi="Georgia"/>
          <w:sz w:val="27"/>
          <w:szCs w:val="27"/>
        </w:rPr>
        <w:t>; Mattern and Floerkemeier </w:t>
      </w:r>
      <w:hyperlink r:id="rId10" w:anchor="ref-CR8" w:tooltip="Mattern F, Floerkemeier C (2010) From the internet of computers to the internet of things. Informatik-Spektrum 33(2):107–121" w:history="1">
        <w:r w:rsidRPr="00BE0EBA">
          <w:rPr>
            <w:rStyle w:val="Hyperlink"/>
            <w:rFonts w:ascii="Georgia" w:hAnsi="Georgia"/>
            <w:color w:val="auto"/>
            <w:sz w:val="27"/>
            <w:szCs w:val="27"/>
            <w:u w:val="none"/>
          </w:rPr>
          <w:t>2010</w:t>
        </w:r>
      </w:hyperlink>
      <w:r w:rsidRPr="00BE0EBA">
        <w:rPr>
          <w:rFonts w:ascii="Georgia" w:hAnsi="Georgia"/>
          <w:sz w:val="27"/>
          <w:szCs w:val="27"/>
        </w:rPr>
        <w:t>). Since then, visions for the Internet of Things have been further developed and extended beyond the scope of RFID technologies. The International Telecommunication Union (ITU) for instance now defines the Internet of Things as “a global infrastructure for the Information Society, enabling advanced services by interconnecting (physical and virtual) things based on, existing and evolving, interoperable information and communication technologies” (ITU </w:t>
      </w:r>
      <w:hyperlink r:id="rId11" w:anchor="ref-CR5" w:tooltip="ITU (2012) New ITU standards define the internet of things and provide the blueprints for its development. &#10;                    http://www.itu.int/ITU-T/newslog/New+ITU+Standards+Define+The+Internet+Of+Things+And+Provide+The+Blueprints+For+Its+Development.aspx" w:history="1">
        <w:r w:rsidRPr="00BE0EBA">
          <w:rPr>
            <w:rStyle w:val="Hyperlink"/>
            <w:rFonts w:ascii="Georgia" w:hAnsi="Georgia"/>
            <w:color w:val="auto"/>
            <w:sz w:val="27"/>
            <w:szCs w:val="27"/>
            <w:u w:val="none"/>
          </w:rPr>
          <w:t>2012</w:t>
        </w:r>
      </w:hyperlink>
      <w:r w:rsidRPr="00BE0EBA">
        <w:rPr>
          <w:rFonts w:ascii="Georgia" w:hAnsi="Georgia"/>
          <w:sz w:val="27"/>
          <w:szCs w:val="27"/>
        </w:rPr>
        <w:t>). At the same time, a multitude of alternative definitions has been proposed. Some of these definitions exhibit an emphasis on the things which become connected in the IOT. Other definitions focus on Internet-related aspects of the IOT, such as Internet protocols and network technology. And a third type centers on semantic challenges in the IOT relating to, e.g., the storage, search and organization of large volumes of information (Atzori et al. </w:t>
      </w:r>
      <w:hyperlink r:id="rId12" w:anchor="ref-CR1" w:tooltip="Atzori L, Iera A, Morabito G (2010) The internet of things: a survey. Comput Netw 54:2787–2805" w:history="1">
        <w:r w:rsidRPr="00BE0EBA">
          <w:rPr>
            <w:rStyle w:val="Hyperlink"/>
            <w:rFonts w:ascii="Georgia" w:hAnsi="Georgia"/>
            <w:color w:val="auto"/>
            <w:sz w:val="27"/>
            <w:szCs w:val="27"/>
            <w:u w:val="none"/>
          </w:rPr>
          <w:t>2010</w:t>
        </w:r>
      </w:hyperlink>
      <w:r w:rsidRPr="00BE0EBA">
        <w:rPr>
          <w:rFonts w:ascii="Georgia" w:hAnsi="Georgia"/>
          <w:sz w:val="27"/>
          <w:szCs w:val="27"/>
        </w:rPr>
        <w:t>).</w:t>
      </w:r>
    </w:p>
    <w:p w:rsidR="00213C05" w:rsidRPr="00BE0EBA" w:rsidRDefault="00213C05" w:rsidP="00213C05">
      <w:pPr>
        <w:pStyle w:val="NormalWeb"/>
        <w:shd w:val="clear" w:color="auto" w:fill="FFFFFF" w:themeFill="background1"/>
        <w:spacing w:before="0" w:beforeAutospacing="0" w:after="360" w:afterAutospacing="0" w:line="360" w:lineRule="auto"/>
        <w:jc w:val="both"/>
        <w:rPr>
          <w:rFonts w:ascii="Georgia" w:hAnsi="Georgia"/>
          <w:sz w:val="27"/>
          <w:szCs w:val="27"/>
        </w:rPr>
      </w:pPr>
      <w:r w:rsidRPr="00BE0EBA">
        <w:rPr>
          <w:rFonts w:ascii="Georgia" w:hAnsi="Georgia"/>
          <w:sz w:val="27"/>
          <w:szCs w:val="27"/>
        </w:rPr>
        <w:t xml:space="preserve">The fields of application for IOT technologies are as numerous as they are diverse, as IOT solutions are increasingly extending to virtually all areas of everyday. The most prominent areas of application include, e.g., the smart industry, where the development of intelligent production systems and connected production sites is often discussed under the heading of Industry 4.0. In the smart home or building </w:t>
      </w:r>
      <w:r w:rsidRPr="00BE0EBA">
        <w:rPr>
          <w:rFonts w:ascii="Georgia" w:hAnsi="Georgia"/>
          <w:sz w:val="27"/>
          <w:szCs w:val="27"/>
        </w:rPr>
        <w:lastRenderedPageBreak/>
        <w:t>area, intelligent thermostats and security systems are receiving a lot of attention, while smart energy applications focus on smart electricity, gas and water meters. Smart transport solutions include, e.g., vehicle fleet tracking and mobile ticketing, while in the smart health area, topics such as patients’ surveillance and chronic disease management are being addressed. And in the context of smart city projects, solutions like the real-time monitoring of parking space availability and intelligent lighting of streets are being explored (Atzori et al. </w:t>
      </w:r>
      <w:hyperlink r:id="rId13" w:anchor="ref-CR1" w:tooltip="Atzori L, Iera A, Morabito G (2010) The internet of things: a survey. Comput Netw 54:2787–2805" w:history="1">
        <w:r w:rsidRPr="00BE0EBA">
          <w:rPr>
            <w:rStyle w:val="Hyperlink"/>
            <w:rFonts w:ascii="Georgia" w:hAnsi="Georgia"/>
            <w:color w:val="auto"/>
            <w:sz w:val="27"/>
            <w:szCs w:val="27"/>
            <w:u w:val="none"/>
          </w:rPr>
          <w:t>2010</w:t>
        </w:r>
      </w:hyperlink>
      <w:r w:rsidRPr="00BE0EBA">
        <w:rPr>
          <w:rFonts w:ascii="Georgia" w:hAnsi="Georgia"/>
          <w:sz w:val="27"/>
          <w:szCs w:val="27"/>
        </w:rPr>
        <w:t>; Fleisch </w:t>
      </w:r>
      <w:hyperlink r:id="rId14" w:anchor="ref-CR2" w:tooltip="Fleisch E (2010) What is the internet of things – an economic perspective. Auto-ID labs white paper. &#10;                    http://www.im.ethz.ch/education/HS10/AUTOIDLABS-WP-BIZAPP-53.pdf&#10;                    &#10;                  . Accessed 20 Feb 2014" w:history="1">
        <w:r w:rsidRPr="00BE0EBA">
          <w:rPr>
            <w:rStyle w:val="Hyperlink"/>
            <w:rFonts w:ascii="Georgia" w:hAnsi="Georgia"/>
            <w:color w:val="auto"/>
            <w:sz w:val="27"/>
            <w:szCs w:val="27"/>
            <w:u w:val="none"/>
          </w:rPr>
          <w:t>2010</w:t>
        </w:r>
      </w:hyperlink>
      <w:r w:rsidRPr="00BE0EBA">
        <w:rPr>
          <w:rFonts w:ascii="Georgia" w:hAnsi="Georgia"/>
          <w:sz w:val="27"/>
          <w:szCs w:val="27"/>
        </w:rPr>
        <w:t>; Vermesan et al. </w:t>
      </w:r>
      <w:hyperlink r:id="rId15" w:anchor="ref-CR11" w:tooltip="Vermesan O, Friess P, Guillemin P, Sundmaeker H, Eisenhauer M, Moessner K, Arndt M, Spirito M, Medagliani P, Giaffreda R, Gusmeroli S, Ladid L, Serrano M, Hauswirth M, Baldini G (2014) Internet of things strategic research and innovation agenda. In: Vermesan O" w:history="1">
        <w:r w:rsidRPr="00BE0EBA">
          <w:rPr>
            <w:rStyle w:val="Hyperlink"/>
            <w:rFonts w:ascii="Georgia" w:hAnsi="Georgia"/>
            <w:color w:val="auto"/>
            <w:sz w:val="27"/>
            <w:szCs w:val="27"/>
            <w:u w:val="none"/>
          </w:rPr>
          <w:t>2014</w:t>
        </w:r>
      </w:hyperlink>
      <w:r w:rsidRPr="00BE0EBA">
        <w:rPr>
          <w:rFonts w:ascii="Georgia" w:hAnsi="Georgia"/>
          <w:sz w:val="27"/>
          <w:szCs w:val="27"/>
        </w:rPr>
        <w:t>).</w:t>
      </w:r>
    </w:p>
    <w:p w:rsidR="00C4693D" w:rsidRPr="00BE0EBA" w:rsidRDefault="00C4693D" w:rsidP="00213C05">
      <w:pPr>
        <w:jc w:val="right"/>
        <w:rPr>
          <w:rFonts w:asciiTheme="majorBidi" w:hAnsiTheme="majorBidi" w:cstheme="majorBidi"/>
          <w:sz w:val="28"/>
          <w:szCs w:val="28"/>
          <w:lang w:bidi="ar-EG"/>
        </w:rPr>
      </w:pPr>
    </w:p>
    <w:p w:rsidR="00860CC5" w:rsidRDefault="00860CC5" w:rsidP="00213C05">
      <w:pPr>
        <w:jc w:val="right"/>
        <w:rPr>
          <w:rFonts w:asciiTheme="majorBidi" w:hAnsiTheme="majorBidi" w:cstheme="majorBidi"/>
          <w:sz w:val="28"/>
          <w:szCs w:val="28"/>
          <w:lang w:bidi="ar-EG"/>
        </w:rPr>
      </w:pPr>
    </w:p>
    <w:p w:rsidR="00860CC5" w:rsidRDefault="00860CC5" w:rsidP="00213C05">
      <w:pPr>
        <w:jc w:val="right"/>
        <w:rPr>
          <w:rFonts w:asciiTheme="majorBidi" w:hAnsiTheme="majorBidi" w:cstheme="majorBidi"/>
          <w:sz w:val="28"/>
          <w:szCs w:val="28"/>
          <w:lang w:bidi="ar-EG"/>
        </w:rPr>
      </w:pPr>
    </w:p>
    <w:p w:rsidR="00860CC5" w:rsidRDefault="00860CC5" w:rsidP="00213C05">
      <w:pPr>
        <w:jc w:val="right"/>
        <w:rPr>
          <w:rFonts w:asciiTheme="majorBidi" w:hAnsiTheme="majorBidi" w:cstheme="majorBidi"/>
          <w:sz w:val="28"/>
          <w:szCs w:val="28"/>
          <w:lang w:bidi="ar-EG"/>
        </w:rPr>
      </w:pPr>
    </w:p>
    <w:p w:rsidR="00BE0EBA" w:rsidRDefault="00BE0EBA" w:rsidP="00213C05">
      <w:pPr>
        <w:jc w:val="right"/>
        <w:rPr>
          <w:rFonts w:asciiTheme="majorBidi" w:hAnsiTheme="majorBidi" w:cstheme="majorBidi"/>
          <w:sz w:val="28"/>
          <w:szCs w:val="28"/>
          <w:rtl/>
          <w:lang w:bidi="ar-EG"/>
        </w:rPr>
      </w:pPr>
    </w:p>
    <w:p w:rsidR="00BE0EBA" w:rsidRDefault="00BE0EBA" w:rsidP="00213C05">
      <w:pPr>
        <w:jc w:val="right"/>
        <w:rPr>
          <w:rFonts w:asciiTheme="majorBidi" w:hAnsiTheme="majorBidi" w:cstheme="majorBidi"/>
          <w:sz w:val="28"/>
          <w:szCs w:val="28"/>
          <w:rtl/>
          <w:lang w:bidi="ar-EG"/>
        </w:rPr>
      </w:pPr>
    </w:p>
    <w:p w:rsidR="00BE0EBA" w:rsidRDefault="00BE0EBA" w:rsidP="00213C05">
      <w:pPr>
        <w:jc w:val="right"/>
        <w:rPr>
          <w:rFonts w:asciiTheme="majorBidi" w:hAnsiTheme="majorBidi" w:cstheme="majorBidi"/>
          <w:sz w:val="28"/>
          <w:szCs w:val="28"/>
          <w:rtl/>
          <w:lang w:bidi="ar-EG"/>
        </w:rPr>
      </w:pPr>
    </w:p>
    <w:p w:rsidR="00BE0EBA" w:rsidRDefault="00BE0EBA" w:rsidP="00213C05">
      <w:pPr>
        <w:jc w:val="right"/>
        <w:rPr>
          <w:rFonts w:asciiTheme="majorBidi" w:hAnsiTheme="majorBidi" w:cstheme="majorBidi"/>
          <w:sz w:val="28"/>
          <w:szCs w:val="28"/>
          <w:rtl/>
          <w:lang w:bidi="ar-EG"/>
        </w:rPr>
      </w:pPr>
    </w:p>
    <w:p w:rsidR="00BE0EBA" w:rsidRDefault="00BE0EBA" w:rsidP="00213C05">
      <w:pPr>
        <w:jc w:val="right"/>
        <w:rPr>
          <w:rFonts w:asciiTheme="majorBidi" w:hAnsiTheme="majorBidi" w:cstheme="majorBidi"/>
          <w:sz w:val="28"/>
          <w:szCs w:val="28"/>
          <w:rtl/>
          <w:lang w:bidi="ar-EG"/>
        </w:rPr>
      </w:pPr>
    </w:p>
    <w:p w:rsidR="00BE0EBA" w:rsidRDefault="00BE0EBA" w:rsidP="00213C05">
      <w:pPr>
        <w:jc w:val="right"/>
        <w:rPr>
          <w:rFonts w:asciiTheme="majorBidi" w:hAnsiTheme="majorBidi" w:cstheme="majorBidi"/>
          <w:sz w:val="28"/>
          <w:szCs w:val="28"/>
          <w:rtl/>
          <w:lang w:bidi="ar-EG"/>
        </w:rPr>
      </w:pPr>
    </w:p>
    <w:p w:rsidR="00BE0EBA" w:rsidRDefault="00BE0EBA" w:rsidP="00213C05">
      <w:pPr>
        <w:jc w:val="right"/>
        <w:rPr>
          <w:rFonts w:asciiTheme="majorBidi" w:hAnsiTheme="majorBidi" w:cstheme="majorBidi"/>
          <w:sz w:val="28"/>
          <w:szCs w:val="28"/>
          <w:lang w:bidi="ar-EG"/>
        </w:rPr>
      </w:pPr>
    </w:p>
    <w:p w:rsidR="00A70D8E" w:rsidRDefault="00860CC5" w:rsidP="00213C05">
      <w:pPr>
        <w:jc w:val="right"/>
        <w:rPr>
          <w:rFonts w:asciiTheme="majorBidi" w:hAnsiTheme="majorBidi" w:cstheme="majorBidi"/>
          <w:b/>
          <w:bCs/>
          <w:sz w:val="40"/>
          <w:szCs w:val="40"/>
          <w:lang w:bidi="ar-EG"/>
        </w:rPr>
      </w:pPr>
      <w:r w:rsidRPr="00860CC5">
        <w:rPr>
          <w:rFonts w:asciiTheme="majorBidi" w:hAnsiTheme="majorBidi" w:cstheme="majorBidi"/>
          <w:b/>
          <w:bCs/>
          <w:sz w:val="40"/>
          <w:szCs w:val="40"/>
          <w:lang w:bidi="ar-EG"/>
        </w:rPr>
        <w:t>Source Code</w:t>
      </w:r>
      <w:r>
        <w:rPr>
          <w:rFonts w:asciiTheme="majorBidi" w:hAnsiTheme="majorBidi" w:cstheme="majorBidi"/>
          <w:b/>
          <w:bCs/>
          <w:sz w:val="40"/>
          <w:szCs w:val="40"/>
          <w:lang w:bidi="ar-EG"/>
        </w:rPr>
        <w:t>:</w:t>
      </w:r>
    </w:p>
    <w:p w:rsidR="00A70D8E" w:rsidRDefault="00A70D8E" w:rsidP="00A70D8E">
      <w:pPr>
        <w:tabs>
          <w:tab w:val="left" w:pos="1943"/>
        </w:tabs>
        <w:rPr>
          <w:rFonts w:asciiTheme="majorBidi" w:hAnsiTheme="majorBidi" w:cstheme="majorBidi"/>
          <w:sz w:val="40"/>
          <w:szCs w:val="40"/>
          <w:lang w:bidi="ar-EG"/>
        </w:rPr>
      </w:pPr>
      <w:r>
        <w:rPr>
          <w:rFonts w:asciiTheme="majorBidi" w:hAnsiTheme="majorBidi" w:cstheme="majorBidi"/>
          <w:sz w:val="40"/>
          <w:szCs w:val="40"/>
          <w:rtl/>
          <w:lang w:bidi="ar-EG"/>
        </w:rPr>
        <w:lastRenderedPageBreak/>
        <w:tab/>
      </w:r>
      <w:r w:rsidR="008F4E59">
        <w:rPr>
          <w:rFonts w:asciiTheme="majorBidi" w:hAnsiTheme="majorBidi" w:cstheme="majorBidi"/>
          <w:noProof/>
          <w:sz w:val="40"/>
          <w:szCs w:val="40"/>
        </w:rPr>
        <w:drawing>
          <wp:inline distT="0" distB="0" distL="0" distR="0">
            <wp:extent cx="6192520" cy="278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16">
                      <a:extLst>
                        <a:ext uri="{28A0092B-C50C-407E-A947-70E740481C1C}">
                          <a14:useLocalDpi xmlns:a14="http://schemas.microsoft.com/office/drawing/2010/main" val="0"/>
                        </a:ext>
                      </a:extLst>
                    </a:blip>
                    <a:stretch>
                      <a:fillRect/>
                    </a:stretch>
                  </pic:blipFill>
                  <pic:spPr>
                    <a:xfrm>
                      <a:off x="0" y="0"/>
                      <a:ext cx="6192520" cy="2789555"/>
                    </a:xfrm>
                    <a:prstGeom prst="rect">
                      <a:avLst/>
                    </a:prstGeom>
                  </pic:spPr>
                </pic:pic>
              </a:graphicData>
            </a:graphic>
          </wp:inline>
        </w:drawing>
      </w:r>
    </w:p>
    <w:p w:rsidR="00A70D8E" w:rsidRDefault="00A70D8E" w:rsidP="00A70D8E">
      <w:pPr>
        <w:rPr>
          <w:rFonts w:asciiTheme="majorBidi" w:hAnsiTheme="majorBidi" w:cstheme="majorBidi"/>
          <w:sz w:val="40"/>
          <w:szCs w:val="40"/>
          <w:rtl/>
          <w:lang w:bidi="ar-EG"/>
        </w:rPr>
      </w:pPr>
    </w:p>
    <w:p w:rsidR="00A70D8E" w:rsidRDefault="00696545" w:rsidP="00A70D8E">
      <w:pPr>
        <w:rPr>
          <w:rFonts w:asciiTheme="majorBidi" w:hAnsiTheme="majorBidi" w:cstheme="majorBidi"/>
          <w:sz w:val="40"/>
          <w:szCs w:val="40"/>
          <w:rtl/>
          <w:lang w:bidi="ar-EG"/>
        </w:rPr>
      </w:pPr>
      <w:r>
        <w:rPr>
          <w:rFonts w:asciiTheme="majorBidi" w:hAnsiTheme="majorBidi" w:cstheme="majorBidi" w:hint="cs"/>
          <w:noProof/>
          <w:sz w:val="40"/>
          <w:szCs w:val="40"/>
          <w:rtl/>
        </w:rPr>
        <w:drawing>
          <wp:inline distT="0" distB="0" distL="0" distR="0">
            <wp:extent cx="5274310" cy="21621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162175"/>
                    </a:xfrm>
                    <a:prstGeom prst="rect">
                      <a:avLst/>
                    </a:prstGeom>
                  </pic:spPr>
                </pic:pic>
              </a:graphicData>
            </a:graphic>
          </wp:inline>
        </w:drawing>
      </w:r>
    </w:p>
    <w:p w:rsidR="003B2E0B" w:rsidRDefault="003B2E0B" w:rsidP="00A70D8E">
      <w:pPr>
        <w:rPr>
          <w:rFonts w:asciiTheme="majorBidi" w:hAnsiTheme="majorBidi" w:cstheme="majorBidi"/>
          <w:sz w:val="40"/>
          <w:szCs w:val="40"/>
          <w:rtl/>
          <w:lang w:bidi="ar-EG"/>
        </w:rPr>
      </w:pPr>
    </w:p>
    <w:p w:rsidR="003B2E0B" w:rsidRDefault="003B2E0B" w:rsidP="00A70D8E">
      <w:pPr>
        <w:rPr>
          <w:rFonts w:asciiTheme="majorBidi" w:hAnsiTheme="majorBidi" w:cstheme="majorBidi"/>
          <w:sz w:val="40"/>
          <w:szCs w:val="40"/>
          <w:rtl/>
          <w:lang w:bidi="ar-EG"/>
        </w:rPr>
      </w:pPr>
    </w:p>
    <w:p w:rsidR="003B2E0B" w:rsidRDefault="003B2E0B" w:rsidP="00A70D8E">
      <w:pPr>
        <w:rPr>
          <w:rFonts w:asciiTheme="majorBidi" w:hAnsiTheme="majorBidi" w:cstheme="majorBidi"/>
          <w:sz w:val="40"/>
          <w:szCs w:val="40"/>
          <w:rtl/>
          <w:lang w:bidi="ar-EG"/>
        </w:rPr>
      </w:pPr>
    </w:p>
    <w:p w:rsidR="00287913" w:rsidRDefault="00A70D8E" w:rsidP="00287913">
      <w:pPr>
        <w:jc w:val="right"/>
        <w:rPr>
          <w:rFonts w:asciiTheme="majorBidi" w:hAnsiTheme="majorBidi" w:cstheme="majorBidi"/>
          <w:b/>
          <w:bCs/>
          <w:sz w:val="40"/>
          <w:szCs w:val="40"/>
          <w:rtl/>
          <w:lang w:bidi="ar-EG"/>
        </w:rPr>
      </w:pPr>
      <w:r w:rsidRPr="00A70D8E">
        <w:rPr>
          <w:rFonts w:asciiTheme="majorBidi" w:hAnsiTheme="majorBidi" w:cstheme="majorBidi"/>
          <w:b/>
          <w:bCs/>
          <w:sz w:val="40"/>
          <w:szCs w:val="40"/>
          <w:lang w:bidi="ar-EG"/>
        </w:rPr>
        <w:lastRenderedPageBreak/>
        <w:t>Screenshots</w:t>
      </w:r>
      <w:r>
        <w:rPr>
          <w:rFonts w:asciiTheme="majorBidi" w:hAnsiTheme="majorBidi" w:cstheme="majorBidi"/>
          <w:b/>
          <w:bCs/>
          <w:sz w:val="40"/>
          <w:szCs w:val="40"/>
          <w:lang w:bidi="ar-EG"/>
        </w:rPr>
        <w:t>:</w:t>
      </w:r>
      <w:r>
        <w:rPr>
          <w:rFonts w:asciiTheme="majorBidi" w:hAnsiTheme="majorBidi" w:cstheme="majorBidi"/>
          <w:sz w:val="40"/>
          <w:szCs w:val="40"/>
          <w:rtl/>
          <w:lang w:bidi="ar-EG"/>
        </w:rPr>
        <w:br w:type="textWrapping" w:clear="all"/>
      </w:r>
      <w:r w:rsidR="004740C3">
        <w:rPr>
          <w:rFonts w:asciiTheme="majorBidi" w:hAnsiTheme="majorBidi" w:cstheme="majorBidi"/>
          <w:b/>
          <w:bCs/>
          <w:noProof/>
          <w:sz w:val="40"/>
          <w:szCs w:val="40"/>
          <w:rtl/>
        </w:rPr>
        <w:drawing>
          <wp:inline distT="0" distB="0" distL="0" distR="0">
            <wp:extent cx="4917990" cy="395416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a:blip r:embed="rId18">
                      <a:extLst>
                        <a:ext uri="{28A0092B-C50C-407E-A947-70E740481C1C}">
                          <a14:useLocalDpi xmlns:a14="http://schemas.microsoft.com/office/drawing/2010/main" val="0"/>
                        </a:ext>
                      </a:extLst>
                    </a:blip>
                    <a:stretch>
                      <a:fillRect/>
                    </a:stretch>
                  </pic:blipFill>
                  <pic:spPr>
                    <a:xfrm>
                      <a:off x="0" y="0"/>
                      <a:ext cx="4925113" cy="3959890"/>
                    </a:xfrm>
                    <a:prstGeom prst="rect">
                      <a:avLst/>
                    </a:prstGeom>
                  </pic:spPr>
                </pic:pic>
              </a:graphicData>
            </a:graphic>
          </wp:inline>
        </w:drawing>
      </w:r>
    </w:p>
    <w:p w:rsidR="004740C3" w:rsidRDefault="003B2E0B" w:rsidP="00287913">
      <w:pPr>
        <w:rPr>
          <w:rFonts w:asciiTheme="majorBidi" w:hAnsiTheme="majorBidi" w:cstheme="majorBidi"/>
          <w:sz w:val="40"/>
          <w:szCs w:val="40"/>
          <w:rtl/>
          <w:lang w:bidi="ar-EG"/>
        </w:rPr>
      </w:pPr>
      <w:r>
        <w:rPr>
          <w:rFonts w:asciiTheme="majorBidi" w:hAnsiTheme="majorBidi" w:cstheme="majorBidi"/>
          <w:noProof/>
          <w:sz w:val="40"/>
          <w:szCs w:val="40"/>
          <w:rtl/>
        </w:rPr>
        <w:drawing>
          <wp:anchor distT="0" distB="0" distL="114300" distR="114300" simplePos="0" relativeHeight="251658240" behindDoc="0" locked="0" layoutInCell="1" allowOverlap="1" wp14:anchorId="42CE341E" wp14:editId="7BB2402E">
            <wp:simplePos x="0" y="0"/>
            <wp:positionH relativeFrom="column">
              <wp:posOffset>956945</wp:posOffset>
            </wp:positionH>
            <wp:positionV relativeFrom="paragraph">
              <wp:posOffset>398780</wp:posOffset>
            </wp:positionV>
            <wp:extent cx="3521075" cy="3756025"/>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jpg"/>
                    <pic:cNvPicPr/>
                  </pic:nvPicPr>
                  <pic:blipFill>
                    <a:blip r:embed="rId19">
                      <a:extLst>
                        <a:ext uri="{28A0092B-C50C-407E-A947-70E740481C1C}">
                          <a14:useLocalDpi xmlns:a14="http://schemas.microsoft.com/office/drawing/2010/main" val="0"/>
                        </a:ext>
                      </a:extLst>
                    </a:blip>
                    <a:stretch>
                      <a:fillRect/>
                    </a:stretch>
                  </pic:blipFill>
                  <pic:spPr>
                    <a:xfrm>
                      <a:off x="0" y="0"/>
                      <a:ext cx="3521075" cy="3756025"/>
                    </a:xfrm>
                    <a:prstGeom prst="rect">
                      <a:avLst/>
                    </a:prstGeom>
                  </pic:spPr>
                </pic:pic>
              </a:graphicData>
            </a:graphic>
          </wp:anchor>
        </w:drawing>
      </w:r>
      <w:r w:rsidR="00287913">
        <w:rPr>
          <w:rFonts w:asciiTheme="majorBidi" w:hAnsiTheme="majorBidi" w:cstheme="majorBidi"/>
          <w:sz w:val="40"/>
          <w:szCs w:val="40"/>
          <w:rtl/>
          <w:lang w:bidi="ar-EG"/>
        </w:rPr>
        <w:br w:type="textWrapping" w:clear="all"/>
      </w:r>
    </w:p>
    <w:p w:rsidR="004740C3" w:rsidRDefault="004740C3" w:rsidP="00287913">
      <w:pPr>
        <w:rPr>
          <w:rFonts w:asciiTheme="majorBidi" w:hAnsiTheme="majorBidi" w:cstheme="majorBidi"/>
          <w:sz w:val="40"/>
          <w:szCs w:val="40"/>
          <w:rtl/>
          <w:lang w:bidi="ar-EG"/>
        </w:rPr>
      </w:pPr>
    </w:p>
    <w:p w:rsidR="004740C3" w:rsidRDefault="004740C3" w:rsidP="00287913">
      <w:pPr>
        <w:rPr>
          <w:rFonts w:asciiTheme="majorBidi" w:hAnsiTheme="majorBidi" w:cstheme="majorBidi"/>
          <w:sz w:val="40"/>
          <w:szCs w:val="40"/>
          <w:rtl/>
          <w:lang w:bidi="ar-EG"/>
        </w:rPr>
      </w:pPr>
    </w:p>
    <w:p w:rsidR="004740C3" w:rsidRDefault="004740C3" w:rsidP="00287913">
      <w:pPr>
        <w:rPr>
          <w:rFonts w:asciiTheme="majorBidi" w:hAnsiTheme="majorBidi" w:cstheme="majorBidi"/>
          <w:sz w:val="40"/>
          <w:szCs w:val="40"/>
          <w:rtl/>
          <w:lang w:bidi="ar-EG"/>
        </w:rPr>
      </w:pPr>
    </w:p>
    <w:p w:rsidR="00A70D8E" w:rsidRPr="00287913" w:rsidRDefault="00A70D8E" w:rsidP="00287913">
      <w:pPr>
        <w:rPr>
          <w:rFonts w:asciiTheme="majorBidi" w:hAnsiTheme="majorBidi" w:cstheme="majorBidi"/>
          <w:sz w:val="40"/>
          <w:szCs w:val="40"/>
          <w:rtl/>
          <w:lang w:bidi="ar-EG"/>
        </w:rPr>
      </w:pPr>
    </w:p>
    <w:sectPr w:rsidR="00A70D8E" w:rsidRPr="00287913" w:rsidSect="00BE0EBA">
      <w:pgSz w:w="11906" w:h="16838"/>
      <w:pgMar w:top="1418" w:right="1077" w:bottom="1418" w:left="107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BFA" w:rsidRDefault="00E92BFA" w:rsidP="00A70D8E">
      <w:pPr>
        <w:spacing w:after="0" w:line="240" w:lineRule="auto"/>
      </w:pPr>
      <w:r>
        <w:separator/>
      </w:r>
    </w:p>
  </w:endnote>
  <w:endnote w:type="continuationSeparator" w:id="0">
    <w:p w:rsidR="00E92BFA" w:rsidRDefault="00E92BFA" w:rsidP="00A7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BFA" w:rsidRDefault="00E92BFA" w:rsidP="00A70D8E">
      <w:pPr>
        <w:spacing w:after="0" w:line="240" w:lineRule="auto"/>
      </w:pPr>
      <w:r>
        <w:separator/>
      </w:r>
    </w:p>
  </w:footnote>
  <w:footnote w:type="continuationSeparator" w:id="0">
    <w:p w:rsidR="00E92BFA" w:rsidRDefault="00E92BFA" w:rsidP="00A70D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CDC"/>
    <w:rsid w:val="000050CF"/>
    <w:rsid w:val="000426A6"/>
    <w:rsid w:val="00144956"/>
    <w:rsid w:val="001B0D5B"/>
    <w:rsid w:val="001F2F4E"/>
    <w:rsid w:val="00213C05"/>
    <w:rsid w:val="00242F29"/>
    <w:rsid w:val="00287913"/>
    <w:rsid w:val="00325700"/>
    <w:rsid w:val="003B2E0B"/>
    <w:rsid w:val="004740C3"/>
    <w:rsid w:val="00587480"/>
    <w:rsid w:val="005A4D74"/>
    <w:rsid w:val="005E2D10"/>
    <w:rsid w:val="00677BEE"/>
    <w:rsid w:val="00696545"/>
    <w:rsid w:val="006A5470"/>
    <w:rsid w:val="006B4057"/>
    <w:rsid w:val="00860CC5"/>
    <w:rsid w:val="00887477"/>
    <w:rsid w:val="008F4E59"/>
    <w:rsid w:val="009201D8"/>
    <w:rsid w:val="00A2180F"/>
    <w:rsid w:val="00A36188"/>
    <w:rsid w:val="00A70D8E"/>
    <w:rsid w:val="00A77CDC"/>
    <w:rsid w:val="00B22519"/>
    <w:rsid w:val="00BE0EBA"/>
    <w:rsid w:val="00C1701E"/>
    <w:rsid w:val="00C4693D"/>
    <w:rsid w:val="00E91DF5"/>
    <w:rsid w:val="00E92BFA"/>
    <w:rsid w:val="00F01966"/>
    <w:rsid w:val="00F125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93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693D"/>
    <w:rPr>
      <w:color w:val="0000FF"/>
      <w:u w:val="single"/>
    </w:rPr>
  </w:style>
  <w:style w:type="paragraph" w:styleId="BalloonText">
    <w:name w:val="Balloon Text"/>
    <w:basedOn w:val="Normal"/>
    <w:link w:val="BalloonTextChar"/>
    <w:uiPriority w:val="99"/>
    <w:semiHidden/>
    <w:unhideWhenUsed/>
    <w:rsid w:val="00A70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D8E"/>
    <w:rPr>
      <w:rFonts w:ascii="Tahoma" w:hAnsi="Tahoma" w:cs="Tahoma"/>
      <w:sz w:val="16"/>
      <w:szCs w:val="16"/>
    </w:rPr>
  </w:style>
  <w:style w:type="paragraph" w:styleId="Header">
    <w:name w:val="header"/>
    <w:basedOn w:val="Normal"/>
    <w:link w:val="HeaderChar"/>
    <w:uiPriority w:val="99"/>
    <w:unhideWhenUsed/>
    <w:rsid w:val="00A70D8E"/>
    <w:pPr>
      <w:tabs>
        <w:tab w:val="center" w:pos="4153"/>
        <w:tab w:val="right" w:pos="8306"/>
      </w:tabs>
      <w:spacing w:after="0" w:line="240" w:lineRule="auto"/>
    </w:pPr>
  </w:style>
  <w:style w:type="character" w:customStyle="1" w:styleId="HeaderChar">
    <w:name w:val="Header Char"/>
    <w:basedOn w:val="DefaultParagraphFont"/>
    <w:link w:val="Header"/>
    <w:uiPriority w:val="99"/>
    <w:rsid w:val="00A70D8E"/>
  </w:style>
  <w:style w:type="paragraph" w:styleId="Footer">
    <w:name w:val="footer"/>
    <w:basedOn w:val="Normal"/>
    <w:link w:val="FooterChar"/>
    <w:uiPriority w:val="99"/>
    <w:unhideWhenUsed/>
    <w:rsid w:val="00A70D8E"/>
    <w:pPr>
      <w:tabs>
        <w:tab w:val="center" w:pos="4153"/>
        <w:tab w:val="right" w:pos="8306"/>
      </w:tabs>
      <w:spacing w:after="0" w:line="240" w:lineRule="auto"/>
    </w:pPr>
  </w:style>
  <w:style w:type="character" w:customStyle="1" w:styleId="FooterChar">
    <w:name w:val="Footer Char"/>
    <w:basedOn w:val="DefaultParagraphFont"/>
    <w:link w:val="Footer"/>
    <w:uiPriority w:val="99"/>
    <w:rsid w:val="00A70D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93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693D"/>
    <w:rPr>
      <w:color w:val="0000FF"/>
      <w:u w:val="single"/>
    </w:rPr>
  </w:style>
  <w:style w:type="paragraph" w:styleId="BalloonText">
    <w:name w:val="Balloon Text"/>
    <w:basedOn w:val="Normal"/>
    <w:link w:val="BalloonTextChar"/>
    <w:uiPriority w:val="99"/>
    <w:semiHidden/>
    <w:unhideWhenUsed/>
    <w:rsid w:val="00A70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D8E"/>
    <w:rPr>
      <w:rFonts w:ascii="Tahoma" w:hAnsi="Tahoma" w:cs="Tahoma"/>
      <w:sz w:val="16"/>
      <w:szCs w:val="16"/>
    </w:rPr>
  </w:style>
  <w:style w:type="paragraph" w:styleId="Header">
    <w:name w:val="header"/>
    <w:basedOn w:val="Normal"/>
    <w:link w:val="HeaderChar"/>
    <w:uiPriority w:val="99"/>
    <w:unhideWhenUsed/>
    <w:rsid w:val="00A70D8E"/>
    <w:pPr>
      <w:tabs>
        <w:tab w:val="center" w:pos="4153"/>
        <w:tab w:val="right" w:pos="8306"/>
      </w:tabs>
      <w:spacing w:after="0" w:line="240" w:lineRule="auto"/>
    </w:pPr>
  </w:style>
  <w:style w:type="character" w:customStyle="1" w:styleId="HeaderChar">
    <w:name w:val="Header Char"/>
    <w:basedOn w:val="DefaultParagraphFont"/>
    <w:link w:val="Header"/>
    <w:uiPriority w:val="99"/>
    <w:rsid w:val="00A70D8E"/>
  </w:style>
  <w:style w:type="paragraph" w:styleId="Footer">
    <w:name w:val="footer"/>
    <w:basedOn w:val="Normal"/>
    <w:link w:val="FooterChar"/>
    <w:uiPriority w:val="99"/>
    <w:unhideWhenUsed/>
    <w:rsid w:val="00A70D8E"/>
    <w:pPr>
      <w:tabs>
        <w:tab w:val="center" w:pos="4153"/>
        <w:tab w:val="right" w:pos="8306"/>
      </w:tabs>
      <w:spacing w:after="0" w:line="240" w:lineRule="auto"/>
    </w:pPr>
  </w:style>
  <w:style w:type="character" w:customStyle="1" w:styleId="FooterChar">
    <w:name w:val="Footer Char"/>
    <w:basedOn w:val="DefaultParagraphFont"/>
    <w:link w:val="Footer"/>
    <w:uiPriority w:val="99"/>
    <w:rsid w:val="00A7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92424">
      <w:bodyDiv w:val="1"/>
      <w:marLeft w:val="0"/>
      <w:marRight w:val="0"/>
      <w:marTop w:val="0"/>
      <w:marBottom w:val="0"/>
      <w:divBdr>
        <w:top w:val="none" w:sz="0" w:space="0" w:color="auto"/>
        <w:left w:val="none" w:sz="0" w:space="0" w:color="auto"/>
        <w:bottom w:val="none" w:sz="0" w:space="0" w:color="auto"/>
        <w:right w:val="none" w:sz="0" w:space="0" w:color="auto"/>
      </w:divBdr>
    </w:div>
    <w:div w:id="89419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2599-015-0383-3" TargetMode="External"/><Relationship Id="rId13" Type="http://schemas.openxmlformats.org/officeDocument/2006/relationships/hyperlink" Target="https://link.springer.com/article/10.1007/s12599-015-0383-3" TargetMode="External"/><Relationship Id="rId18" Type="http://schemas.openxmlformats.org/officeDocument/2006/relationships/image" Target="media/image3.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ink.springer.com/article/10.1007/s12599-015-0383-3" TargetMode="Externa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2599-015-0383-3" TargetMode="External"/><Relationship Id="rId5" Type="http://schemas.openxmlformats.org/officeDocument/2006/relationships/webSettings" Target="webSettings.xml"/><Relationship Id="rId15" Type="http://schemas.openxmlformats.org/officeDocument/2006/relationships/hyperlink" Target="https://link.springer.com/article/10.1007/s12599-015-0383-3" TargetMode="External"/><Relationship Id="rId10" Type="http://schemas.openxmlformats.org/officeDocument/2006/relationships/hyperlink" Target="https://link.springer.com/article/10.1007/s12599-015-0383-3"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link.springer.com/article/10.1007/s12599-015-0383-3" TargetMode="External"/><Relationship Id="rId14" Type="http://schemas.openxmlformats.org/officeDocument/2006/relationships/hyperlink" Target="https://link.springer.com/article/10.1007/s12599-015-03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B1D98-0B79-4FF8-89AE-D75C6F4F5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5</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cp:lastPrinted>2020-05-31T19:44:00Z</cp:lastPrinted>
  <dcterms:created xsi:type="dcterms:W3CDTF">2020-05-28T16:18:00Z</dcterms:created>
  <dcterms:modified xsi:type="dcterms:W3CDTF">2020-06-01T01:46:00Z</dcterms:modified>
</cp:coreProperties>
</file>