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الكلمة والجملة [النحو]: أحوال المبتدأ والخبر — الحصة الأولى (استنتاج القاعدة)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ص95-97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يحدّدَ المبتدأ والخبر وصورَهما في الجمل الاسمية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يستنتجَ حالات تقدّم الخبر على المبتدأ وحكمَها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يستنتجَ حالات حذف المبتدأ والخبر وتقديرَهما من السياق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يطبّقَ القاعدة على أمثلة الكتاب (ص95-96)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ممَّ تتركب الجملة الاسمية؟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ما أنواع الخبر؟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هل الأصل في الجملة الاسمية تقديم المبتدأ أم الخبر؟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المجموعة (أ)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تأمل الأمثلة الست (ص95) — نشاط استنتاج مستقل بأسئلة الكتاب، يجيب في دفتره ثم يصحّح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المجموعة (ب)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تأمل الأمثلة الأربع (ص96) — استنتاج تقديم الخبر وأسبابه، إجابة كتابية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المجموعة (ج)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تأمل الأمثلة الثلاث (ص96) — استنتاج حذف المبتدأ والخبر ودلالة السياق، إجابة كتابية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القاعدة (1-2)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المبتدأ وصوره الثلاث — الخبر وأنواعه — تعدد الخبر — الأصل والمطابقة (ص97): بطاقات مرقّمة بعد الاستنتاج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القاعدة (3-4)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حالات تقدم الخبر الثلاث — حذف المبتدأ والخبر (ص97): بطاقات مع الأمثلة، واسترجاع ذاتي ثم تصحيح بالكشف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نشاط ختامي: ثلاث جمل من إنشاء الطالب (خبر مقدم وجوبًا — مبتدأ محذوف — خبر محذوف) مع بيان السبب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مستقل بالنموذج الظاهر بالضغط — وغلق هدف بعد 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مراجعة القاعدة ص97 من الدفتر، وكتابة مثال من إنشائه على كل حالة من حالات تقدم الخبر.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جميع الإجابات تظهر بالضغط بعد محاولة الطالب — لا تُعرض قبل كتابته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لا تُعرض القاعدة جاهزة — الطالب يستنتجها من المجموعات الثلاث قبل بطاقات القاعدة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الأمثلة القرآنية تُقرأ بتلاوة صحيحة مع الوقوف على موضع المبتدأ والخبر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