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الكتابة: المقال التفسيري «لماذا تُحيي الأمم تراثها؟» — الحصة الثانية (أكتب مقالي: المسودة)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ص101-102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يكتبَ مسودة مقاله التفسيري وفق المخطط الذي أعدّه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يوظّفَ أدوات الربط والتوكيد والتشبيه والتصوير في مقاله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يستشهدَ بأمثلة من الواقع الوطني والقومي على إحياء التراث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يلتزمَ سلامة اللغة وعلامات الترقيم المناسبة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اذكر نوعين من أنواع المقدمات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أداتين تربطان السبب بالنتيجة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أول خطوتين قبل الشروع في الكتابة؟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مراجعة الخطة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يُخرج الطالب خريطته ويراجعها في ضوء أسئلة العرض (دقيقتان)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مساعدة للبداية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بدايات جاهزة (وصفية — اقتباسية — حوارية) يستعين بها من شاء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روابط لغوية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أدوات الربط بأصنافها والتوكيد من ص102 — تُقرأ وتُثبَّت قبل الكتابة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قائمة التحقق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بنود قائمة التحقق الستة — مرجع الطالب أثناء الكتابة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المساران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المسار الأساسي (فقرة فقرة بأسئلة موجّهة) — ومسار المتميز (تحدٍّ إضافي): يختار الطالب مساره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الكتابة المستقلة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كتابة المسودة كاملة في الدفتر — والمعلم يتجول ويساعد من يحتاج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مشاركة: يقرأ كل طالب أجمل مقدمة أو جملة كتبها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بنائي: متابعة المسودات أثناء الكتابة — وقائمة التحقق مرجع ذاتي للطالب.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إكمال المسودة لمن لم ينهِها، وإحضارها كاملة إلى الحصة الثالثة.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لا تُصحَّح الأخطاء أثناء الكتابة — التنقيح والتهذيب موضوع الحصة الثالثة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من أنهى مبكرًا يراجع مقاله بقائمة التحقق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