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rFonts w:ascii="Arial" w:hAnsi="Arial" w:cs="Arial"/>
          <w:b/>
          <w:color w:val="335693"/>
          <w:sz w:val="36"/>
          <w:szCs w:val="36"/>
          <w:bCs w:val="1"/>
        </w:rPr>
        <w:t>خطة تحضير درس</w:t>
      </w:r>
    </w:p>
    <w:p>
      <w:pPr>
        <w:bidi w:val="1"/>
        <w:spacing w:after="160"/>
        <w:jc w:val="center"/>
      </w:pPr>
      <w:r>
        <w:rPr>
          <w:rFonts w:ascii="Arial" w:hAnsi="Arial" w:cs="Arial"/>
          <w:b/>
          <w:color w:val="9E3039"/>
          <w:sz w:val="28"/>
          <w:szCs w:val="28"/>
          <w:bCs w:val="1"/>
        </w:rPr>
        <w:t>الكتابة: المقال التفسيري «لماذا تُحيي الأمم تراثها؟» — الحصة الثالثة (التغذية الراجعة والتحرير النهائي)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المدرسة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Doha College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التاريخ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………… / ………… / …………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المادة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اللغة العربية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الصف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الثاني عشر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الوحدة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الثانية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الزمن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45 دقيقة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صفحات الكتاب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ص102-103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الحصة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الثالثة</w:t>
            </w:r>
          </w:p>
        </w:tc>
      </w:tr>
    </w:tbl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الأهداف الإجرائية</w:t>
      </w:r>
    </w:p>
    <w:p>
      <w:pPr>
        <w:bidi w:val="1"/>
        <w:spacing w:after="80"/>
        <w:jc w:val="right"/>
      </w:pPr>
      <w:r>
        <w:rPr>
          <w:rFonts w:ascii="Arial" w:hAnsi="Arial" w:cs="Arial"/>
          <w:b/>
          <w:color w:val="333333"/>
          <w:sz w:val="24"/>
          <w:szCs w:val="24"/>
          <w:bCs w:val="1"/>
        </w:rPr>
        <w:t>في نهاية هذه الحصة سيكون الطالب قادرًا على أن: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يعرضَ مسودته بصوت واضح وقراءة معبّرة عن الموضوع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يقوّمَ كتابته ذاتيًّا وفق صحيفة تقويم الكتابة (ص103)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يتبادلَ التغذية الراجعة مع زملائه ويدوّنَ ملاحظاتهم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يحرّرَ النسخة النهائية من مقاله منقّحًا مهذّبًا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الوسائل والمصادر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الكتاب المدرسي — العرض التقديمي التفاعلي (PowerPoint) — لعبة الدرس على منصة كنوز — الدفتر — جهاز العرض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التمهيد والتدريب العلاجي (3 دقائق)</w:t>
      </w:r>
    </w:p>
    <w:p>
      <w:pPr>
        <w:bidi w:val="1"/>
        <w:spacing w:after="80"/>
        <w:jc w:val="right"/>
      </w:pPr>
      <w:r>
        <w:rPr>
          <w:rFonts w:ascii="Arial" w:hAnsi="Arial" w:cs="Arial"/>
          <w:b/>
          <w:color w:val="333333"/>
          <w:sz w:val="22"/>
          <w:szCs w:val="22"/>
          <w:bCs w:val="1"/>
        </w:rPr>
        <w:t>أسئلة قصيرة تُعْضِد ذاكرة الطالب، يجيب عنها في دفتره: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(نقطة) ما أول خطوة بعد الانتهاء من الكتابة؟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(نقطتان) على مَن نعرض ما كتبناه بعد مراجعته؟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(ثلاث نقاط) لماذا ندوّن ملاحظات المعلم والزملاء؟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سير الحصة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28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المرحلة</w:t>
            </w:r>
          </w:p>
        </w:tc>
        <w:tc>
          <w:tcPr>
            <w:tcW w:type="dxa" w:w="6236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إجراءات التدريس (المعلم والطالب)</w:t>
            </w:r>
          </w:p>
        </w:tc>
        <w:tc>
          <w:tcPr>
            <w:tcW w:type="dxa" w:w="1474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الزمن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عرض المقالات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يعرض كل طالب مسودته بصوت واضح وقراءة معبّرة، وتُدوَّن الملاحظات (ص102)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10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صحيفة التقويم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قراءة عناصر صحيفة تقويم الكتابة السبعة (ص103) وكيفية تفعيلها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6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التقويم الذاتي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يفعّل الطالب الصحيفة على مسودته: (✓) عند مستوى التحقق لكل عنصر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6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أخطاء شائعة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أخطاء شائعة وصوابها: طول المقدمة — أسباب بلا روابط — أفكار بلا أمثلة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4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تبادل التغذية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تبادل المسودات مع بطاقة ملاحظات (أجمل ما في المقال + نصيحة واحدة) — ثم تدوين الملاحظات (ص102)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8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التحرير النهائي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تحرير النسخة النهائية منقّحة مهذّبة مستفيدًا من الملاحظات والصحيفة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9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لعبة الدرس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أسئلة خُتمت بها الحصة على منصة كنوز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2 د</w:t>
            </w:r>
          </w:p>
        </w:tc>
      </w:tr>
    </w:tbl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التقويم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تقويم ختامي: صحيفة التقويم الذاتي (ص103) + النسخة النهائية المسلَّمة + بطاقات التغذية الراجعة.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الواجب المنزلي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لا واجب — يُحتفل بالمقالات المتميزة بعرضها في لوحة الصف (احتفال الكتّاب).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ملاحظات للمعلم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النسخة النهائية تُسلَّم نهاية الحصة — لا تُؤجَّل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تُدوَّن ملاحظات المعلم والزملاء قبل التحرير النهائي إلزامًا (ص102)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center"/>
    </w:pPr>
    <w:r>
      <w:rPr>
        <w:rFonts w:ascii="Arial" w:hAnsi="Arial" w:cs="Arial"/>
        <w:b w:val="0"/>
        <w:color w:val="777777"/>
        <w:sz w:val="18"/>
        <w:szCs w:val="18"/>
      </w:rPr>
      <w:t>Doha College — اللغة العربية — الصف الثاني عشر — الوحدة الثانية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