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7"/>
        <w:gridCol w:w="12"/>
        <w:gridCol w:w="839"/>
        <w:gridCol w:w="1276"/>
        <w:gridCol w:w="29"/>
        <w:gridCol w:w="781"/>
        <w:gridCol w:w="40"/>
        <w:gridCol w:w="851"/>
        <w:gridCol w:w="992"/>
        <w:gridCol w:w="851"/>
        <w:gridCol w:w="992"/>
        <w:gridCol w:w="18"/>
        <w:gridCol w:w="11"/>
        <w:gridCol w:w="426"/>
        <w:gridCol w:w="169"/>
        <w:gridCol w:w="624"/>
        <w:gridCol w:w="624"/>
        <w:gridCol w:w="851"/>
        <w:gridCol w:w="9"/>
      </w:tblGrid>
      <w:tr>
        <w:trPr>
          <w:cantSplit w:val="true"/>
        </w:trPr>
        <w:tc>
          <w:tcPr>
            <w:tcW w:w="2863" w:type="dxa"/>
            <w:gridSpan w:val="5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80" w:name="__RefHeading___Toc195540464"/>
            <w:bookmarkEnd w:id="80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كشف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الرواتب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والأجور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العام</w:t>
            </w:r>
          </w:p>
        </w:tc>
        <w:tc>
          <w:tcPr>
            <w:tcW w:w="2703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3644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الموافق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:      /      /      </w:t>
            </w:r>
          </w:p>
        </w:tc>
        <w:tc>
          <w:tcPr>
            <w:tcW w:w="3744" w:type="dxa"/>
            <w:gridSpan w:val="6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/>
                <w:sz w:val="24"/>
                <w:szCs w:val="24"/>
                <w:rtl w:val="true"/>
              </w:rPr>
              <w:t>:      /      /</w:t>
            </w:r>
          </w:p>
        </w:tc>
        <w:tc>
          <w:tcPr>
            <w:tcW w:w="2705" w:type="dxa"/>
            <w:gridSpan w:val="6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الصفحة</w:t>
            </w:r>
            <w:r>
              <w:rPr>
                <w:rFonts w:cs="Simplified Arabic"/>
                <w:sz w:val="24"/>
                <w:szCs w:val="24"/>
                <w:rtl w:val="true"/>
              </w:rPr>
              <w:t>:   (         )</w:t>
            </w:r>
          </w:p>
        </w:tc>
      </w:tr>
      <w:tr>
        <w:trPr>
          <w:trHeight w:val="501" w:hRule="atLeast"/>
          <w:cantSplit w:val="true"/>
        </w:trPr>
        <w:tc>
          <w:tcPr>
            <w:tcW w:w="719" w:type="dxa"/>
            <w:gridSpan w:val="2"/>
            <w:vMerge w:val="restart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م</w:t>
            </w:r>
          </w:p>
        </w:tc>
        <w:tc>
          <w:tcPr>
            <w:tcW w:w="839" w:type="dxa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الإسم</w:t>
            </w:r>
          </w:p>
        </w:tc>
        <w:tc>
          <w:tcPr>
            <w:tcW w:w="1276" w:type="dxa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الوحدة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التنظيمية</w:t>
            </w:r>
          </w:p>
        </w:tc>
        <w:tc>
          <w:tcPr>
            <w:tcW w:w="2693" w:type="dxa"/>
            <w:gridSpan w:val="5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الإيرادات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الشهرية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الثابتة</w:t>
            </w:r>
          </w:p>
        </w:tc>
        <w:tc>
          <w:tcPr>
            <w:tcW w:w="1843" w:type="dxa"/>
            <w:gridSpan w:val="2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الإيرادات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المتغيرة</w:t>
            </w:r>
          </w:p>
        </w:tc>
        <w:tc>
          <w:tcPr>
            <w:tcW w:w="1872" w:type="dxa"/>
            <w:gridSpan w:val="6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Heading8"/>
              <w:ind w:hanging="0" w:start="0" w:end="0"/>
              <w:jc w:val="center"/>
              <w:rPr>
                <w:rFonts w:cs="Simplified Arabic"/>
                <w:b w:val="false"/>
                <w:bCs w:val="false"/>
                <w:szCs w:val="20"/>
              </w:rPr>
            </w:pPr>
            <w:r>
              <w:rPr>
                <w:rFonts w:cs="Simplified Arabic"/>
                <w:b w:val="false"/>
                <w:b w:val="false"/>
                <w:bCs w:val="false"/>
                <w:szCs w:val="20"/>
                <w:rtl w:val="true"/>
              </w:rPr>
              <w:t>الخصومات</w:t>
            </w:r>
          </w:p>
        </w:tc>
        <w:tc>
          <w:tcPr>
            <w:tcW w:w="851" w:type="dxa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8"/>
              <w:ind w:hanging="0" w:start="0" w:end="0"/>
              <w:jc w:val="center"/>
              <w:rPr>
                <w:rFonts w:cs="Simplified Arabic"/>
                <w:b w:val="false"/>
                <w:bCs w:val="false"/>
                <w:szCs w:val="20"/>
              </w:rPr>
            </w:pPr>
            <w:r>
              <w:rPr>
                <w:rFonts w:cs="Simplified Arabic"/>
                <w:b w:val="false"/>
                <w:b w:val="false"/>
                <w:bCs w:val="false"/>
                <w:szCs w:val="20"/>
                <w:rtl w:val="true"/>
              </w:rPr>
              <w:t>المبلغ</w:t>
            </w:r>
            <w:r>
              <w:rPr>
                <w:rFonts w:cs="Times New Roman"/>
                <w:b w:val="false"/>
                <w:b w:val="false"/>
                <w:bCs w:val="false"/>
                <w:szCs w:val="20"/>
                <w:rtl w:val="true"/>
              </w:rPr>
              <w:t xml:space="preserve"> </w:t>
            </w:r>
            <w:r>
              <w:rPr>
                <w:rFonts w:cs="Simplified Arabic"/>
                <w:b w:val="false"/>
                <w:b w:val="false"/>
                <w:bCs w:val="false"/>
                <w:szCs w:val="20"/>
                <w:rtl w:val="true"/>
              </w:rPr>
              <w:t>الصافي</w:t>
            </w:r>
          </w:p>
        </w:tc>
      </w:tr>
      <w:tr>
        <w:trPr>
          <w:trHeight w:val="522" w:hRule="atLeast"/>
          <w:cantSplit w:val="true"/>
        </w:trPr>
        <w:tc>
          <w:tcPr>
            <w:tcW w:w="719" w:type="dxa"/>
            <w:gridSpan w:val="2"/>
            <w:vMerge w:val="continue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Simplified Arabic"/>
                <w:b w:val="false"/>
                <w:bCs w:val="false"/>
                <w:sz w:val="16"/>
                <w:szCs w:val="16"/>
                <w:lang w:eastAsia="en-US"/>
              </w:rPr>
            </w:pPr>
            <w:r>
              <w:rPr>
                <w:rFonts w:cs="Simplified Arabic"/>
                <w:b w:val="false"/>
                <w:bCs w:val="false"/>
                <w:sz w:val="16"/>
                <w:szCs w:val="16"/>
                <w:lang w:eastAsia="en-US"/>
              </w:rPr>
            </w:r>
          </w:p>
        </w:tc>
        <w:tc>
          <w:tcPr>
            <w:tcW w:w="839" w:type="dxa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Simplified Arabic"/>
                <w:sz w:val="16"/>
                <w:szCs w:val="16"/>
              </w:rPr>
            </w:pPr>
            <w:r>
              <w:rPr>
                <w:rFonts w:cs="Simplified Arabic"/>
                <w:sz w:val="16"/>
                <w:szCs w:val="16"/>
              </w:rPr>
            </w:r>
          </w:p>
        </w:tc>
        <w:tc>
          <w:tcPr>
            <w:tcW w:w="1276" w:type="dxa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Simplified Arabic"/>
                <w:sz w:val="16"/>
                <w:szCs w:val="16"/>
              </w:rPr>
            </w:pPr>
            <w:r>
              <w:rPr>
                <w:rFonts w:cs="Simplified Arabic"/>
                <w:sz w:val="16"/>
                <w:szCs w:val="16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الراتب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الأساسي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16"/>
                <w:szCs w:val="16"/>
              </w:rPr>
            </w:pPr>
            <w:r>
              <w:rPr>
                <w:rFonts w:cs="Simplified Arabic"/>
                <w:sz w:val="16"/>
                <w:sz w:val="16"/>
                <w:szCs w:val="16"/>
                <w:rtl w:val="true"/>
              </w:rPr>
              <w:t>بدل</w:t>
            </w:r>
            <w:r>
              <w:rPr>
                <w:rFonts w:cs="Times New Roman"/>
                <w:sz w:val="16"/>
                <w:sz w:val="16"/>
                <w:szCs w:val="16"/>
                <w:rtl w:val="true"/>
              </w:rPr>
              <w:t xml:space="preserve"> </w:t>
            </w:r>
            <w:r>
              <w:rPr>
                <w:rFonts w:cs="Simplified Arabic"/>
                <w:sz w:val="16"/>
                <w:sz w:val="16"/>
                <w:szCs w:val="16"/>
                <w:rtl w:val="true"/>
              </w:rPr>
              <w:t>المواصلات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بدل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السكن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إضافي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أخرى</w:t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غياب</w:t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سلف</w:t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أخرى</w:t>
            </w:r>
          </w:p>
        </w:tc>
        <w:tc>
          <w:tcPr>
            <w:tcW w:w="851" w:type="dxa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Simplified Arabic"/>
                <w:sz w:val="16"/>
                <w:szCs w:val="16"/>
              </w:rPr>
            </w:pPr>
            <w:r>
              <w:rPr>
                <w:rFonts w:cs="Simplified Arabic"/>
                <w:sz w:val="16"/>
                <w:szCs w:val="16"/>
              </w:rPr>
            </w:r>
          </w:p>
        </w:tc>
      </w:tr>
      <w:tr>
        <w:trPr/>
        <w:tc>
          <w:tcPr>
            <w:tcW w:w="707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0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24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