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82"/>
        <w:gridCol w:w="1181"/>
        <w:gridCol w:w="501"/>
        <w:gridCol w:w="1682"/>
        <w:gridCol w:w="337"/>
        <w:gridCol w:w="1345"/>
        <w:gridCol w:w="671"/>
        <w:gridCol w:w="426"/>
        <w:gridCol w:w="567"/>
        <w:gridCol w:w="18"/>
        <w:gridCol w:w="832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9" w:name="__RefHeading___Toc195540501"/>
            <w:bookmarkEnd w:id="11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تذاكر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السفر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المرتجعة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3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الزمنية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يشملها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الكشف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المكتب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حيث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سبق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شراء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سفر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للموظفين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بواسطة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مكتبكم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ونظراً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لعدم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حاجتنا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إليها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الوقت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الحاضر،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التفضل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بإعادتها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وتسجيل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قيمتها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لحسابنا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علماً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المرتجعة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يلي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68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682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التذكرة</w:t>
            </w:r>
          </w:p>
        </w:tc>
        <w:tc>
          <w:tcPr>
            <w:tcW w:w="168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الشراء</w:t>
            </w:r>
          </w:p>
        </w:tc>
        <w:tc>
          <w:tcPr>
            <w:tcW w:w="168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السير</w:t>
            </w:r>
          </w:p>
        </w:tc>
        <w:tc>
          <w:tcPr>
            <w:tcW w:w="168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القيمة</w:t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8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392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الإجمالي</w:t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BFB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snapToGrid w:val="false"/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ind w:start="340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