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36"/>
        <w:gridCol w:w="1134"/>
        <w:gridCol w:w="193"/>
        <w:gridCol w:w="2183"/>
        <w:gridCol w:w="768"/>
        <w:gridCol w:w="1585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27" w:name="__RefHeading___Toc195540509"/>
            <w:bookmarkEnd w:id="12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تقرير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إصابة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الإصابة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وقت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الإصابة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أسباب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وأعراض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الإصابة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الإجراءات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إتخاذها</w:t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الشهود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الإصابة</w:t>
            </w:r>
          </w:p>
        </w:tc>
      </w:tr>
      <w:tr>
        <w:trPr>
          <w:cantSplit w:val="true"/>
        </w:trPr>
        <w:tc>
          <w:tcPr>
            <w:tcW w:w="2670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2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أسماء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الشهود</w:t>
            </w:r>
          </w:p>
        </w:tc>
        <w:tc>
          <w:tcPr>
            <w:tcW w:w="7423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الإفادة</w:t>
            </w:r>
          </w:p>
        </w:tc>
      </w:tr>
      <w:tr>
        <w:trPr>
          <w:cantSplit w:val="true"/>
        </w:trPr>
        <w:tc>
          <w:tcPr>
            <w:tcW w:w="267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42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7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42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7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42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7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42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7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42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7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42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7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42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670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423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FFFFF2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36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8"/>
                <w:rtl w:val="true"/>
                <w:lang w:eastAsia="en-US"/>
              </w:rPr>
            </w:r>
          </w:p>
        </w:tc>
        <w:tc>
          <w:tcPr>
            <w:tcW w:w="427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Heading6"/>
              <w:spacing w:lineRule="auto" w:line="240"/>
              <w:ind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إعداد</w:t>
            </w:r>
          </w:p>
        </w:tc>
        <w:tc>
          <w:tcPr>
            <w:tcW w:w="4279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ing6"/>
              <w:spacing w:lineRule="auto" w:line="240"/>
              <w:ind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مدير</w:t>
            </w:r>
            <w:r>
              <w:rPr>
                <w:rFonts w:cs="Times New Roman"/>
                <w:b w:val="false"/>
                <w:b w:val="false"/>
                <w:bCs w:val="false"/>
                <w:rtl w:val="true"/>
              </w:rPr>
              <w:t xml:space="preserve"> </w:t>
            </w:r>
            <w:r>
              <w:rPr>
                <w:b w:val="false"/>
                <w:b w:val="false"/>
                <w:bCs w:val="false"/>
                <w:rtl w:val="true"/>
              </w:rPr>
              <w:t>الموارد</w:t>
            </w:r>
            <w:r>
              <w:rPr>
                <w:rFonts w:cs="Times New Roman"/>
                <w:b w:val="false"/>
                <w:b w:val="false"/>
                <w:bCs w:val="false"/>
                <w:rtl w:val="true"/>
              </w:rPr>
              <w:t xml:space="preserve"> </w:t>
            </w:r>
            <w:r>
              <w:rPr>
                <w:b w:val="false"/>
                <w:b w:val="false"/>
                <w:bCs w:val="false"/>
                <w:rtl w:val="true"/>
              </w:rPr>
              <w:t>البشرية</w:t>
            </w:r>
          </w:p>
        </w:tc>
      </w:tr>
      <w:tr>
        <w:trPr>
          <w:cantSplit w:val="true"/>
        </w:trPr>
        <w:tc>
          <w:tcPr>
            <w:tcW w:w="153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8"/>
                <w:rtl w:val="true"/>
              </w:rPr>
              <w:t>:</w:t>
            </w:r>
          </w:p>
        </w:tc>
        <w:tc>
          <w:tcPr>
            <w:tcW w:w="4278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4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4"/>
                <w:szCs w:val="28"/>
                <w:rtl w:val="true"/>
              </w:rPr>
            </w:r>
          </w:p>
        </w:tc>
        <w:tc>
          <w:tcPr>
            <w:tcW w:w="4279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rtl w:val="true"/>
              </w:rPr>
            </w:r>
          </w:p>
        </w:tc>
      </w:tr>
      <w:tr>
        <w:trPr>
          <w:cantSplit w:val="true"/>
        </w:trPr>
        <w:tc>
          <w:tcPr>
            <w:tcW w:w="153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8"/>
                <w:rtl w:val="true"/>
              </w:rPr>
              <w:t>:</w:t>
            </w:r>
          </w:p>
        </w:tc>
        <w:tc>
          <w:tcPr>
            <w:tcW w:w="427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4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4"/>
                <w:szCs w:val="28"/>
                <w:rtl w:val="true"/>
              </w:rPr>
            </w:r>
          </w:p>
        </w:tc>
        <w:tc>
          <w:tcPr>
            <w:tcW w:w="427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rtl w:val="true"/>
              </w:rPr>
            </w:r>
          </w:p>
        </w:tc>
      </w:tr>
      <w:tr>
        <w:trPr>
          <w:cantSplit w:val="true"/>
        </w:trPr>
        <w:tc>
          <w:tcPr>
            <w:tcW w:w="153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8"/>
                <w:rtl w:val="true"/>
              </w:rPr>
              <w:t>:</w:t>
            </w:r>
          </w:p>
        </w:tc>
        <w:tc>
          <w:tcPr>
            <w:tcW w:w="4278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4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4"/>
                <w:szCs w:val="28"/>
                <w:rtl w:val="true"/>
              </w:rPr>
            </w:r>
          </w:p>
        </w:tc>
        <w:tc>
          <w:tcPr>
            <w:tcW w:w="4279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9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7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