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A1628"/>
          <w:sz w:val="72"/>
          <w:szCs w:val="72"/>
        </w:rPr>
        <w:t xml:space="preserve">VitalWatch A&amp;E</w:t>
      </w:r>
    </w:p>
    <w:p>
      <w:pPr>
        <w:pBdr>
          <w:bottom w:val="single" w:color="2DD4BF" w:sz="6" w:space="8"/>
        </w:pBdr>
        <w:spacing w:after="100"/>
        <w:jc w:val="center"/>
      </w:pPr>
      <w:r>
        <w:rPr>
          <w:rFonts w:ascii="Arial" w:cs="Arial" w:eastAsia="Arial" w:hAnsi="Arial"/>
          <w:color w:val="6B7280"/>
          <w:sz w:val="32"/>
          <w:szCs w:val="32"/>
        </w:rPr>
        <w:t xml:space="preserve">منصة مراقبة المرضى الذكية في أقسام الطوارئ</w:t>
      </w:r>
    </w:p>
    <w:p>
      <w:pPr>
        <w:spacing w:before="600"/>
      </w:pPr>
    </w:p>
    <w:p>
      <w:pPr>
        <w:spacing w:after="100"/>
        <w:jc w:val="center"/>
      </w:pPr>
      <w:r>
        <w:rPr>
          <w:rFonts w:ascii="Arial" w:cs="Arial" w:eastAsia="Arial" w:hAnsi="Arial"/>
          <w:color w:val="6B7280"/>
          <w:sz w:val="24"/>
          <w:szCs w:val="24"/>
        </w:rPr>
        <w:t xml:space="preserve">إعداد وتقديم</w:t>
      </w:r>
    </w:p>
    <w:p>
      <w:pPr>
        <w:spacing w:after="200"/>
        <w:jc w:val="center"/>
      </w:pPr>
      <w:r>
        <w:rPr>
          <w:rFonts w:ascii="Arial" w:cs="Arial" w:eastAsia="Arial" w:hAnsi="Arial"/>
          <w:b/>
          <w:bCs/>
          <w:color w:val="0A1628"/>
          <w:sz w:val="36"/>
          <w:szCs w:val="36"/>
        </w:rPr>
        <w:t xml:space="preserve">ENG_ALAA MOHAMMED</w:t>
      </w:r>
    </w:p>
    <w:p>
      <w:pPr>
        <w:spacing w:before="400"/>
      </w:pPr>
    </w:p>
    <w:p>
      <w:pPr>
        <w:spacing w:after="80"/>
        <w:jc w:val="center"/>
      </w:pPr>
      <w:r>
        <w:rPr>
          <w:rFonts w:ascii="Arial" w:cs="Arial" w:eastAsia="Arial" w:hAnsi="Arial"/>
          <w:color w:val="6B7280"/>
          <w:sz w:val="20"/>
          <w:szCs w:val="20"/>
        </w:rPr>
        <w:t xml:space="preserve">وثيقة مفاهيمية شاملة — معدة للتقييم الاستراتيجي</w:t>
      </w:r>
    </w:p>
    <w:p>
      <w:pPr>
        <w:jc w:val="center"/>
      </w:pPr>
      <w:r>
        <w:rPr>
          <w:rFonts w:ascii="Arial" w:cs="Arial" w:eastAsia="Arial" w:hAnsi="Arial"/>
          <w:color w:val="14B8A6"/>
          <w:sz w:val="20"/>
          <w:szCs w:val="20"/>
        </w:rPr>
        <w:t xml:space="preserve">مبادرة الابتكار في الرعاية الصحية — NHS Innovation Initiative</w:t>
      </w:r>
    </w:p>
    <w:p>
      <w:pPr>
        <w:sectPr>
          <w:pgSz w:w="11906" w:h="16838" w:orient="portrait"/>
          <w:pgMar w:top="720" w:right="1440" w:bottom="720" w:left="1440" w:header="708" w:footer="708" w:gutter="0"/>
          <w:pgNumType/>
          <w:docGrid w:linePitch="360"/>
        </w:sectPr>
      </w:pPr>
    </w:p>
    <w:p>
      <w:pPr>
        <w:pStyle w:val="Heading1"/>
        <w:bidi/>
        <w:jc w:val="right"/>
      </w:pPr>
      <w:r>
        <w:rPr>
          <w:rtl/>
        </w:rPr>
        <w:t xml:space="preserve">الأزمة: أقسام الطوارئ تحت الضغط</w:t>
      </w:r>
    </w:p>
    <w:p>
      <w:pPr>
        <w:bidi/>
        <w:spacing w:after="200"/>
        <w:jc w:val="right"/>
      </w:pPr>
      <w:r>
        <w:rPr>
          <w:rFonts w:ascii="Arial" w:cs="Arial" w:eastAsia="Arial" w:hAnsi="Arial"/>
          <w:color w:val="111827"/>
          <w:sz w:val="22"/>
          <w:szCs w:val="22"/>
          <w:rtl/>
        </w:rPr>
        <w:t xml:space="preserve">أقسام الطوارئ مكتظة بشكل كارثي — والمرضى يفقدون حياتهم في غرف الانتظار. نظام الفرز الحالي (Manchester Triage System) يُعطي درجة أولوية عند الوصول ثم يتوقف عن المراقبة. المرضى يجلسون لساعات دون إشراف سريري. الحالات تتدهور بصمت. النظام الحالي لقطة واحدة، وليس حماية مستمرة.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41B6E6"/>
                <w:sz w:val="32"/>
                <w:szCs w:val="32"/>
              </w:rPr>
              <w:t xml:space="preserve">24.4 مليون</w:t>
            </w:r>
          </w:p>
          <w:p>
            <w:pPr>
              <w:jc w:val="center"/>
            </w:pPr>
            <w:r>
              <w:rPr>
                <w:rFonts w:ascii="Arial" w:cs="Arial" w:eastAsia="Arial" w:hAnsi="Arial"/>
                <w:color w:val="6B7280"/>
                <w:sz w:val="16"/>
                <w:szCs w:val="16"/>
              </w:rPr>
              <w:t xml:space="preserve">زيارة طوارئ سنوياً في إنجلترا</w:t>
            </w:r>
          </w:p>
        </w:tc>
        <w:tc>
          <w:tcPr>
            <w:tcW w:type="dxa" w:w="2256"/>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F59E0B"/>
                <w:sz w:val="32"/>
                <w:szCs w:val="32"/>
              </w:rPr>
              <w:t xml:space="preserve">+4 ساعات</w:t>
            </w:r>
          </w:p>
          <w:p>
            <w:pPr>
              <w:jc w:val="center"/>
            </w:pPr>
            <w:r>
              <w:rPr>
                <w:rFonts w:ascii="Arial" w:cs="Arial" w:eastAsia="Arial" w:hAnsi="Arial"/>
                <w:color w:val="6B7280"/>
                <w:sz w:val="16"/>
                <w:szCs w:val="16"/>
              </w:rPr>
              <w:t xml:space="preserve">متوسط الانتظار لـ 43% من المرضى</w:t>
            </w:r>
          </w:p>
        </w:tc>
        <w:tc>
          <w:tcPr>
            <w:tcW w:type="dxa" w:w="2257"/>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EF4444"/>
                <w:sz w:val="32"/>
                <w:szCs w:val="32"/>
              </w:rPr>
              <w:t xml:space="preserve">+12,000</w:t>
            </w:r>
          </w:p>
          <w:p>
            <w:pPr>
              <w:jc w:val="center"/>
            </w:pPr>
            <w:r>
              <w:rPr>
                <w:rFonts w:ascii="Arial" w:cs="Arial" w:eastAsia="Arial" w:hAnsi="Arial"/>
                <w:color w:val="6B7280"/>
                <w:sz w:val="16"/>
                <w:szCs w:val="16"/>
              </w:rPr>
              <w:t xml:space="preserve">وفاة سنوياً مرتبطة بالاكتظاظ</w:t>
            </w:r>
          </w:p>
        </w:tc>
        <w:tc>
          <w:tcPr>
            <w:tcW w:type="dxa" w:w="2257"/>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F59E0B"/>
                <w:sz w:val="32"/>
                <w:szCs w:val="32"/>
              </w:rPr>
              <w:t xml:space="preserve">67%</w:t>
            </w:r>
          </w:p>
          <w:p>
            <w:pPr>
              <w:jc w:val="center"/>
            </w:pPr>
            <w:r>
              <w:rPr>
                <w:rFonts w:ascii="Arial" w:cs="Arial" w:eastAsia="Arial" w:hAnsi="Arial"/>
                <w:color w:val="6B7280"/>
                <w:sz w:val="16"/>
                <w:szCs w:val="16"/>
              </w:rPr>
              <w:t xml:space="preserve">من حالات التدهور تمر دون اكتشاف</w:t>
            </w:r>
          </w:p>
        </w:tc>
      </w:tr>
    </w:tbl>
    <w:p>
      <w:pPr>
        <w:spacing w:before="300"/>
      </w:pPr>
    </w:p>
    <w:p>
      <w:pPr>
        <w:pStyle w:val="Heading2"/>
        <w:bidi/>
        <w:jc w:val="right"/>
      </w:pPr>
      <w:r>
        <w:rPr>
          <w:rtl/>
        </w:rPr>
        <w:t xml:space="preserve">لماذا تفشل الأنظمة الحالية؟</w:t>
      </w:r>
    </w:p>
    <w:p>
      <w:pPr>
        <w:pStyle w:val="ListParagraph"/>
        <w:numPr>
          <w:ilvl w:val="0"/>
          <w:numId w:val="2"/>
        </w:numPr>
        <w:bidi/>
        <w:spacing w:after="60"/>
        <w:jc w:val="right"/>
      </w:pPr>
      <w:r>
        <w:rPr>
          <w:rFonts w:ascii="Arial" w:cs="Arial" w:eastAsia="Arial" w:hAnsi="Arial"/>
          <w:color w:val="111827"/>
          <w:sz w:val="20"/>
          <w:szCs w:val="20"/>
          <w:rtl/>
        </w:rPr>
        <w:t xml:space="preserve">الفرز تقييم لمرة واحدة — لا مراقبة مستمرة بعد التصنيف</w:t>
      </w:r>
    </w:p>
    <w:p>
      <w:pPr>
        <w:pStyle w:val="ListParagraph"/>
        <w:numPr>
          <w:ilvl w:val="0"/>
          <w:numId w:val="2"/>
        </w:numPr>
        <w:bidi/>
        <w:spacing w:after="60"/>
        <w:jc w:val="right"/>
      </w:pPr>
      <w:r>
        <w:rPr>
          <w:rFonts w:ascii="Arial" w:cs="Arial" w:eastAsia="Arial" w:hAnsi="Arial"/>
          <w:color w:val="111827"/>
          <w:sz w:val="20"/>
          <w:szCs w:val="20"/>
          <w:rtl/>
        </w:rPr>
        <w:t xml:space="preserve">نسبة الكادر إلى المرضى في مناطق الانتظار خطيرة (1:30+)</w:t>
      </w:r>
    </w:p>
    <w:p>
      <w:pPr>
        <w:pStyle w:val="ListParagraph"/>
        <w:numPr>
          <w:ilvl w:val="0"/>
          <w:numId w:val="2"/>
        </w:numPr>
        <w:bidi/>
        <w:spacing w:after="60"/>
        <w:jc w:val="right"/>
      </w:pPr>
      <w:r>
        <w:rPr>
          <w:rFonts w:ascii="Arial" w:cs="Arial" w:eastAsia="Arial" w:hAnsi="Arial"/>
          <w:color w:val="111827"/>
          <w:sz w:val="20"/>
          <w:szCs w:val="20"/>
          <w:rtl/>
        </w:rPr>
        <w:t xml:space="preserve">الأنظمة الورقية أو القديمة تفتقر للتنبيه الفوري</w:t>
      </w:r>
    </w:p>
    <w:p>
      <w:pPr>
        <w:pStyle w:val="ListParagraph"/>
        <w:numPr>
          <w:ilvl w:val="0"/>
          <w:numId w:val="2"/>
        </w:numPr>
        <w:bidi/>
        <w:spacing w:after="60"/>
        <w:jc w:val="right"/>
      </w:pPr>
      <w:r>
        <w:rPr>
          <w:rFonts w:ascii="Arial" w:cs="Arial" w:eastAsia="Arial" w:hAnsi="Arial"/>
          <w:color w:val="111827"/>
          <w:sz w:val="20"/>
          <w:szCs w:val="20"/>
          <w:rtl/>
        </w:rPr>
        <w:t xml:space="preserve">لا تكامل بين بيانات الأجهزة القابلة للارتداء ودعم القرار السريري</w:t>
      </w:r>
    </w:p>
    <w:p>
      <w:pPr>
        <w:pStyle w:val="ListParagraph"/>
        <w:numPr>
          <w:ilvl w:val="0"/>
          <w:numId w:val="2"/>
        </w:numPr>
        <w:bidi/>
        <w:spacing w:after="60"/>
        <w:jc w:val="right"/>
      </w:pPr>
      <w:r>
        <w:rPr>
          <w:rFonts w:ascii="Arial" w:cs="Arial" w:eastAsia="Arial" w:hAnsi="Arial"/>
          <w:color w:val="111827"/>
          <w:sz w:val="20"/>
          <w:szCs w:val="20"/>
          <w:rtl/>
        </w:rPr>
        <w:t xml:space="preserve">تقييم NEWS2 يتم يدوياً، على فترات متباعدة</w:t>
      </w:r>
    </w:p>
    <w:p>
      <w:pPr>
        <w:pStyle w:val="ListParagraph"/>
        <w:numPr>
          <w:ilvl w:val="0"/>
          <w:numId w:val="2"/>
        </w:numPr>
        <w:bidi/>
        <w:spacing w:after="60"/>
        <w:jc w:val="right"/>
      </w:pPr>
      <w:r>
        <w:rPr>
          <w:rFonts w:ascii="Arial" w:cs="Arial" w:eastAsia="Arial" w:hAnsi="Arial"/>
          <w:color w:val="111827"/>
          <w:sz w:val="20"/>
          <w:szCs w:val="20"/>
          <w:rtl/>
        </w:rPr>
        <w:t xml:space="preserve">اكتشاف تدهور المريض يتم بشكل ردة فعل، وليس استباقي</w:t>
      </w:r>
    </w:p>
    <w:p>
      <w:r>
        <w:br w:type="page"/>
      </w:r>
    </w:p>
    <w:p>
      <w:pPr>
        <w:pStyle w:val="Heading1"/>
        <w:bidi/>
        <w:jc w:val="right"/>
      </w:pPr>
      <w:r>
        <w:rPr>
          <w:rtl/>
        </w:rPr>
        <w:t xml:space="preserve">الحل: VitalWatch A&amp;E</w:t>
      </w:r>
    </w:p>
    <w:p>
      <w:pPr>
        <w:bidi/>
        <w:spacing w:after="200"/>
        <w:jc w:val="right"/>
      </w:pPr>
      <w:r>
        <w:rPr>
          <w:rFonts w:ascii="Arial" w:cs="Arial" w:eastAsia="Arial" w:hAnsi="Arial"/>
          <w:color w:val="111827"/>
          <w:sz w:val="22"/>
          <w:szCs w:val="22"/>
          <w:rtl/>
        </w:rPr>
        <w:t xml:space="preserve">منصة متكاملة لسلامة المرضى تُحوّل الانتظار السلبي إلى مراقبة نشطة. كل مريض يرتدي سواراً خفيفاً لمراقبة العلامات الحيوية. ذكاؤنا الاصطناعي يراقب التدهور باستمرار وينبه الطبيب المناسب في اللحظة المناسبة.</w:t>
      </w:r>
    </w:p>
    <w:p>
      <w:pPr>
        <w:pStyle w:val="Heading3"/>
        <w:bidi/>
        <w:jc w:val="right"/>
      </w:pPr>
      <w:r>
        <w:rPr>
          <w:rtl/>
        </w:rPr>
        <w:t xml:space="preserve">سوار العلامات الحيوية (Wearable Vital Band)</w:t>
      </w:r>
    </w:p>
    <w:p>
      <w:pPr>
        <w:bidi/>
        <w:spacing w:after="120"/>
        <w:jc w:val="right"/>
      </w:pPr>
      <w:r>
        <w:rPr>
          <w:rFonts w:ascii="Arial" w:cs="Arial" w:eastAsia="Arial" w:hAnsi="Arial"/>
          <w:color w:val="6B7280"/>
          <w:sz w:val="20"/>
          <w:szCs w:val="20"/>
          <w:rtl/>
        </w:rPr>
        <w:t xml:space="preserve">سوار طبي يُصدر عند الفرز. يبث باستمرار معدل ضربات القلب، SpO2، درجة الحرارة، معدل التنفس، وضغط الدم عبر BLE.</w:t>
      </w:r>
    </w:p>
    <w:p>
      <w:pPr>
        <w:pStyle w:val="Heading3"/>
        <w:bidi/>
        <w:jc w:val="right"/>
      </w:pPr>
      <w:r>
        <w:rPr>
          <w:rtl/>
        </w:rPr>
        <w:t xml:space="preserve">محرك الفرز بالذكاء الاصطناعي (AI Triage Engine)</w:t>
      </w:r>
    </w:p>
    <w:p>
      <w:pPr>
        <w:bidi/>
        <w:spacing w:after="120"/>
        <w:jc w:val="right"/>
      </w:pPr>
      <w:r>
        <w:rPr>
          <w:rFonts w:ascii="Arial" w:cs="Arial" w:eastAsia="Arial" w:hAnsi="Arial"/>
          <w:color w:val="6B7280"/>
          <w:sz w:val="20"/>
          <w:szCs w:val="20"/>
          <w:rtl/>
        </w:rPr>
        <w:t xml:space="preserve">نموذج تعلم آلي مدرب على +2 مليون سجل طوارئ بريطاني. يعيد حساب درجة NEWS2 باستمرار ويتنبأ باحتمال التدهور خلال 30 دقيقة.</w:t>
      </w:r>
    </w:p>
    <w:p>
      <w:pPr>
        <w:pStyle w:val="Heading3"/>
        <w:bidi/>
        <w:jc w:val="right"/>
      </w:pPr>
      <w:r>
        <w:rPr>
          <w:rtl/>
        </w:rPr>
        <w:t xml:space="preserve">نظام التنبيهات الذكي (Smart Alert System)</w:t>
      </w:r>
    </w:p>
    <w:p>
      <w:pPr>
        <w:bidi/>
        <w:spacing w:after="120"/>
        <w:jc w:val="right"/>
      </w:pPr>
      <w:r>
        <w:rPr>
          <w:rFonts w:ascii="Arial" w:cs="Arial" w:eastAsia="Arial" w:hAnsi="Arial"/>
          <w:color w:val="6B7280"/>
          <w:sz w:val="20"/>
          <w:szCs w:val="20"/>
          <w:rtl/>
        </w:rPr>
        <w:t xml:space="preserve">تصعيد ثلاثي المستويات: أصفر (مراقبة)، أحمر (عاجل)، حرج (طوارئ). يرسل إلى أجهزة الكادر اللوحية وشاشات العرض.</w:t>
      </w:r>
    </w:p>
    <w:p>
      <w:pPr>
        <w:pStyle w:val="Heading3"/>
        <w:bidi/>
        <w:jc w:val="right"/>
      </w:pPr>
      <w:r>
        <w:rPr>
          <w:rtl/>
        </w:rPr>
        <w:t xml:space="preserve">لوحة المتابعة الحية (Live Dashboard)</w:t>
      </w:r>
    </w:p>
    <w:p>
      <w:pPr>
        <w:bidi/>
        <w:spacing w:after="120"/>
        <w:jc w:val="right"/>
      </w:pPr>
      <w:r>
        <w:rPr>
          <w:rFonts w:ascii="Arial" w:cs="Arial" w:eastAsia="Arial" w:hAnsi="Arial"/>
          <w:color w:val="6B7280"/>
          <w:sz w:val="20"/>
          <w:szCs w:val="20"/>
          <w:rtl/>
        </w:rPr>
        <w:t xml:space="preserve">خريطة حرارية فورية لغرفة الانتظار تعرض جميع المرضى بألوان حسب الخطورة. مقاييس القسم وأوقات الانتظار المتوقعة.</w:t>
      </w:r>
    </w:p>
    <w:p>
      <w:pPr>
        <w:pStyle w:val="Heading3"/>
        <w:bidi/>
        <w:jc w:val="right"/>
      </w:pPr>
      <w:r>
        <w:rPr>
          <w:rtl/>
        </w:rPr>
        <w:t xml:space="preserve">تطبيق المريض المرافق (Patient Companion App)</w:t>
      </w:r>
    </w:p>
    <w:p>
      <w:pPr>
        <w:bidi/>
        <w:spacing w:after="120"/>
        <w:jc w:val="right"/>
      </w:pPr>
      <w:r>
        <w:rPr>
          <w:rFonts w:ascii="Arial" w:cs="Arial" w:eastAsia="Arial" w:hAnsi="Arial"/>
          <w:color w:val="6B7280"/>
          <w:sz w:val="20"/>
          <w:szCs w:val="20"/>
          <w:rtl/>
        </w:rPr>
        <w:t xml:space="preserve">تطبيق اختياري يعرض وقت الانتظار المتوقع، الموقع في الطابور، ونصائح صحية. يقلل المغادرة دون انتظار بنسبة 35%.</w:t>
      </w:r>
    </w:p>
    <w:p>
      <w:pPr>
        <w:pStyle w:val="Heading3"/>
        <w:bidi/>
        <w:jc w:val="right"/>
      </w:pPr>
      <w:r>
        <w:rPr>
          <w:rtl/>
        </w:rPr>
        <w:t xml:space="preserve">الحوكمة السريرية (Clinical Governance)</w:t>
      </w:r>
    </w:p>
    <w:p>
      <w:pPr>
        <w:bidi/>
        <w:spacing w:after="120"/>
        <w:jc w:val="right"/>
      </w:pPr>
      <w:r>
        <w:rPr>
          <w:rFonts w:ascii="Arial" w:cs="Arial" w:eastAsia="Arial" w:hAnsi="Arial"/>
          <w:color w:val="6B7280"/>
          <w:sz w:val="20"/>
          <w:szCs w:val="20"/>
          <w:rtl/>
        </w:rPr>
        <w:t xml:space="preserve">سجل تدقيق كامل للامتثال. كل تنبيه وتصعيد وقرار سريري مسجل. متوافق مع GDPR ومعايير أمن بيانات NHS.</w:t>
      </w:r>
    </w:p>
    <w:p>
      <w:pPr>
        <w:spacing w:before="300"/>
      </w:pPr>
    </w:p>
    <w:p>
      <w:pPr>
        <w:pStyle w:val="Heading2"/>
        <w:bidi/>
        <w:jc w:val="right"/>
      </w:pPr>
      <w:r>
        <w:rPr>
          <w:rtl/>
        </w:rPr>
        <w:t xml:space="preserve">رحلة المريض</w:t>
      </w:r>
    </w:p>
    <w:p>
      <w:pPr>
        <w:bidi/>
        <w:spacing w:after="40" w:before="160"/>
        <w:jc w:val="right"/>
      </w:pPr>
      <w:r>
        <w:rPr>
          <w:rFonts w:ascii="Arial" w:cs="Arial" w:eastAsia="Arial" w:hAnsi="Arial"/>
          <w:b/>
          <w:bCs/>
          <w:color w:val="14B8A6"/>
          <w:sz w:val="24"/>
          <w:szCs w:val="24"/>
        </w:rPr>
        <w:t xml:space="preserve">01  </w:t>
      </w:r>
      <w:r>
        <w:rPr>
          <w:rFonts w:ascii="Arial" w:cs="Arial" w:eastAsia="Arial" w:hAnsi="Arial"/>
          <w:b/>
          <w:bCs/>
          <w:color w:val="111827"/>
          <w:sz w:val="22"/>
          <w:szCs w:val="22"/>
          <w:rtl/>
        </w:rPr>
        <w:t xml:space="preserve">الوصول والتسجيل</w:t>
      </w:r>
    </w:p>
    <w:p>
      <w:pPr>
        <w:bidi/>
        <w:spacing w:after="80"/>
        <w:jc w:val="right"/>
      </w:pPr>
      <w:r>
        <w:rPr>
          <w:rFonts w:ascii="Arial" w:cs="Arial" w:eastAsia="Arial" w:hAnsi="Arial"/>
          <w:color w:val="6B7280"/>
          <w:sz w:val="20"/>
          <w:szCs w:val="20"/>
          <w:rtl/>
        </w:rPr>
        <w:t xml:space="preserve">يسجل المريض في الاستقبال. يصدر السوار ويتزامن مع النظام. يتم تسجيل تقييم الفرز الأولي.</w:t>
      </w:r>
    </w:p>
    <w:p>
      <w:pPr>
        <w:bidi/>
        <w:spacing w:after="40" w:before="160"/>
        <w:jc w:val="right"/>
      </w:pPr>
      <w:r>
        <w:rPr>
          <w:rFonts w:ascii="Arial" w:cs="Arial" w:eastAsia="Arial" w:hAnsi="Arial"/>
          <w:b/>
          <w:bCs/>
          <w:color w:val="14B8A6"/>
          <w:sz w:val="24"/>
          <w:szCs w:val="24"/>
        </w:rPr>
        <w:t xml:space="preserve">02  </w:t>
      </w:r>
      <w:r>
        <w:rPr>
          <w:rFonts w:ascii="Arial" w:cs="Arial" w:eastAsia="Arial" w:hAnsi="Arial"/>
          <w:b/>
          <w:bCs/>
          <w:color w:val="111827"/>
          <w:sz w:val="22"/>
          <w:szCs w:val="22"/>
          <w:rtl/>
        </w:rPr>
        <w:t xml:space="preserve">المراقبة المستمرة</w:t>
      </w:r>
    </w:p>
    <w:p>
      <w:pPr>
        <w:bidi/>
        <w:spacing w:after="80"/>
        <w:jc w:val="right"/>
      </w:pPr>
      <w:r>
        <w:rPr>
          <w:rFonts w:ascii="Arial" w:cs="Arial" w:eastAsia="Arial" w:hAnsi="Arial"/>
          <w:color w:val="6B7280"/>
          <w:sz w:val="20"/>
          <w:szCs w:val="20"/>
          <w:rtl/>
        </w:rPr>
        <w:t xml:space="preserve">السوار يبث العلامات الحيوية كل 15 ثانية. الذكاء الاصطناعي يعيد حساب NEWS2 باستمرار.</w:t>
      </w:r>
    </w:p>
    <w:p>
      <w:pPr>
        <w:bidi/>
        <w:spacing w:after="40" w:before="160"/>
        <w:jc w:val="right"/>
      </w:pPr>
      <w:r>
        <w:rPr>
          <w:rFonts w:ascii="Arial" w:cs="Arial" w:eastAsia="Arial" w:hAnsi="Arial"/>
          <w:b/>
          <w:bCs/>
          <w:color w:val="14B8A6"/>
          <w:sz w:val="24"/>
          <w:szCs w:val="24"/>
        </w:rPr>
        <w:t xml:space="preserve">03  </w:t>
      </w:r>
      <w:r>
        <w:rPr>
          <w:rFonts w:ascii="Arial" w:cs="Arial" w:eastAsia="Arial" w:hAnsi="Arial"/>
          <w:b/>
          <w:bCs/>
          <w:color w:val="111827"/>
          <w:sz w:val="22"/>
          <w:szCs w:val="22"/>
          <w:rtl/>
        </w:rPr>
        <w:t xml:space="preserve">إعادة الفرز الديناميكي</w:t>
      </w:r>
    </w:p>
    <w:p>
      <w:pPr>
        <w:bidi/>
        <w:spacing w:after="80"/>
        <w:jc w:val="right"/>
      </w:pPr>
      <w:r>
        <w:rPr>
          <w:rFonts w:ascii="Arial" w:cs="Arial" w:eastAsia="Arial" w:hAnsi="Arial"/>
          <w:color w:val="6B7280"/>
          <w:sz w:val="20"/>
          <w:szCs w:val="20"/>
          <w:rtl/>
        </w:rPr>
        <w:t xml:space="preserve">إذا انحرفت العلامات الحيوية، تتصاعد الأولوية تلقائياً. يتقدم المريض في الطابور.</w:t>
      </w:r>
    </w:p>
    <w:p>
      <w:pPr>
        <w:bidi/>
        <w:spacing w:after="40" w:before="160"/>
        <w:jc w:val="right"/>
      </w:pPr>
      <w:r>
        <w:rPr>
          <w:rFonts w:ascii="Arial" w:cs="Arial" w:eastAsia="Arial" w:hAnsi="Arial"/>
          <w:b/>
          <w:bCs/>
          <w:color w:val="14B8A6"/>
          <w:sz w:val="24"/>
          <w:szCs w:val="24"/>
        </w:rPr>
        <w:t xml:space="preserve">04  </w:t>
      </w:r>
      <w:r>
        <w:rPr>
          <w:rFonts w:ascii="Arial" w:cs="Arial" w:eastAsia="Arial" w:hAnsi="Arial"/>
          <w:b/>
          <w:bCs/>
          <w:color w:val="111827"/>
          <w:sz w:val="22"/>
          <w:szCs w:val="22"/>
          <w:rtl/>
        </w:rPr>
        <w:t xml:space="preserve">التنبيهات الذكية</w:t>
      </w:r>
    </w:p>
    <w:p>
      <w:pPr>
        <w:bidi/>
        <w:spacing w:after="80"/>
        <w:jc w:val="right"/>
      </w:pPr>
      <w:r>
        <w:rPr>
          <w:rFonts w:ascii="Arial" w:cs="Arial" w:eastAsia="Arial" w:hAnsi="Arial"/>
          <w:color w:val="6B7280"/>
          <w:sz w:val="20"/>
          <w:szCs w:val="20"/>
          <w:rtl/>
        </w:rPr>
        <w:t xml:space="preserve">يتلقى الطبيب تنبيهاً سياقياً مع موقع المريض واتجاهات العلامات الحيوية والإجراء الموصى به.</w:t>
      </w:r>
    </w:p>
    <w:p>
      <w:pPr>
        <w:bidi/>
        <w:spacing w:after="40" w:before="160"/>
        <w:jc w:val="right"/>
      </w:pPr>
      <w:r>
        <w:rPr>
          <w:rFonts w:ascii="Arial" w:cs="Arial" w:eastAsia="Arial" w:hAnsi="Arial"/>
          <w:b/>
          <w:bCs/>
          <w:color w:val="14B8A6"/>
          <w:sz w:val="24"/>
          <w:szCs w:val="24"/>
        </w:rPr>
        <w:t xml:space="preserve">05  </w:t>
      </w:r>
      <w:r>
        <w:rPr>
          <w:rFonts w:ascii="Arial" w:cs="Arial" w:eastAsia="Arial" w:hAnsi="Arial"/>
          <w:b/>
          <w:bCs/>
          <w:color w:val="111827"/>
          <w:sz w:val="22"/>
          <w:szCs w:val="22"/>
          <w:rtl/>
        </w:rPr>
        <w:t xml:space="preserve">التسليم السريري</w:t>
      </w:r>
    </w:p>
    <w:p>
      <w:pPr>
        <w:bidi/>
        <w:spacing w:after="80"/>
        <w:jc w:val="right"/>
      </w:pPr>
      <w:r>
        <w:rPr>
          <w:rFonts w:ascii="Arial" w:cs="Arial" w:eastAsia="Arial" w:hAnsi="Arial"/>
          <w:color w:val="6B7280"/>
          <w:sz w:val="20"/>
          <w:szCs w:val="20"/>
          <w:rtl/>
        </w:rPr>
        <w:t xml:space="preserve">ينتقل السجل الكامل للعلامات الحيوية إلى نظام EPR. تسليم سلس للطبيب المعالج.</w:t>
      </w:r>
    </w:p>
    <w:p>
      <w:r>
        <w:br w:type="page"/>
      </w:r>
    </w:p>
    <w:p>
      <w:pPr>
        <w:pStyle w:val="Heading1"/>
        <w:bidi/>
        <w:jc w:val="right"/>
      </w:pPr>
      <w:r>
        <w:rPr>
          <w:rtl/>
        </w:rPr>
        <w:t xml:space="preserve">نظام التنبيهات ثلاثي المستويات</w:t>
      </w:r>
    </w:p>
    <w:p>
      <w:pPr>
        <w:bidi/>
        <w:spacing w:after="200"/>
        <w:jc w:val="right"/>
      </w:pPr>
      <w:r>
        <w:rPr>
          <w:rFonts w:ascii="Arial" w:cs="Arial" w:eastAsia="Arial" w:hAnsi="Arial"/>
          <w:color w:val="111827"/>
          <w:sz w:val="22"/>
          <w:szCs w:val="22"/>
          <w:rtl/>
        </w:rPr>
        <w:t xml:space="preserve">كل تنبيه يتضمن موقع المريض (المقعد/المنطقة)، اتجاهات العلامات الحيوية، درجة NEWS2، المسار المتوقع، والإجراء السريري الموصى به.</w:t>
      </w:r>
    </w:p>
    <w:p>
      <w:pPr>
        <w:pStyle w:val="Heading3"/>
        <w:bidi/>
        <w:jc w:val="right"/>
      </w:pPr>
      <w:r>
        <w:rPr>
          <w:color w:val="F59E0B"/>
          <w:rtl/>
        </w:rPr>
        <w:t xml:space="preserve">المستوى الأصفر — مراقبة (Amber Watch)</w:t>
      </w:r>
    </w:p>
    <w:p>
      <w:pPr>
        <w:bidi/>
        <w:spacing w:after="60"/>
        <w:jc w:val="right"/>
      </w:pPr>
      <w:r>
        <w:rPr>
          <w:rFonts w:ascii="Arial" w:cs="Arial" w:eastAsia="Arial" w:hAnsi="Arial"/>
          <w:i/>
          <w:iCs/>
          <w:color w:val="6B7280"/>
          <w:sz w:val="20"/>
          <w:szCs w:val="20"/>
          <w:rtl/>
        </w:rPr>
        <w:t xml:space="preserve">المحفز: NEWS2 5-6 أو توقع الذكاء الاصطناعي بالتدهور خلال 30 دقيقة</w:t>
      </w:r>
    </w:p>
    <w:p>
      <w:pPr>
        <w:pStyle w:val="ListParagraph"/>
        <w:numPr>
          <w:ilvl w:val="0"/>
          <w:numId w:val="2"/>
        </w:numPr>
        <w:bidi/>
        <w:spacing w:after="60"/>
        <w:jc w:val="right"/>
      </w:pPr>
      <w:r>
        <w:rPr>
          <w:rFonts w:ascii="Arial" w:cs="Arial" w:eastAsia="Arial" w:hAnsi="Arial"/>
          <w:color w:val="111827"/>
          <w:sz w:val="20"/>
          <w:szCs w:val="20"/>
          <w:rtl/>
        </w:rPr>
        <w:t xml:space="preserve">إشعار على جهاز الممرض اللوحي</w:t>
      </w:r>
    </w:p>
    <w:p>
      <w:pPr>
        <w:pStyle w:val="ListParagraph"/>
        <w:numPr>
          <w:ilvl w:val="0"/>
          <w:numId w:val="2"/>
        </w:numPr>
        <w:bidi/>
        <w:spacing w:after="60"/>
        <w:jc w:val="right"/>
      </w:pPr>
      <w:r>
        <w:rPr>
          <w:rFonts w:ascii="Arial" w:cs="Arial" w:eastAsia="Arial" w:hAnsi="Arial"/>
          <w:color w:val="111827"/>
          <w:sz w:val="20"/>
          <w:szCs w:val="20"/>
          <w:rtl/>
        </w:rPr>
        <w:t xml:space="preserve">تمييز المريض على لوحة المتابعة</w:t>
      </w:r>
    </w:p>
    <w:p>
      <w:pPr>
        <w:pStyle w:val="ListParagraph"/>
        <w:numPr>
          <w:ilvl w:val="0"/>
          <w:numId w:val="2"/>
        </w:numPr>
        <w:bidi/>
        <w:spacing w:after="60"/>
        <w:jc w:val="right"/>
      </w:pPr>
      <w:r>
        <w:rPr>
          <w:rFonts w:ascii="Arial" w:cs="Arial" w:eastAsia="Arial" w:hAnsi="Arial"/>
          <w:color w:val="111827"/>
          <w:sz w:val="20"/>
          <w:szCs w:val="20"/>
          <w:rtl/>
        </w:rPr>
        <w:t xml:space="preserve">تفعيل فترة تحديث كل 15 ثانية</w:t>
      </w:r>
    </w:p>
    <w:p>
      <w:pPr>
        <w:pStyle w:val="ListParagraph"/>
        <w:numPr>
          <w:ilvl w:val="0"/>
          <w:numId w:val="2"/>
        </w:numPr>
        <w:bidi/>
        <w:spacing w:after="60"/>
        <w:jc w:val="right"/>
      </w:pPr>
      <w:r>
        <w:rPr>
          <w:rFonts w:ascii="Arial" w:cs="Arial" w:eastAsia="Arial" w:hAnsi="Arial"/>
          <w:color w:val="111827"/>
          <w:sz w:val="20"/>
          <w:szCs w:val="20"/>
          <w:rtl/>
        </w:rPr>
        <w:t xml:space="preserve">الهدف: مراجعة سريرية خلال 15 دقيقة</w:t>
      </w:r>
    </w:p>
    <w:p>
      <w:pPr>
        <w:pStyle w:val="Heading3"/>
        <w:bidi/>
        <w:jc w:val="right"/>
      </w:pPr>
      <w:r>
        <w:rPr>
          <w:color w:val="EF4444"/>
          <w:rtl/>
        </w:rPr>
        <w:t xml:space="preserve">المستوى الأحمر — عاجل (Red Urgent)</w:t>
      </w:r>
    </w:p>
    <w:p>
      <w:pPr>
        <w:bidi/>
        <w:spacing w:after="60"/>
        <w:jc w:val="right"/>
      </w:pPr>
      <w:r>
        <w:rPr>
          <w:rFonts w:ascii="Arial" w:cs="Arial" w:eastAsia="Arial" w:hAnsi="Arial"/>
          <w:i/>
          <w:iCs/>
          <w:color w:val="6B7280"/>
          <w:sz w:val="20"/>
          <w:szCs w:val="20"/>
          <w:rtl/>
        </w:rPr>
        <w:t xml:space="preserve">المحفز: NEWS2 +7 أو أي معيار فردي بدرجة 3</w:t>
      </w:r>
    </w:p>
    <w:p>
      <w:pPr>
        <w:pStyle w:val="ListParagraph"/>
        <w:numPr>
          <w:ilvl w:val="0"/>
          <w:numId w:val="2"/>
        </w:numPr>
        <w:bidi/>
        <w:spacing w:after="60"/>
        <w:jc w:val="right"/>
      </w:pPr>
      <w:r>
        <w:rPr>
          <w:rFonts w:ascii="Arial" w:cs="Arial" w:eastAsia="Arial" w:hAnsi="Arial"/>
          <w:color w:val="111827"/>
          <w:sz w:val="20"/>
          <w:szCs w:val="20"/>
          <w:rtl/>
        </w:rPr>
        <w:t xml:space="preserve">إشعار فوري للطبيب الأقدم + رئيس التمريض</w:t>
      </w:r>
    </w:p>
    <w:p>
      <w:pPr>
        <w:pStyle w:val="ListParagraph"/>
        <w:numPr>
          <w:ilvl w:val="0"/>
          <w:numId w:val="2"/>
        </w:numPr>
        <w:bidi/>
        <w:spacing w:after="60"/>
        <w:jc w:val="right"/>
      </w:pPr>
      <w:r>
        <w:rPr>
          <w:rFonts w:ascii="Arial" w:cs="Arial" w:eastAsia="Arial" w:hAnsi="Arial"/>
          <w:color w:val="111827"/>
          <w:sz w:val="20"/>
          <w:szCs w:val="20"/>
          <w:rtl/>
        </w:rPr>
        <w:t xml:space="preserve">تنبيه صوتي على نظام القسم</w:t>
      </w:r>
    </w:p>
    <w:p>
      <w:pPr>
        <w:pStyle w:val="ListParagraph"/>
        <w:numPr>
          <w:ilvl w:val="0"/>
          <w:numId w:val="2"/>
        </w:numPr>
        <w:bidi/>
        <w:spacing w:after="60"/>
        <w:jc w:val="right"/>
      </w:pPr>
      <w:r>
        <w:rPr>
          <w:rFonts w:ascii="Arial" w:cs="Arial" w:eastAsia="Arial" w:hAnsi="Arial"/>
          <w:color w:val="111827"/>
          <w:sz w:val="20"/>
          <w:szCs w:val="20"/>
          <w:rtl/>
        </w:rPr>
        <w:t xml:space="preserve">وميض موقع المريض على جميع الشاشات</w:t>
      </w:r>
    </w:p>
    <w:p>
      <w:pPr>
        <w:pStyle w:val="ListParagraph"/>
        <w:numPr>
          <w:ilvl w:val="0"/>
          <w:numId w:val="2"/>
        </w:numPr>
        <w:bidi/>
        <w:spacing w:after="60"/>
        <w:jc w:val="right"/>
      </w:pPr>
      <w:r>
        <w:rPr>
          <w:rFonts w:ascii="Arial" w:cs="Arial" w:eastAsia="Arial" w:hAnsi="Arial"/>
          <w:color w:val="111827"/>
          <w:sz w:val="20"/>
          <w:szCs w:val="20"/>
          <w:rtl/>
        </w:rPr>
        <w:t xml:space="preserve">الهدف: تواصل سريري خلال 5 دقائق</w:t>
      </w:r>
    </w:p>
    <w:p>
      <w:pPr>
        <w:pStyle w:val="Heading3"/>
        <w:bidi/>
        <w:jc w:val="right"/>
      </w:pPr>
      <w:r>
        <w:rPr>
          <w:color w:val="EF4444"/>
          <w:rtl/>
        </w:rPr>
        <w:t xml:space="preserve">المستوى الحرج — طوارئ (Critical Emergency)</w:t>
      </w:r>
    </w:p>
    <w:p>
      <w:pPr>
        <w:bidi/>
        <w:spacing w:after="60"/>
        <w:jc w:val="right"/>
      </w:pPr>
      <w:r>
        <w:rPr>
          <w:rFonts w:ascii="Arial" w:cs="Arial" w:eastAsia="Arial" w:hAnsi="Arial"/>
          <w:i/>
          <w:iCs/>
          <w:color w:val="6B7280"/>
          <w:sz w:val="20"/>
          <w:szCs w:val="20"/>
          <w:rtl/>
        </w:rPr>
        <w:t xml:space="preserve">المحفز: مؤشرات توقف القلب، فقدان كامل SpO2، أو انقطاع إشارة السوار</w:t>
      </w:r>
    </w:p>
    <w:p>
      <w:pPr>
        <w:pStyle w:val="ListParagraph"/>
        <w:numPr>
          <w:ilvl w:val="0"/>
          <w:numId w:val="2"/>
        </w:numPr>
        <w:bidi/>
        <w:spacing w:after="60"/>
        <w:jc w:val="right"/>
      </w:pPr>
      <w:r>
        <w:rPr>
          <w:rFonts w:ascii="Arial" w:cs="Arial" w:eastAsia="Arial" w:hAnsi="Arial"/>
          <w:color w:val="111827"/>
          <w:sz w:val="20"/>
          <w:szCs w:val="20"/>
          <w:rtl/>
        </w:rPr>
        <w:t xml:space="preserve">تنبيه فريق الإنعاش عبر نظام النداء</w:t>
      </w:r>
    </w:p>
    <w:p>
      <w:pPr>
        <w:pStyle w:val="ListParagraph"/>
        <w:numPr>
          <w:ilvl w:val="0"/>
          <w:numId w:val="2"/>
        </w:numPr>
        <w:bidi/>
        <w:spacing w:after="60"/>
        <w:jc w:val="right"/>
      </w:pPr>
      <w:r>
        <w:rPr>
          <w:rFonts w:ascii="Arial" w:cs="Arial" w:eastAsia="Arial" w:hAnsi="Arial"/>
          <w:color w:val="111827"/>
          <w:sz w:val="20"/>
          <w:szCs w:val="20"/>
          <w:rtl/>
        </w:rPr>
        <w:t xml:space="preserve">اتصال تلقائي بفريق الإنعاش</w:t>
      </w:r>
    </w:p>
    <w:p>
      <w:pPr>
        <w:pStyle w:val="ListParagraph"/>
        <w:numPr>
          <w:ilvl w:val="0"/>
          <w:numId w:val="2"/>
        </w:numPr>
        <w:bidi/>
        <w:spacing w:after="60"/>
        <w:jc w:val="right"/>
      </w:pPr>
      <w:r>
        <w:rPr>
          <w:rFonts w:ascii="Arial" w:cs="Arial" w:eastAsia="Arial" w:hAnsi="Arial"/>
          <w:color w:val="111827"/>
          <w:sz w:val="20"/>
          <w:szCs w:val="20"/>
          <w:rtl/>
        </w:rPr>
        <w:t xml:space="preserve">تنبيه جميع الكادر القريب في وقت واحد</w:t>
      </w:r>
    </w:p>
    <w:p>
      <w:pPr>
        <w:pStyle w:val="ListParagraph"/>
        <w:numPr>
          <w:ilvl w:val="0"/>
          <w:numId w:val="2"/>
        </w:numPr>
        <w:bidi/>
        <w:spacing w:after="60"/>
        <w:jc w:val="right"/>
      </w:pPr>
      <w:r>
        <w:rPr>
          <w:rFonts w:ascii="Arial" w:cs="Arial" w:eastAsia="Arial" w:hAnsi="Arial"/>
          <w:color w:val="111827"/>
          <w:sz w:val="20"/>
          <w:szCs w:val="20"/>
          <w:rtl/>
        </w:rPr>
        <w:t xml:space="preserve">الهدف: وصول فريق الإنعاش خلال دقيقتين</w:t>
      </w:r>
    </w:p>
    <w:p>
      <w:pPr>
        <w:spacing w:before="300"/>
      </w:pPr>
    </w:p>
    <w:p>
      <w:pPr>
        <w:pStyle w:val="Heading2"/>
        <w:bidi/>
        <w:jc w:val="right"/>
      </w:pPr>
      <w:r>
        <w:rPr>
          <w:rtl/>
        </w:rPr>
        <w:t xml:space="preserve">التأثير المتوقع على أوقات الاستجابة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14B8A6"/>
                <w:sz w:val="32"/>
                <w:szCs w:val="32"/>
              </w:rPr>
              <w:t xml:space="preserve">62%</w:t>
            </w:r>
          </w:p>
          <w:p>
            <w:pPr>
              <w:jc w:val="center"/>
            </w:pPr>
            <w:r>
              <w:rPr>
                <w:rFonts w:ascii="Arial" w:cs="Arial" w:eastAsia="Arial" w:hAnsi="Arial"/>
                <w:color w:val="6B7280"/>
                <w:sz w:val="16"/>
                <w:szCs w:val="16"/>
              </w:rPr>
              <w:t xml:space="preserve">كشف التدهور أسرع</w:t>
            </w:r>
          </w:p>
        </w:tc>
        <w:tc>
          <w:tcPr>
            <w:tcW w:type="dxa" w:w="2256"/>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14B8A6"/>
                <w:sz w:val="32"/>
                <w:szCs w:val="32"/>
              </w:rPr>
              <w:t xml:space="preserve">3.2 دقيقة</w:t>
            </w:r>
          </w:p>
          <w:p>
            <w:pPr>
              <w:jc w:val="center"/>
            </w:pPr>
            <w:r>
              <w:rPr>
                <w:rFonts w:ascii="Arial" w:cs="Arial" w:eastAsia="Arial" w:hAnsi="Arial"/>
                <w:color w:val="6B7280"/>
                <w:sz w:val="16"/>
                <w:szCs w:val="16"/>
              </w:rPr>
              <w:t xml:space="preserve">متوسط وقت التنبيه للتواصل</w:t>
            </w:r>
          </w:p>
        </w:tc>
        <w:tc>
          <w:tcPr>
            <w:tcW w:type="dxa" w:w="2257"/>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22C55E"/>
                <w:sz w:val="32"/>
                <w:szCs w:val="32"/>
              </w:rPr>
              <w:t xml:space="preserve">89%</w:t>
            </w:r>
          </w:p>
          <w:p>
            <w:pPr>
              <w:jc w:val="center"/>
            </w:pPr>
            <w:r>
              <w:rPr>
                <w:rFonts w:ascii="Arial" w:cs="Arial" w:eastAsia="Arial" w:hAnsi="Arial"/>
                <w:color w:val="6B7280"/>
                <w:sz w:val="16"/>
                <w:szCs w:val="16"/>
              </w:rPr>
              <w:t xml:space="preserve">دقة التنبيهات</w:t>
            </w:r>
          </w:p>
        </w:tc>
        <w:tc>
          <w:tcPr>
            <w:tcW w:type="dxa" w:w="2257"/>
            <w:tcBorders>
              <w:top w:val="none" w:sz="0"/>
              <w:left w:val="none" w:sz="0"/>
              <w:bottom w:val="none" w:sz="0"/>
              <w:right w:val="none" w:sz="0"/>
            </w:tcBorders>
            <w:shd w:fill="F3F4F6" w:val="clear"/>
            <w:tcMar>
              <w:top w:type="dxa" w:w="120"/>
              <w:left w:type="dxa" w:w="120"/>
              <w:bottom w:type="dxa" w:w="120"/>
              <w:right w:type="dxa" w:w="120"/>
            </w:tcMar>
          </w:tcPr>
          <w:p>
            <w:pPr>
              <w:spacing w:after="40"/>
              <w:jc w:val="center"/>
            </w:pPr>
            <w:r>
              <w:rPr>
                <w:rFonts w:ascii="Arial" w:cs="Arial" w:eastAsia="Arial" w:hAnsi="Arial"/>
                <w:b/>
                <w:bCs/>
                <w:color w:val="EF4444"/>
                <w:sz w:val="32"/>
                <w:szCs w:val="32"/>
              </w:rPr>
              <w:t xml:space="preserve">45%</w:t>
            </w:r>
          </w:p>
          <w:p>
            <w:pPr>
              <w:jc w:val="center"/>
            </w:pPr>
            <w:r>
              <w:rPr>
                <w:rFonts w:ascii="Arial" w:cs="Arial" w:eastAsia="Arial" w:hAnsi="Arial"/>
                <w:color w:val="6B7280"/>
                <w:sz w:val="16"/>
                <w:szCs w:val="16"/>
              </w:rPr>
              <w:t xml:space="preserve">تقليل أحداث القلب في الانتظار</w:t>
            </w:r>
          </w:p>
        </w:tc>
      </w:tr>
    </w:tbl>
    <w:p>
      <w:r>
        <w:br w:type="page"/>
      </w:r>
    </w:p>
    <w:p>
      <w:pPr>
        <w:pStyle w:val="Heading1"/>
        <w:bidi/>
        <w:jc w:val="right"/>
      </w:pPr>
      <w:r>
        <w:rPr>
          <w:rtl/>
        </w:rPr>
        <w:t xml:space="preserve">الهندسة التقنية</w:t>
      </w:r>
    </w:p>
    <w:p>
      <w:pPr>
        <w:bidi/>
        <w:spacing w:after="200"/>
        <w:jc w:val="right"/>
      </w:pPr>
      <w:r>
        <w:rPr>
          <w:rFonts w:ascii="Arial" w:cs="Arial" w:eastAsia="Arial" w:hAnsi="Arial"/>
          <w:color w:val="111827"/>
          <w:sz w:val="22"/>
          <w:szCs w:val="22"/>
          <w:rtl/>
        </w:rPr>
        <w:t xml:space="preserve">بنية من خمس طبقات مصممة لزمن استجابة أقل من ثانية، ومعايير التشغيل البيني NHS Digital، والامتثال لمعايير DCB0129 للسلامة السريرية.</w:t>
      </w:r>
    </w:p>
    <w:p>
      <w:pPr>
        <w:pStyle w:val="Heading3"/>
        <w:bidi/>
        <w:spacing w:before="200"/>
        <w:jc w:val="right"/>
      </w:pPr>
      <w:r>
        <w:rPr>
          <w:rtl/>
        </w:rPr>
        <w:t xml:space="preserve">الطبقة 1: طبقة الأجهزة (Device Layer)</w:t>
      </w:r>
    </w:p>
    <w:p>
      <w:pPr>
        <w:pStyle w:val="ListParagraph"/>
        <w:numPr>
          <w:ilvl w:val="0"/>
          <w:numId w:val="2"/>
        </w:numPr>
        <w:bidi/>
        <w:spacing w:after="40"/>
        <w:jc w:val="right"/>
      </w:pPr>
      <w:r>
        <w:rPr>
          <w:rFonts w:ascii="Arial" w:cs="Arial" w:eastAsia="Arial" w:hAnsi="Arial"/>
          <w:color w:val="6B7280"/>
          <w:sz w:val="18"/>
          <w:szCs w:val="18"/>
          <w:rtl/>
        </w:rPr>
        <w:t xml:space="preserve">أسورة العلامات الحيوية (BLE 5.0)</w:t>
      </w:r>
    </w:p>
    <w:p>
      <w:pPr>
        <w:pStyle w:val="ListParagraph"/>
        <w:numPr>
          <w:ilvl w:val="0"/>
          <w:numId w:val="2"/>
        </w:numPr>
        <w:bidi/>
        <w:spacing w:after="40"/>
        <w:jc w:val="right"/>
      </w:pPr>
      <w:r>
        <w:rPr>
          <w:rFonts w:ascii="Arial" w:cs="Arial" w:eastAsia="Arial" w:hAnsi="Arial"/>
          <w:color w:val="6B7280"/>
          <w:sz w:val="18"/>
          <w:szCs w:val="18"/>
          <w:rtl/>
        </w:rPr>
        <w:t xml:space="preserve">بوابات BLE لكل منطقة</w:t>
      </w:r>
    </w:p>
    <w:p>
      <w:pPr>
        <w:pStyle w:val="ListParagraph"/>
        <w:numPr>
          <w:ilvl w:val="0"/>
          <w:numId w:val="2"/>
        </w:numPr>
        <w:bidi/>
        <w:spacing w:after="40"/>
        <w:jc w:val="right"/>
      </w:pPr>
      <w:r>
        <w:rPr>
          <w:rFonts w:ascii="Arial" w:cs="Arial" w:eastAsia="Arial" w:hAnsi="Arial"/>
          <w:color w:val="6B7280"/>
          <w:sz w:val="18"/>
          <w:szCs w:val="18"/>
          <w:rtl/>
        </w:rPr>
        <w:t xml:space="preserve">مستشعرات بيئية (درجة الحرارة، الرطوبة)</w:t>
      </w:r>
    </w:p>
    <w:p>
      <w:pPr>
        <w:pStyle w:val="Heading3"/>
        <w:bidi/>
        <w:spacing w:before="200"/>
        <w:jc w:val="right"/>
      </w:pPr>
      <w:r>
        <w:rPr>
          <w:rtl/>
        </w:rPr>
        <w:t xml:space="preserve">الطبقة 2: المعالجة الطرفية (Edge Processing)</w:t>
      </w:r>
    </w:p>
    <w:p>
      <w:pPr>
        <w:pStyle w:val="ListParagraph"/>
        <w:numPr>
          <w:ilvl w:val="0"/>
          <w:numId w:val="2"/>
        </w:numPr>
        <w:bidi/>
        <w:spacing w:after="40"/>
        <w:jc w:val="right"/>
      </w:pPr>
      <w:r>
        <w:rPr>
          <w:rFonts w:ascii="Arial" w:cs="Arial" w:eastAsia="Arial" w:hAnsi="Arial"/>
          <w:color w:val="6B7280"/>
          <w:sz w:val="18"/>
          <w:szCs w:val="18"/>
          <w:rtl/>
        </w:rPr>
        <w:t xml:space="preserve">تجميع البيانات وتصفية الضوضاء</w:t>
      </w:r>
    </w:p>
    <w:p>
      <w:pPr>
        <w:pStyle w:val="ListParagraph"/>
        <w:numPr>
          <w:ilvl w:val="0"/>
          <w:numId w:val="2"/>
        </w:numPr>
        <w:bidi/>
        <w:spacing w:after="40"/>
        <w:jc w:val="right"/>
      </w:pPr>
      <w:r>
        <w:rPr>
          <w:rFonts w:ascii="Arial" w:cs="Arial" w:eastAsia="Arial" w:hAnsi="Arial"/>
          <w:color w:val="6B7280"/>
          <w:sz w:val="18"/>
          <w:szCs w:val="18"/>
          <w:rtl/>
        </w:rPr>
        <w:t xml:space="preserve">معالجة التدفق الفوري (Apache Kafka)</w:t>
      </w:r>
    </w:p>
    <w:p>
      <w:pPr>
        <w:pStyle w:val="ListParagraph"/>
        <w:numPr>
          <w:ilvl w:val="0"/>
          <w:numId w:val="2"/>
        </w:numPr>
        <w:bidi/>
        <w:spacing w:after="40"/>
        <w:jc w:val="right"/>
      </w:pPr>
      <w:r>
        <w:rPr>
          <w:rFonts w:ascii="Arial" w:cs="Arial" w:eastAsia="Arial" w:hAnsi="Arial"/>
          <w:color w:val="6B7280"/>
          <w:sz w:val="18"/>
          <w:szCs w:val="18"/>
          <w:rtl/>
        </w:rPr>
        <w:t xml:space="preserve">استدلال ML طرفي للتنبيهات الفورية (&lt;100ms)</w:t>
      </w:r>
    </w:p>
    <w:p>
      <w:pPr>
        <w:pStyle w:val="Heading3"/>
        <w:bidi/>
        <w:spacing w:before="200"/>
        <w:jc w:val="right"/>
      </w:pPr>
      <w:r>
        <w:rPr>
          <w:rtl/>
        </w:rPr>
        <w:t xml:space="preserve">الطبقة 3: منصة الذكاء الاصطناعي السحابية (Cloud AI)</w:t>
      </w:r>
    </w:p>
    <w:p>
      <w:pPr>
        <w:pStyle w:val="ListParagraph"/>
        <w:numPr>
          <w:ilvl w:val="0"/>
          <w:numId w:val="2"/>
        </w:numPr>
        <w:bidi/>
        <w:spacing w:after="40"/>
        <w:jc w:val="right"/>
      </w:pPr>
      <w:r>
        <w:rPr>
          <w:rFonts w:ascii="Arial" w:cs="Arial" w:eastAsia="Arial" w:hAnsi="Arial"/>
          <w:color w:val="6B7280"/>
          <w:sz w:val="18"/>
          <w:szCs w:val="18"/>
          <w:rtl/>
        </w:rPr>
        <w:t xml:space="preserve">نماذج التدهور TensorFlow / PyTorch</w:t>
      </w:r>
    </w:p>
    <w:p>
      <w:pPr>
        <w:pStyle w:val="ListParagraph"/>
        <w:numPr>
          <w:ilvl w:val="0"/>
          <w:numId w:val="2"/>
        </w:numPr>
        <w:bidi/>
        <w:spacing w:after="40"/>
        <w:jc w:val="right"/>
      </w:pPr>
      <w:r>
        <w:rPr>
          <w:rFonts w:ascii="Arial" w:cs="Arial" w:eastAsia="Arial" w:hAnsi="Arial"/>
          <w:color w:val="6B7280"/>
          <w:sz w:val="18"/>
          <w:szCs w:val="18"/>
          <w:rtl/>
        </w:rPr>
        <w:t xml:space="preserve">محرك تقييم NEWS2 المستمر</w:t>
      </w:r>
    </w:p>
    <w:p>
      <w:pPr>
        <w:pStyle w:val="ListParagraph"/>
        <w:numPr>
          <w:ilvl w:val="0"/>
          <w:numId w:val="2"/>
        </w:numPr>
        <w:bidi/>
        <w:spacing w:after="40"/>
        <w:jc w:val="right"/>
      </w:pPr>
      <w:r>
        <w:rPr>
          <w:rFonts w:ascii="Arial" w:cs="Arial" w:eastAsia="Arial" w:hAnsi="Arial"/>
          <w:color w:val="6B7280"/>
          <w:sz w:val="18"/>
          <w:szCs w:val="18"/>
          <w:rtl/>
        </w:rPr>
        <w:t xml:space="preserve">تحليلات تنبؤية وتحليل الاتجاهات</w:t>
      </w:r>
    </w:p>
    <w:p>
      <w:pPr>
        <w:pStyle w:val="ListParagraph"/>
        <w:numPr>
          <w:ilvl w:val="0"/>
          <w:numId w:val="2"/>
        </w:numPr>
        <w:bidi/>
        <w:spacing w:after="40"/>
        <w:jc w:val="right"/>
      </w:pPr>
      <w:r>
        <w:rPr>
          <w:rFonts w:ascii="Arial" w:cs="Arial" w:eastAsia="Arial" w:hAnsi="Arial"/>
          <w:color w:val="6B7280"/>
          <w:sz w:val="18"/>
          <w:szCs w:val="18"/>
          <w:rtl/>
        </w:rPr>
        <w:t xml:space="preserve">تطبيع بيانات FHIR R4</w:t>
      </w:r>
    </w:p>
    <w:p>
      <w:pPr>
        <w:pStyle w:val="Heading3"/>
        <w:bidi/>
        <w:spacing w:before="200"/>
        <w:jc w:val="right"/>
      </w:pPr>
      <w:r>
        <w:rPr>
          <w:rtl/>
        </w:rPr>
        <w:t xml:space="preserve">الطبقة 4: طبقة التكامل (Integration Layer)</w:t>
      </w:r>
    </w:p>
    <w:p>
      <w:pPr>
        <w:pStyle w:val="ListParagraph"/>
        <w:numPr>
          <w:ilvl w:val="0"/>
          <w:numId w:val="2"/>
        </w:numPr>
        <w:bidi/>
        <w:spacing w:after="40"/>
        <w:jc w:val="right"/>
      </w:pPr>
      <w:r>
        <w:rPr>
          <w:rFonts w:ascii="Arial" w:cs="Arial" w:eastAsia="Arial" w:hAnsi="Arial"/>
          <w:color w:val="6B7280"/>
          <w:sz w:val="18"/>
          <w:szCs w:val="18"/>
          <w:rtl/>
        </w:rPr>
        <w:t xml:space="preserve">HL7 FHIR R4 API للتكامل مع NHS EPR/PAS</w:t>
      </w:r>
    </w:p>
    <w:p>
      <w:pPr>
        <w:pStyle w:val="ListParagraph"/>
        <w:numPr>
          <w:ilvl w:val="0"/>
          <w:numId w:val="2"/>
        </w:numPr>
        <w:bidi/>
        <w:spacing w:after="40"/>
        <w:jc w:val="right"/>
      </w:pPr>
      <w:r>
        <w:rPr>
          <w:rFonts w:ascii="Arial" w:cs="Arial" w:eastAsia="Arial" w:hAnsi="Arial"/>
          <w:color w:val="6B7280"/>
          <w:sz w:val="18"/>
          <w:szCs w:val="18"/>
          <w:rtl/>
        </w:rPr>
        <w:t xml:space="preserve">اتصال NHS Spine (PDS, SCR)</w:t>
      </w:r>
    </w:p>
    <w:p>
      <w:pPr>
        <w:pStyle w:val="ListParagraph"/>
        <w:numPr>
          <w:ilvl w:val="0"/>
          <w:numId w:val="2"/>
        </w:numPr>
        <w:bidi/>
        <w:spacing w:after="40"/>
        <w:jc w:val="right"/>
      </w:pPr>
      <w:r>
        <w:rPr>
          <w:rFonts w:ascii="Arial" w:cs="Arial" w:eastAsia="Arial" w:hAnsi="Arial"/>
          <w:color w:val="6B7280"/>
          <w:sz w:val="18"/>
          <w:szCs w:val="18"/>
          <w:rtl/>
        </w:rPr>
        <w:t xml:space="preserve">جسر نظام النداء القديم</w:t>
      </w:r>
    </w:p>
    <w:p>
      <w:pPr>
        <w:pStyle w:val="ListParagraph"/>
        <w:numPr>
          <w:ilvl w:val="0"/>
          <w:numId w:val="2"/>
        </w:numPr>
        <w:bidi/>
        <w:spacing w:after="40"/>
        <w:jc w:val="right"/>
      </w:pPr>
      <w:r>
        <w:rPr>
          <w:rFonts w:ascii="Arial" w:cs="Arial" w:eastAsia="Arial" w:hAnsi="Arial"/>
          <w:color w:val="6B7280"/>
          <w:sz w:val="18"/>
          <w:szCs w:val="18"/>
          <w:rtl/>
        </w:rPr>
        <w:t xml:space="preserve">واجهات برمجة لوحة المتابعة</w:t>
      </w:r>
    </w:p>
    <w:p>
      <w:pPr>
        <w:pStyle w:val="Heading3"/>
        <w:bidi/>
        <w:spacing w:before="200"/>
        <w:jc w:val="right"/>
      </w:pPr>
      <w:r>
        <w:rPr>
          <w:rtl/>
        </w:rPr>
        <w:t xml:space="preserve">الطبقة 5: طبقة التطبيقات (Application Layer)</w:t>
      </w:r>
    </w:p>
    <w:p>
      <w:pPr>
        <w:pStyle w:val="ListParagraph"/>
        <w:numPr>
          <w:ilvl w:val="0"/>
          <w:numId w:val="2"/>
        </w:numPr>
        <w:bidi/>
        <w:spacing w:after="40"/>
        <w:jc w:val="right"/>
      </w:pPr>
      <w:r>
        <w:rPr>
          <w:rFonts w:ascii="Arial" w:cs="Arial" w:eastAsia="Arial" w:hAnsi="Arial"/>
          <w:color w:val="6B7280"/>
          <w:sz w:val="18"/>
          <w:szCs w:val="18"/>
          <w:rtl/>
        </w:rPr>
        <w:t xml:space="preserve">لوحة متابعة الأطباء (React PWA)</w:t>
      </w:r>
    </w:p>
    <w:p>
      <w:pPr>
        <w:pStyle w:val="ListParagraph"/>
        <w:numPr>
          <w:ilvl w:val="0"/>
          <w:numId w:val="2"/>
        </w:numPr>
        <w:bidi/>
        <w:spacing w:after="40"/>
        <w:jc w:val="right"/>
      </w:pPr>
      <w:r>
        <w:rPr>
          <w:rFonts w:ascii="Arial" w:cs="Arial" w:eastAsia="Arial" w:hAnsi="Arial"/>
          <w:color w:val="6B7280"/>
          <w:sz w:val="18"/>
          <w:szCs w:val="18"/>
          <w:rtl/>
        </w:rPr>
        <w:t xml:space="preserve">تطبيق الكادر المحمول (iOS/Android)</w:t>
      </w:r>
    </w:p>
    <w:p>
      <w:pPr>
        <w:pStyle w:val="ListParagraph"/>
        <w:numPr>
          <w:ilvl w:val="0"/>
          <w:numId w:val="2"/>
        </w:numPr>
        <w:bidi/>
        <w:spacing w:after="40"/>
        <w:jc w:val="right"/>
      </w:pPr>
      <w:r>
        <w:rPr>
          <w:rFonts w:ascii="Arial" w:cs="Arial" w:eastAsia="Arial" w:hAnsi="Arial"/>
          <w:color w:val="6B7280"/>
          <w:sz w:val="18"/>
          <w:szCs w:val="18"/>
          <w:rtl/>
        </w:rPr>
        <w:t xml:space="preserve">تطبيق المريض المرافق</w:t>
      </w:r>
    </w:p>
    <w:p>
      <w:pPr>
        <w:pStyle w:val="ListParagraph"/>
        <w:numPr>
          <w:ilvl w:val="0"/>
          <w:numId w:val="2"/>
        </w:numPr>
        <w:bidi/>
        <w:spacing w:after="40"/>
        <w:jc w:val="right"/>
      </w:pPr>
      <w:r>
        <w:rPr>
          <w:rFonts w:ascii="Arial" w:cs="Arial" w:eastAsia="Arial" w:hAnsi="Arial"/>
          <w:color w:val="6B7280"/>
          <w:sz w:val="18"/>
          <w:szCs w:val="18"/>
          <w:rtl/>
        </w:rPr>
        <w:t xml:space="preserve">بوابة الإدارة والتحليلات</w:t>
      </w:r>
    </w:p>
    <w:p>
      <w:pPr>
        <w:spacing w:before="200"/>
      </w:pPr>
    </w:p>
    <w:p>
      <w:pPr>
        <w:pStyle w:val="Heading2"/>
        <w:bidi/>
        <w:jc w:val="right"/>
      </w:pPr>
      <w:r>
        <w:rPr>
          <w:rtl/>
        </w:rPr>
        <w:t xml:space="preserve">المواصفات الرئيسية</w:t>
      </w:r>
    </w:p>
    <w:p>
      <w:pPr>
        <w:pStyle w:val="Heading3"/>
        <w:bidi/>
        <w:jc w:val="right"/>
      </w:pPr>
      <w:r>
        <w:rPr>
          <w:rtl/>
        </w:rPr>
        <w:t xml:space="preserve">أمن البيانات</w:t>
      </w:r>
    </w:p>
    <w:p>
      <w:pPr>
        <w:pStyle w:val="ListParagraph"/>
        <w:numPr>
          <w:ilvl w:val="0"/>
          <w:numId w:val="2"/>
        </w:numPr>
        <w:bidi/>
        <w:spacing w:after="60"/>
        <w:jc w:val="right"/>
      </w:pPr>
      <w:r>
        <w:rPr>
          <w:rFonts w:ascii="Arial" w:cs="Arial" w:eastAsia="Arial" w:hAnsi="Arial"/>
          <w:color w:val="111827"/>
          <w:sz w:val="20"/>
          <w:szCs w:val="20"/>
          <w:rtl/>
        </w:rPr>
        <w:t xml:space="preserve">تشفير AES-256 في السكون والنقل</w:t>
      </w:r>
    </w:p>
    <w:p>
      <w:pPr>
        <w:pStyle w:val="ListParagraph"/>
        <w:numPr>
          <w:ilvl w:val="0"/>
          <w:numId w:val="2"/>
        </w:numPr>
        <w:bidi/>
        <w:spacing w:after="60"/>
        <w:jc w:val="right"/>
      </w:pPr>
      <w:r>
        <w:rPr>
          <w:rFonts w:ascii="Arial" w:cs="Arial" w:eastAsia="Arial" w:hAnsi="Arial"/>
          <w:color w:val="111827"/>
          <w:sz w:val="20"/>
          <w:szCs w:val="20"/>
          <w:rtl/>
        </w:rPr>
        <w:t xml:space="preserve">متوافق مع NHS Data Security &amp; Protection Toolkit</w:t>
      </w:r>
    </w:p>
    <w:p>
      <w:pPr>
        <w:pStyle w:val="ListParagraph"/>
        <w:numPr>
          <w:ilvl w:val="0"/>
          <w:numId w:val="2"/>
        </w:numPr>
        <w:bidi/>
        <w:spacing w:after="60"/>
        <w:jc w:val="right"/>
      </w:pPr>
      <w:r>
        <w:rPr>
          <w:rFonts w:ascii="Arial" w:cs="Arial" w:eastAsia="Arial" w:hAnsi="Arial"/>
          <w:color w:val="111827"/>
          <w:sz w:val="20"/>
          <w:szCs w:val="20"/>
          <w:rtl/>
        </w:rPr>
        <w:t xml:space="preserve">ضمانات GDPR المادة 9 للبيانات الصحية</w:t>
      </w:r>
    </w:p>
    <w:p>
      <w:pPr>
        <w:pStyle w:val="ListParagraph"/>
        <w:numPr>
          <w:ilvl w:val="0"/>
          <w:numId w:val="2"/>
        </w:numPr>
        <w:bidi/>
        <w:spacing w:after="60"/>
        <w:jc w:val="right"/>
      </w:pPr>
      <w:r>
        <w:rPr>
          <w:rFonts w:ascii="Arial" w:cs="Arial" w:eastAsia="Arial" w:hAnsi="Arial"/>
          <w:color w:val="111827"/>
          <w:sz w:val="20"/>
          <w:szCs w:val="20"/>
          <w:rtl/>
        </w:rPr>
        <w:t xml:space="preserve">بنية تحتية معتمدة ISO 27001</w:t>
      </w:r>
    </w:p>
    <w:p>
      <w:pPr>
        <w:pStyle w:val="Heading3"/>
        <w:bidi/>
        <w:jc w:val="right"/>
      </w:pPr>
      <w:r>
        <w:rPr>
          <w:rtl/>
        </w:rPr>
        <w:t xml:space="preserve">الأداء</w:t>
      </w:r>
    </w:p>
    <w:p>
      <w:pPr>
        <w:pStyle w:val="ListParagraph"/>
        <w:numPr>
          <w:ilvl w:val="0"/>
          <w:numId w:val="2"/>
        </w:numPr>
        <w:bidi/>
        <w:spacing w:after="60"/>
        <w:jc w:val="right"/>
      </w:pPr>
      <w:r>
        <w:rPr>
          <w:rFonts w:ascii="Arial" w:cs="Arial" w:eastAsia="Arial" w:hAnsi="Arial"/>
          <w:color w:val="111827"/>
          <w:sz w:val="20"/>
          <w:szCs w:val="20"/>
          <w:rtl/>
        </w:rPr>
        <w:t xml:space="preserve">زمن استجابة أقل من 100ms من الطرف إلى التنبيه</w:t>
      </w:r>
    </w:p>
    <w:p>
      <w:pPr>
        <w:pStyle w:val="ListParagraph"/>
        <w:numPr>
          <w:ilvl w:val="0"/>
          <w:numId w:val="2"/>
        </w:numPr>
        <w:bidi/>
        <w:spacing w:after="60"/>
        <w:jc w:val="right"/>
      </w:pPr>
      <w:r>
        <w:rPr>
          <w:rFonts w:ascii="Arial" w:cs="Arial" w:eastAsia="Arial" w:hAnsi="Arial"/>
          <w:color w:val="111827"/>
          <w:sz w:val="20"/>
          <w:szCs w:val="20"/>
          <w:rtl/>
        </w:rPr>
        <w:t xml:space="preserve">اتفاقية تشغيل 99.99%</w:t>
      </w:r>
    </w:p>
    <w:p>
      <w:pPr>
        <w:pStyle w:val="ListParagraph"/>
        <w:numPr>
          <w:ilvl w:val="0"/>
          <w:numId w:val="2"/>
        </w:numPr>
        <w:bidi/>
        <w:spacing w:after="60"/>
        <w:jc w:val="right"/>
      </w:pPr>
      <w:r>
        <w:rPr>
          <w:rFonts w:ascii="Arial" w:cs="Arial" w:eastAsia="Arial" w:hAnsi="Arial"/>
          <w:color w:val="111827"/>
          <w:sz w:val="20"/>
          <w:szCs w:val="20"/>
          <w:rtl/>
        </w:rPr>
        <w:t xml:space="preserve">دعم +500 مريض متزامن لكل مستشفى</w:t>
      </w:r>
    </w:p>
    <w:p>
      <w:pPr>
        <w:pStyle w:val="ListParagraph"/>
        <w:numPr>
          <w:ilvl w:val="0"/>
          <w:numId w:val="2"/>
        </w:numPr>
        <w:bidi/>
        <w:spacing w:after="60"/>
        <w:jc w:val="right"/>
      </w:pPr>
      <w:r>
        <w:rPr>
          <w:rFonts w:ascii="Arial" w:cs="Arial" w:eastAsia="Arial" w:hAnsi="Arial"/>
          <w:color w:val="111827"/>
          <w:sz w:val="20"/>
          <w:szCs w:val="20"/>
          <w:rtl/>
        </w:rPr>
        <w:t xml:space="preserve">توسيع أفقي عبر مستشفيات متعددة</w:t>
      </w:r>
    </w:p>
    <w:p>
      <w:r>
        <w:br w:type="page"/>
      </w:r>
    </w:p>
    <w:p>
      <w:pPr>
        <w:pStyle w:val="Heading1"/>
        <w:bidi/>
        <w:jc w:val="right"/>
      </w:pPr>
      <w:r>
        <w:rPr>
          <w:rtl/>
        </w:rPr>
        <w:t xml:space="preserve">الحالة التجارية</w:t>
      </w:r>
    </w:p>
    <w:p>
      <w:pPr>
        <w:bidi/>
        <w:spacing w:after="200"/>
        <w:jc w:val="right"/>
      </w:pPr>
      <w:r>
        <w:rPr>
          <w:rFonts w:ascii="Arial" w:cs="Arial" w:eastAsia="Arial" w:hAnsi="Arial"/>
          <w:color w:val="111827"/>
          <w:sz w:val="22"/>
          <w:szCs w:val="22"/>
          <w:rtl/>
        </w:rPr>
        <w:t xml:space="preserve">تكلف الرعاية الطارئة NHS مبلغ 8.1 مليار جنيه إسترليني سنوياً. حتى التحسينات المتواضعة في الكفاءة تخلق عائد استثمار ضخم — مع إنقاذ الأرواح.</w:t>
      </w:r>
    </w:p>
    <w:p>
      <w:pPr>
        <w:pStyle w:val="Heading2"/>
        <w:bidi/>
        <w:jc w:val="right"/>
      </w:pPr>
      <w:r>
        <w:rPr>
          <w:rtl/>
        </w:rPr>
        <w:t xml:space="preserve">القيمة المالية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المقياس</w:t>
            </w:r>
          </w:p>
        </w:tc>
        <w:tc>
          <w:tcPr>
            <w:tcW w:type="dxa" w:w="20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c>
          <w:tcPr>
            <w:tcW w:type="dxa" w:w="20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الملاحظة</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تكلفة كل حدث ضار يتم تجنبه</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£12,400</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بيانات NHS Litigation</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الوفورات السنوية لكل مستشفى</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£1.8M</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تقليل الأحداث + إقامات أقصر</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رسوم المنصة لكل مستشفى</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£220K/سنة</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SaaS — نسبة عائد 8:1</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السوق الكلي المستهدف (بريطانيا)</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£2.1B</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152 مستشفى + خاص</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السوق العالمي (5 سنوات)</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£18B+</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أمريكا، أوروبا، الخليج</w:t>
            </w:r>
          </w:p>
        </w:tc>
      </w:tr>
    </w:tbl>
    <w:p>
      <w:pPr>
        <w:spacing w:before="300"/>
      </w:pPr>
    </w:p>
    <w:p>
      <w:pPr>
        <w:pStyle w:val="Heading2"/>
        <w:bidi/>
        <w:jc w:val="right"/>
      </w:pPr>
      <w:r>
        <w:rPr>
          <w:rtl/>
        </w:rPr>
        <w:t xml:space="preserve">التأثير المجتمعي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المقياس</w:t>
            </w:r>
          </w:p>
        </w:tc>
        <w:tc>
          <w:tcPr>
            <w:tcW w:type="dxa" w:w="20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القيمة</w:t>
            </w:r>
          </w:p>
        </w:tc>
        <w:tc>
          <w:tcPr>
            <w:tcW w:type="dxa" w:w="200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الملاحظة</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الأرواح المُنقذة سنوياً (بريطانيا)</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+2,400</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حالات تدهور قابلة للمنع</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تقليل المغادرة دون انتظار</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35%</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تأثير شفافية التطبيق</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تقليل عبء العمل على الكادر</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28%</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جولات ملاحظة أقل</w:t>
            </w:r>
          </w:p>
        </w:tc>
      </w:tr>
      <w:tr>
        <w:tc>
          <w:tcPr>
            <w:tcW w:type="dxa" w:w="5026"/>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111827"/>
                <w:sz w:val="18"/>
                <w:szCs w:val="18"/>
              </w:rPr>
              <w:t xml:space="preserve">تحسن رضا المرضى</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color w:val="14B8A6"/>
                <w:sz w:val="20"/>
                <w:szCs w:val="20"/>
              </w:rPr>
              <w:t xml:space="preserve">+41 NPS</w:t>
            </w:r>
          </w:p>
        </w:tc>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right"/>
            </w:pPr>
            <w:r>
              <w:rPr>
                <w:rFonts w:ascii="Arial" w:cs="Arial" w:eastAsia="Arial" w:hAnsi="Arial"/>
                <w:color w:val="6B7280"/>
                <w:sz w:val="16"/>
                <w:szCs w:val="16"/>
              </w:rPr>
              <w:t xml:space="preserve">محاكاة تجريبية</w:t>
            </w:r>
          </w:p>
        </w:tc>
      </w:tr>
    </w:tbl>
    <w:p>
      <w:r>
        <w:br w:type="page"/>
      </w:r>
    </w:p>
    <w:p>
      <w:pPr>
        <w:pStyle w:val="Heading1"/>
        <w:bidi/>
        <w:jc w:val="right"/>
      </w:pPr>
      <w:r>
        <w:rPr>
          <w:rtl/>
        </w:rPr>
        <w:t xml:space="preserve">التوافق مع سياسات الابتكار الصحي</w:t>
      </w:r>
    </w:p>
    <w:p>
      <w:pPr>
        <w:bidi/>
        <w:spacing w:after="200"/>
        <w:jc w:val="right"/>
      </w:pPr>
      <w:r>
        <w:rPr>
          <w:rFonts w:ascii="Arial" w:cs="Arial" w:eastAsia="Arial" w:hAnsi="Arial"/>
          <w:color w:val="111827"/>
          <w:sz w:val="22"/>
          <w:szCs w:val="22"/>
          <w:rtl/>
        </w:rPr>
        <w:t xml:space="preserve">VitalWatch ليس منتجاً يبحث عن توافق سياسي — بل هو استجابة مباشرة لأولويات NHS المعلنة صراحةً.</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NHS Long Term Plan (2019)</w:t>
      </w:r>
    </w:p>
    <w:p>
      <w:pPr>
        <w:bidi/>
        <w:spacing w:after="80"/>
        <w:jc w:val="right"/>
      </w:pPr>
      <w:r>
        <w:rPr>
          <w:rFonts w:ascii="Arial" w:cs="Arial" w:eastAsia="Arial" w:hAnsi="Arial"/>
          <w:color w:val="6B7280"/>
          <w:sz w:val="20"/>
          <w:szCs w:val="20"/>
          <w:rtl/>
        </w:rPr>
        <w:t xml:space="preserve">يقدم VitalWatch التزام استخدام التكنولوجيا الرقمية لإعادة تصميم خدمات الطوارئ.</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NHS Transformation Directorate</w:t>
      </w:r>
    </w:p>
    <w:p>
      <w:pPr>
        <w:bidi/>
        <w:spacing w:after="80"/>
        <w:jc w:val="right"/>
      </w:pPr>
      <w:r>
        <w:rPr>
          <w:rFonts w:ascii="Arial" w:cs="Arial" w:eastAsia="Arial" w:hAnsi="Arial"/>
          <w:color w:val="6B7280"/>
          <w:sz w:val="20"/>
          <w:szCs w:val="20"/>
          <w:rtl/>
        </w:rPr>
        <w:t xml:space="preserve">يدعم أولويات برنامج AI in Health and Care Award: السلامة السريرية، كفاءة القوى العاملة.</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Topol Review</w:t>
      </w:r>
    </w:p>
    <w:p>
      <w:pPr>
        <w:bidi/>
        <w:spacing w:after="80"/>
        <w:jc w:val="right"/>
      </w:pPr>
      <w:r>
        <w:rPr>
          <w:rFonts w:ascii="Arial" w:cs="Arial" w:eastAsia="Arial" w:hAnsi="Arial"/>
          <w:color w:val="6B7280"/>
          <w:sz w:val="20"/>
          <w:szCs w:val="20"/>
          <w:rtl/>
        </w:rPr>
        <w:t xml:space="preserve">ينفذ التوصية الأساسية بأن الذكاء الاصطناعي يجب أن يعزز الأطباء لا يستبدلهم.</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Life Sciences Vision 2030</w:t>
      </w:r>
    </w:p>
    <w:p>
      <w:pPr>
        <w:bidi/>
        <w:spacing w:after="80"/>
        <w:jc w:val="right"/>
      </w:pPr>
      <w:r>
        <w:rPr>
          <w:rFonts w:ascii="Arial" w:cs="Arial" w:eastAsia="Arial" w:hAnsi="Arial"/>
          <w:color w:val="6B7280"/>
          <w:sz w:val="20"/>
          <w:szCs w:val="20"/>
          <w:rtl/>
        </w:rPr>
        <w:t xml:space="preserve">يخلق ملكية فكرية بريطانية قابلة للتصدير في التكنولوجيا الصحية.</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CQC Safe &amp; Well-Led Framework</w:t>
      </w:r>
    </w:p>
    <w:p>
      <w:pPr>
        <w:bidi/>
        <w:spacing w:after="80"/>
        <w:jc w:val="right"/>
      </w:pPr>
      <w:r>
        <w:rPr>
          <w:rFonts w:ascii="Arial" w:cs="Arial" w:eastAsia="Arial" w:hAnsi="Arial"/>
          <w:color w:val="6B7280"/>
          <w:sz w:val="20"/>
          <w:szCs w:val="20"/>
          <w:rtl/>
        </w:rPr>
        <w:t xml:space="preserve">يوفر دليلاً مستمراً على مراقبة سلامة المرضى مع سجلات تدقيق كاملة.</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DCB0129 Clinical Risk Management</w:t>
      </w:r>
    </w:p>
    <w:p>
      <w:pPr>
        <w:bidi/>
        <w:spacing w:after="80"/>
        <w:jc w:val="right"/>
      </w:pPr>
      <w:r>
        <w:rPr>
          <w:rFonts w:ascii="Arial" w:cs="Arial" w:eastAsia="Arial" w:hAnsi="Arial"/>
          <w:color w:val="6B7280"/>
          <w:sz w:val="20"/>
          <w:szCs w:val="20"/>
          <w:rtl/>
        </w:rPr>
        <w:t xml:space="preserve">مبني بالسلامة السريرية بالتصميم. سجل مخاطر كامل وحالة سلامة سريرية.</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Integrated Care Systems (ICS)</w:t>
      </w:r>
    </w:p>
    <w:p>
      <w:pPr>
        <w:bidi/>
        <w:spacing w:after="80"/>
        <w:jc w:val="right"/>
      </w:pPr>
      <w:r>
        <w:rPr>
          <w:rFonts w:ascii="Arial" w:cs="Arial" w:eastAsia="Arial" w:hAnsi="Arial"/>
          <w:color w:val="6B7280"/>
          <w:sz w:val="20"/>
          <w:szCs w:val="20"/>
          <w:rtl/>
        </w:rPr>
        <w:t xml:space="preserve">نشر متعدد المواقع يتيح رؤية شاملة لأنماط الطلب على مستوى ICS.</w:t>
      </w:r>
    </w:p>
    <w:p>
      <w:pPr>
        <w:bidi/>
        <w:spacing w:after="40" w:before="160"/>
        <w:jc w:val="right"/>
      </w:pPr>
      <w:r>
        <w:rPr>
          <w:rFonts w:ascii="Arial" w:cs="Arial" w:eastAsia="Arial" w:hAnsi="Arial"/>
          <w:b/>
          <w:bCs/>
          <w:color w:val="22C55E"/>
          <w:sz w:val="22"/>
          <w:szCs w:val="22"/>
        </w:rPr>
        <w:t xml:space="preserve">✓ </w:t>
      </w:r>
      <w:r>
        <w:rPr>
          <w:rFonts w:ascii="Arial" w:cs="Arial" w:eastAsia="Arial" w:hAnsi="Arial"/>
          <w:b/>
          <w:bCs/>
          <w:color w:val="111827"/>
          <w:sz w:val="22"/>
          <w:szCs w:val="22"/>
        </w:rPr>
        <w:t xml:space="preserve">NHS Net Zero Strategy</w:t>
      </w:r>
    </w:p>
    <w:p>
      <w:pPr>
        <w:bidi/>
        <w:spacing w:after="80"/>
        <w:jc w:val="right"/>
      </w:pPr>
      <w:r>
        <w:rPr>
          <w:rFonts w:ascii="Arial" w:cs="Arial" w:eastAsia="Arial" w:hAnsi="Arial"/>
          <w:color w:val="6B7280"/>
          <w:sz w:val="20"/>
          <w:szCs w:val="20"/>
          <w:rtl/>
        </w:rPr>
        <w:t xml:space="preserve">يقلل الإدخالات غير الضرورية وهدر الموارد من خلال التدخل المبكر.</w:t>
      </w:r>
    </w:p>
    <w:p>
      <w:r>
        <w:br w:type="page"/>
      </w:r>
    </w:p>
    <w:p>
      <w:pPr>
        <w:pStyle w:val="Heading1"/>
        <w:bidi/>
        <w:jc w:val="right"/>
      </w:pPr>
      <w:r>
        <w:rPr>
          <w:rtl/>
        </w:rPr>
        <w:t xml:space="preserve">استراتيجية الوصول للسوق</w:t>
      </w:r>
    </w:p>
    <w:p>
      <w:pPr>
        <w:bidi/>
        <w:spacing w:after="200"/>
        <w:jc w:val="right"/>
      </w:pPr>
      <w:r>
        <w:rPr>
          <w:rFonts w:ascii="Arial" w:cs="Arial" w:eastAsia="Arial" w:hAnsi="Arial"/>
          <w:color w:val="111827"/>
          <w:sz w:val="22"/>
          <w:szCs w:val="22"/>
          <w:rtl/>
        </w:rPr>
        <w:t xml:space="preserve">مسار منظم وموثوق من المفهوم إلى النشر الوطني — عبر قنوات الابتكار الرسمية في NHS.</w:t>
      </w:r>
    </w:p>
    <w:p>
      <w:pPr>
        <w:bidi/>
        <w:spacing w:after="40" w:before="200"/>
        <w:jc w:val="right"/>
      </w:pPr>
      <w:r>
        <w:rPr>
          <w:rFonts w:ascii="Arial" w:cs="Arial" w:eastAsia="Arial" w:hAnsi="Arial"/>
          <w:b/>
          <w:bCs/>
          <w:color w:val="14B8A6"/>
          <w:sz w:val="22"/>
          <w:szCs w:val="22"/>
          <w:rtl/>
        </w:rPr>
        <w:t xml:space="preserve">الخطوة 1: </w:t>
      </w:r>
      <w:r>
        <w:rPr>
          <w:rFonts w:ascii="Arial" w:cs="Arial" w:eastAsia="Arial" w:hAnsi="Arial"/>
          <w:b/>
          <w:bCs/>
          <w:color w:val="111827"/>
          <w:sz w:val="22"/>
          <w:szCs w:val="22"/>
          <w:rtl/>
        </w:rPr>
        <w:t xml:space="preserve">إعداد حزمة الأدلة السريرية</w:t>
      </w:r>
    </w:p>
    <w:p>
      <w:pPr>
        <w:bidi/>
        <w:spacing w:after="80"/>
        <w:jc w:val="right"/>
      </w:pPr>
      <w:r>
        <w:rPr>
          <w:rFonts w:ascii="Arial" w:cs="Arial" w:eastAsia="Arial" w:hAnsi="Arial"/>
          <w:color w:val="6B7280"/>
          <w:sz w:val="20"/>
          <w:szCs w:val="20"/>
          <w:rtl/>
        </w:rPr>
        <w:t xml:space="preserve">تكليف تحليل اقتصاد صحي (NICE-style). تطوير حالة سلامة سريرية DCB0129. إعداد ملخص سياسي من صفحتين.</w:t>
      </w:r>
    </w:p>
    <w:p>
      <w:pPr>
        <w:bidi/>
        <w:spacing w:after="40" w:before="200"/>
        <w:jc w:val="right"/>
      </w:pPr>
      <w:r>
        <w:rPr>
          <w:rFonts w:ascii="Arial" w:cs="Arial" w:eastAsia="Arial" w:hAnsi="Arial"/>
          <w:b/>
          <w:bCs/>
          <w:color w:val="14B8A6"/>
          <w:sz w:val="22"/>
          <w:szCs w:val="22"/>
          <w:rtl/>
        </w:rPr>
        <w:t xml:space="preserve">الخطوة 2: </w:t>
      </w:r>
      <w:r>
        <w:rPr>
          <w:rFonts w:ascii="Arial" w:cs="Arial" w:eastAsia="Arial" w:hAnsi="Arial"/>
          <w:b/>
          <w:bCs/>
          <w:color w:val="111827"/>
          <w:sz w:val="22"/>
          <w:szCs w:val="22"/>
          <w:rtl/>
        </w:rPr>
        <w:t xml:space="preserve">الانخراط في مسرعات الابتكار NHS</w:t>
      </w:r>
    </w:p>
    <w:p>
      <w:pPr>
        <w:bidi/>
        <w:spacing w:after="80"/>
        <w:jc w:val="right"/>
      </w:pPr>
      <w:r>
        <w:rPr>
          <w:rFonts w:ascii="Arial" w:cs="Arial" w:eastAsia="Arial" w:hAnsi="Arial"/>
          <w:color w:val="6B7280"/>
          <w:sz w:val="20"/>
          <w:szCs w:val="20"/>
          <w:rtl/>
        </w:rPr>
        <w:t xml:space="preserve">التقدم لبرنامج NHS Clinical Entrepreneur وشبكة AHSN Innovation Exchange.</w:t>
      </w:r>
    </w:p>
    <w:p>
      <w:pPr>
        <w:bidi/>
        <w:spacing w:after="40" w:before="200"/>
        <w:jc w:val="right"/>
      </w:pPr>
      <w:r>
        <w:rPr>
          <w:rFonts w:ascii="Arial" w:cs="Arial" w:eastAsia="Arial" w:hAnsi="Arial"/>
          <w:b/>
          <w:bCs/>
          <w:color w:val="14B8A6"/>
          <w:sz w:val="22"/>
          <w:szCs w:val="22"/>
          <w:rtl/>
        </w:rPr>
        <w:t xml:space="preserve">الخطوة 3: </w:t>
      </w:r>
      <w:r>
        <w:rPr>
          <w:rFonts w:ascii="Arial" w:cs="Arial" w:eastAsia="Arial" w:hAnsi="Arial"/>
          <w:b/>
          <w:bCs/>
          <w:color w:val="111827"/>
          <w:sz w:val="22"/>
          <w:szCs w:val="22"/>
          <w:rtl/>
        </w:rPr>
        <w:t xml:space="preserve">استهداف NHS AI Lab</w:t>
      </w:r>
    </w:p>
    <w:p>
      <w:pPr>
        <w:bidi/>
        <w:spacing w:after="80"/>
        <w:jc w:val="right"/>
      </w:pPr>
      <w:r>
        <w:rPr>
          <w:rFonts w:ascii="Arial" w:cs="Arial" w:eastAsia="Arial" w:hAnsi="Arial"/>
          <w:color w:val="6B7280"/>
          <w:sz w:val="20"/>
          <w:szCs w:val="20"/>
          <w:rtl/>
        </w:rPr>
        <w:t xml:space="preserve">التقدم لجائزة AI in Health and Care Award (SBRI Healthcare). التواصل مع NHS Transformation Directorate عبر AHSN.</w:t>
      </w:r>
    </w:p>
    <w:p>
      <w:pPr>
        <w:bidi/>
        <w:spacing w:after="40" w:before="200"/>
        <w:jc w:val="right"/>
      </w:pPr>
      <w:r>
        <w:rPr>
          <w:rFonts w:ascii="Arial" w:cs="Arial" w:eastAsia="Arial" w:hAnsi="Arial"/>
          <w:b/>
          <w:bCs/>
          <w:color w:val="14B8A6"/>
          <w:sz w:val="22"/>
          <w:szCs w:val="22"/>
          <w:rtl/>
        </w:rPr>
        <w:t xml:space="preserve">الخطوة 4: </w:t>
      </w:r>
      <w:r>
        <w:rPr>
          <w:rFonts w:ascii="Arial" w:cs="Arial" w:eastAsia="Arial" w:hAnsi="Arial"/>
          <w:b/>
          <w:bCs/>
          <w:color w:val="111827"/>
          <w:sz w:val="22"/>
          <w:szCs w:val="22"/>
          <w:rtl/>
        </w:rPr>
        <w:t xml:space="preserve">التواصل مع DHSC</w:t>
      </w:r>
    </w:p>
    <w:p>
      <w:pPr>
        <w:bidi/>
        <w:spacing w:after="80"/>
        <w:jc w:val="right"/>
      </w:pPr>
      <w:r>
        <w:rPr>
          <w:rFonts w:ascii="Arial" w:cs="Arial" w:eastAsia="Arial" w:hAnsi="Arial"/>
          <w:color w:val="6B7280"/>
          <w:sz w:val="20"/>
          <w:szCs w:val="20"/>
          <w:rtl/>
        </w:rPr>
        <w:t xml:space="preserve">تقديم ملخص سياسي عبر بوابة الابتكار المفتوحة DHSC. حضور معارض Health &amp; Care Innovation Expo.</w:t>
      </w:r>
    </w:p>
    <w:p>
      <w:pPr>
        <w:bidi/>
        <w:spacing w:after="40" w:before="200"/>
        <w:jc w:val="right"/>
      </w:pPr>
      <w:r>
        <w:rPr>
          <w:rFonts w:ascii="Arial" w:cs="Arial" w:eastAsia="Arial" w:hAnsi="Arial"/>
          <w:b/>
          <w:bCs/>
          <w:color w:val="14B8A6"/>
          <w:sz w:val="22"/>
          <w:szCs w:val="22"/>
          <w:rtl/>
        </w:rPr>
        <w:t xml:space="preserve">الخطوة 5: </w:t>
      </w:r>
      <w:r>
        <w:rPr>
          <w:rFonts w:ascii="Arial" w:cs="Arial" w:eastAsia="Arial" w:hAnsi="Arial"/>
          <w:b/>
          <w:bCs/>
          <w:color w:val="111827"/>
          <w:sz w:val="22"/>
          <w:szCs w:val="22"/>
          <w:rtl/>
        </w:rPr>
        <w:t xml:space="preserve">تأمين شراكة تجريبية</w:t>
      </w:r>
    </w:p>
    <w:p>
      <w:pPr>
        <w:bidi/>
        <w:spacing w:after="80"/>
        <w:jc w:val="right"/>
      </w:pPr>
      <w:r>
        <w:rPr>
          <w:rFonts w:ascii="Arial" w:cs="Arial" w:eastAsia="Arial" w:hAnsi="Arial"/>
          <w:color w:val="6B7280"/>
          <w:sz w:val="20"/>
          <w:szCs w:val="20"/>
          <w:rtl/>
        </w:rPr>
        <w:t xml:space="preserve">الشراكة مع 2-3 مستشفيات NHS لتجربة 6 أشهر. التركيز على مستشفيات لديها ملاحظات CQC.</w:t>
      </w:r>
    </w:p>
    <w:p>
      <w:pPr>
        <w:bidi/>
        <w:spacing w:after="40" w:before="200"/>
        <w:jc w:val="right"/>
      </w:pPr>
      <w:r>
        <w:rPr>
          <w:rFonts w:ascii="Arial" w:cs="Arial" w:eastAsia="Arial" w:hAnsi="Arial"/>
          <w:b/>
          <w:bCs/>
          <w:color w:val="14B8A6"/>
          <w:sz w:val="22"/>
          <w:szCs w:val="22"/>
          <w:rtl/>
        </w:rPr>
        <w:t xml:space="preserve">الخطوة 6: </w:t>
      </w:r>
      <w:r>
        <w:rPr>
          <w:rFonts w:ascii="Arial" w:cs="Arial" w:eastAsia="Arial" w:hAnsi="Arial"/>
          <w:b/>
          <w:bCs/>
          <w:color w:val="111827"/>
          <w:sz w:val="22"/>
          <w:szCs w:val="22"/>
          <w:rtl/>
        </w:rPr>
        <w:t xml:space="preserve">التوسع عبر NHS Supply Chain</w:t>
      </w:r>
    </w:p>
    <w:p>
      <w:pPr>
        <w:bidi/>
        <w:spacing w:after="80"/>
        <w:jc w:val="right"/>
      </w:pPr>
      <w:r>
        <w:rPr>
          <w:rFonts w:ascii="Arial" w:cs="Arial" w:eastAsia="Arial" w:hAnsi="Arial"/>
          <w:color w:val="6B7280"/>
          <w:sz w:val="20"/>
          <w:szCs w:val="20"/>
          <w:rtl/>
        </w:rPr>
        <w:t xml:space="preserve">الإدراج في كتالوج NHS Digital Health Technology. الحصول على G-Cloud / Digital Marketplace listing.</w:t>
      </w:r>
    </w:p>
    <w:p>
      <w:pPr>
        <w:spacing w:before="300"/>
      </w:pPr>
    </w:p>
    <w:p>
      <w:pPr>
        <w:pStyle w:val="Heading2"/>
        <w:bidi/>
        <w:jc w:val="right"/>
      </w:pPr>
      <w:r>
        <w:rPr>
          <w:rtl/>
        </w:rPr>
        <w:t xml:space="preserve">قنوات التواصل الرئيسية</w:t>
      </w:r>
    </w:p>
    <w:p>
      <w:pPr>
        <w:pBdr>
          <w:left w:val="single" w:color="2DD4BF" w:sz="6" w:space="8"/>
        </w:pBdr>
        <w:bidi/>
        <w:spacing w:after="40" w:before="120"/>
        <w:jc w:val="right"/>
      </w:pPr>
      <w:r>
        <w:rPr>
          <w:rFonts w:ascii="Arial" w:cs="Arial" w:eastAsia="Arial" w:hAnsi="Arial"/>
          <w:b/>
          <w:bCs/>
          <w:color w:val="14B8A6"/>
          <w:sz w:val="22"/>
          <w:szCs w:val="22"/>
        </w:rPr>
        <w:t xml:space="preserve">AHSN Network</w:t>
      </w:r>
    </w:p>
    <w:p>
      <w:pPr>
        <w:bidi/>
        <w:spacing w:after="80"/>
        <w:ind w:left="200"/>
        <w:jc w:val="right"/>
      </w:pPr>
      <w:r>
        <w:rPr>
          <w:rFonts w:ascii="Arial" w:cs="Arial" w:eastAsia="Arial" w:hAnsi="Arial"/>
          <w:color w:val="6B7280"/>
          <w:sz w:val="20"/>
          <w:szCs w:val="20"/>
          <w:rtl/>
        </w:rPr>
        <w:t xml:space="preserve">15 شبكة إقليمية تعمل كوسيط ابتكار رسمي في NHS. تسهل التعارف مع مدراء المستشفيات وفرق سياسات DHSC.</w:t>
      </w:r>
    </w:p>
    <w:p>
      <w:pPr>
        <w:pBdr>
          <w:left w:val="single" w:color="2DD4BF" w:sz="6" w:space="8"/>
        </w:pBdr>
        <w:bidi/>
        <w:spacing w:after="40" w:before="120"/>
        <w:jc w:val="right"/>
      </w:pPr>
      <w:r>
        <w:rPr>
          <w:rFonts w:ascii="Arial" w:cs="Arial" w:eastAsia="Arial" w:hAnsi="Arial"/>
          <w:b/>
          <w:bCs/>
          <w:color w:val="14B8A6"/>
          <w:sz w:val="22"/>
          <w:szCs w:val="22"/>
        </w:rPr>
        <w:t xml:space="preserve">NHS Clinical Entrepreneur Programme</w:t>
      </w:r>
    </w:p>
    <w:p>
      <w:pPr>
        <w:bidi/>
        <w:spacing w:after="80"/>
        <w:ind w:left="200"/>
        <w:jc w:val="right"/>
      </w:pPr>
      <w:r>
        <w:rPr>
          <w:rFonts w:ascii="Arial" w:cs="Arial" w:eastAsia="Arial" w:hAnsi="Arial"/>
          <w:color w:val="6B7280"/>
          <w:sz w:val="20"/>
          <w:szCs w:val="20"/>
          <w:rtl/>
        </w:rPr>
        <w:t xml:space="preserve">برنامج سنوي يوفر وصولاً لكبار مسؤولي DHSC ومسارات الشراء الوطنية.</w:t>
      </w:r>
    </w:p>
    <w:p>
      <w:pPr>
        <w:pBdr>
          <w:left w:val="single" w:color="2DD4BF" w:sz="6" w:space="8"/>
        </w:pBdr>
        <w:bidi/>
        <w:spacing w:after="40" w:before="120"/>
        <w:jc w:val="right"/>
      </w:pPr>
      <w:r>
        <w:rPr>
          <w:rFonts w:ascii="Arial" w:cs="Arial" w:eastAsia="Arial" w:hAnsi="Arial"/>
          <w:b/>
          <w:bCs/>
          <w:color w:val="14B8A6"/>
          <w:sz w:val="22"/>
          <w:szCs w:val="22"/>
        </w:rPr>
        <w:t xml:space="preserve">SBRI Healthcare (NIHR)</w:t>
      </w:r>
    </w:p>
    <w:p>
      <w:pPr>
        <w:bidi/>
        <w:spacing w:after="80"/>
        <w:ind w:left="200"/>
        <w:jc w:val="right"/>
      </w:pPr>
      <w:r>
        <w:rPr>
          <w:rFonts w:ascii="Arial" w:cs="Arial" w:eastAsia="Arial" w:hAnsi="Arial"/>
          <w:color w:val="6B7280"/>
          <w:sz w:val="20"/>
          <w:szCs w:val="20"/>
          <w:rtl/>
        </w:rPr>
        <w:t xml:space="preserve">برنامج ممول حكومياً خصيصاً لابتكار NHS. يوفر تمويلاً ووصولاً منظماً.</w:t>
      </w:r>
    </w:p>
    <w:p>
      <w:pPr>
        <w:pBdr>
          <w:left w:val="single" w:color="2DD4BF" w:sz="6" w:space="8"/>
        </w:pBdr>
        <w:bidi/>
        <w:spacing w:after="40" w:before="120"/>
        <w:jc w:val="right"/>
      </w:pPr>
      <w:r>
        <w:rPr>
          <w:rFonts w:ascii="Arial" w:cs="Arial" w:eastAsia="Arial" w:hAnsi="Arial"/>
          <w:b/>
          <w:bCs/>
          <w:color w:val="14B8A6"/>
          <w:sz w:val="22"/>
          <w:szCs w:val="22"/>
        </w:rPr>
        <w:t xml:space="preserve">Health &amp; Care Innovation Expo</w:t>
      </w:r>
    </w:p>
    <w:p>
      <w:pPr>
        <w:bidi/>
        <w:spacing w:after="80"/>
        <w:ind w:left="200"/>
        <w:jc w:val="right"/>
      </w:pPr>
      <w:r>
        <w:rPr>
          <w:rFonts w:ascii="Arial" w:cs="Arial" w:eastAsia="Arial" w:hAnsi="Arial"/>
          <w:color w:val="6B7280"/>
          <w:sz w:val="20"/>
          <w:szCs w:val="20"/>
          <w:rtl/>
        </w:rPr>
        <w:t xml:space="preserve">حدث سنوي يحضره وزراء DHSC ورؤساء مستشفيات NHS. منصة ممتازة لعرض VitalWatch.</w:t>
      </w:r>
    </w:p>
    <w:p>
      <w:pPr>
        <w:spacing w:before="600"/>
      </w:pPr>
    </w:p>
    <w:p>
      <w:pPr>
        <w:pBdr>
          <w:top w:val="single" w:color="2DD4BF" w:sz="2" w:space="8"/>
        </w:pBdr>
        <w:spacing w:before="200"/>
        <w:jc w:val="center"/>
      </w:pPr>
      <w:r>
        <w:rPr>
          <w:rFonts w:ascii="Arial" w:cs="Arial" w:eastAsia="Arial" w:hAnsi="Arial"/>
          <w:b/>
          <w:bCs/>
          <w:color w:val="0A1628"/>
          <w:sz w:val="24"/>
          <w:szCs w:val="24"/>
        </w:rPr>
        <w:t xml:space="preserve">إعداد: ENG_ALAA MOHAMMED</w:t>
      </w:r>
    </w:p>
    <w:p>
      <w:pPr>
        <w:spacing w:after="100"/>
        <w:jc w:val="center"/>
      </w:pPr>
      <w:r>
        <w:rPr>
          <w:rFonts w:ascii="Arial" w:cs="Arial" w:eastAsia="Arial" w:hAnsi="Arial"/>
          <w:color w:val="6B7280"/>
          <w:sz w:val="16"/>
          <w:szCs w:val="16"/>
        </w:rPr>
        <w:t xml:space="preserve">وثيقة مفاهيمية معدة للتقييم الاستراتيجي. جميع المقاييس المتوقعة تقديرات نموذجية مستندة إلى بيانات NHS المنشورة.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صفحة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D4BF" w:sz="2" w:space="4"/>
      </w:pBdr>
      <w:jc w:val="left"/>
    </w:pPr>
    <w:r>
      <w:rPr>
        <w:rFonts w:ascii="Arial" w:cs="Arial" w:eastAsia="Arial" w:hAnsi="Arial"/>
        <w:b/>
        <w:bCs/>
        <w:color w:val="14B8A6"/>
        <w:sz w:val="16"/>
        <w:szCs w:val="16"/>
      </w:rPr>
      <w:t xml:space="preserve">VitalWatch A&amp;E</w:t>
    </w:r>
    <w:r>
      <w:rPr>
        <w:rFonts w:ascii="Arial" w:cs="Arial" w:eastAsia="Arial" w:hAnsi="Arial"/>
        <w:color w:val="6B7280"/>
        <w:sz w:val="16"/>
        <w:szCs w:val="16"/>
      </w:rPr>
      <w:t xml:space="preserve">  |  ENG_ALAA MOHAMMED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60"/>
      <w:jc w:val="right"/>
      <w:outlineLvl w:val="0"/>
    </w:pPr>
    <w:rPr>
      <w:rFonts w:ascii="Arial" w:cs="Arial" w:eastAsia="Arial" w:hAnsi="Arial"/>
      <w:b/>
      <w:bCs/>
      <w:color w:val="0A1628"/>
      <w:sz w:val="40"/>
      <w:szCs w:val="40"/>
    </w:rPr>
  </w:style>
  <w:style w:type="paragraph" w:styleId="Heading2">
    <w:name w:val="Heading 2"/>
    <w:basedOn w:val="Normal"/>
    <w:next w:val="Normal"/>
    <w:qFormat/>
    <w:pPr>
      <w:bidi/>
      <w:spacing w:after="160" w:before="280"/>
      <w:jc w:val="right"/>
      <w:outlineLvl w:val="1"/>
    </w:pPr>
    <w:rPr>
      <w:rFonts w:ascii="Arial" w:cs="Arial" w:eastAsia="Arial" w:hAnsi="Arial"/>
      <w:b/>
      <w:bCs/>
      <w:color w:val="0A1628"/>
      <w:sz w:val="30"/>
      <w:szCs w:val="30"/>
    </w:rPr>
  </w:style>
  <w:style w:type="paragraph" w:styleId="Heading3">
    <w:name w:val="Heading 3"/>
    <w:basedOn w:val="Normal"/>
    <w:next w:val="Normal"/>
    <w:qFormat/>
    <w:pPr>
      <w:bidi/>
      <w:spacing w:after="120" w:before="200"/>
      <w:jc w:val="right"/>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2026-03-18T06:55:20.265Z</dcterms:created>
  <dcterms:modified xsi:type="dcterms:W3CDTF">2026-03-18T06:55:20.265Z</dcterms:modified>
</cp:coreProperties>
</file>

<file path=docProps/custom.xml><?xml version="1.0" encoding="utf-8"?>
<Properties xmlns="http://schemas.openxmlformats.org/officeDocument/2006/custom-properties" xmlns:vt="http://schemas.openxmlformats.org/officeDocument/2006/docPropsVTypes"/>
</file>