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دراسة</w:t>
      </w:r>
      <w:r>
        <w:rPr>
          <w:rtl/>
        </w:rPr>
        <w:t xml:space="preserve"> </w:t>
      </w:r>
      <w:r>
        <w:rPr>
          <w:rtl/>
        </w:rPr>
        <w:t xml:space="preserve">الجدوى</w:t>
      </w:r>
      <w:r>
        <w:rPr>
          <w:rtl/>
        </w:rPr>
        <w:t xml:space="preserve"> </w:t>
      </w:r>
      <w:r>
        <w:rPr>
          <w:rtl/>
        </w:rPr>
        <w:t xml:space="preserve">الاقتصادية</w:t>
      </w:r>
      <w:r>
        <w:rPr>
          <w:rtl/>
        </w:rPr>
        <w:t xml:space="preserve"> </w:t>
      </w:r>
      <w:r>
        <w:rPr>
          <w:rtl/>
        </w:rPr>
        <w:t xml:space="preserve">لمشروع</w:t>
      </w:r>
      <w:r>
        <w:rPr>
          <w:rtl/>
        </w:rPr>
        <w:t xml:space="preserve"> </w:t>
      </w:r>
      <w:r>
        <w:rPr>
          <w:rtl/>
        </w:rPr>
        <w:t xml:space="preserve">قرية</w:t>
      </w:r>
      <w:r>
        <w:rPr>
          <w:rtl/>
        </w:rPr>
        <w:t xml:space="preserve"> </w:t>
      </w:r>
      <w:r>
        <w:rPr>
          <w:rtl/>
        </w:rPr>
        <w:t xml:space="preserve">أبو</w:t>
      </w:r>
      <w:r>
        <w:rPr>
          <w:rtl/>
        </w:rPr>
        <w:t xml:space="preserve"> </w:t>
      </w:r>
      <w:r>
        <w:rPr>
          <w:rtl/>
        </w:rPr>
        <w:t xml:space="preserve">غازي</w:t>
      </w:r>
      <w:r>
        <w:rPr>
          <w:rtl/>
        </w:rPr>
        <w:t xml:space="preserve"> </w:t>
      </w:r>
      <w:r>
        <w:rPr>
          <w:rtl/>
        </w:rPr>
        <w:t xml:space="preserve">التراثية</w:t>
      </w:r>
      <w:r>
        <w:rPr>
          <w:rtl/>
        </w:rPr>
        <w:t xml:space="preserve"> </w:t>
      </w:r>
      <w:r>
        <w:rPr>
          <w:rtl/>
        </w:rPr>
        <w:t xml:space="preserve">–</w:t>
      </w:r>
      <w:r>
        <w:rPr>
          <w:rtl/>
        </w:rPr>
        <w:t xml:space="preserve"> </w:t>
      </w:r>
      <w:r>
        <w:rPr>
          <w:rtl/>
        </w:rPr>
        <w:t xml:space="preserve">وادي</w:t>
      </w:r>
      <w:r>
        <w:rPr>
          <w:rtl/>
        </w:rPr>
        <w:t xml:space="preserve"> </w:t>
      </w:r>
      <w:r>
        <w:rPr>
          <w:rtl/>
        </w:rPr>
        <w:t xml:space="preserve">موسى،</w:t>
      </w:r>
      <w:r>
        <w:rPr>
          <w:rtl/>
        </w:rPr>
        <w:t xml:space="preserve"> </w:t>
      </w:r>
      <w:r>
        <w:rPr>
          <w:rtl/>
        </w:rPr>
        <w:t xml:space="preserve">البترا</w:t>
      </w:r>
    </w:p>
    <w:p>
      <w:pPr>
        <w:pStyle w:val="Subtitle"/>
        <w:bidi/>
      </w:pPr>
      <w:r>
        <w:rPr>
          <w:rtl/>
        </w:rPr>
        <w:t xml:space="preserve">Abu</w:t>
      </w:r>
      <w:r>
        <w:rPr>
          <w:rtl/>
        </w:rPr>
        <w:t xml:space="preserve"> </w:t>
      </w:r>
      <w:r>
        <w:rPr>
          <w:rtl/>
        </w:rPr>
        <w:t xml:space="preserve">Ghazi</w:t>
      </w:r>
      <w:r>
        <w:rPr>
          <w:rtl/>
        </w:rPr>
        <w:t xml:space="preserve"> </w:t>
      </w:r>
      <w:r>
        <w:rPr>
          <w:rtl/>
        </w:rPr>
        <w:t xml:space="preserve">Village,</w:t>
      </w:r>
      <w:r>
        <w:rPr>
          <w:rtl/>
        </w:rPr>
        <w:t xml:space="preserve"> </w:t>
      </w:r>
      <w:r>
        <w:rPr>
          <w:rtl/>
        </w:rPr>
        <w:t xml:space="preserve">Wadi</w:t>
      </w:r>
      <w:r>
        <w:rPr>
          <w:rtl/>
        </w:rPr>
        <w:t xml:space="preserve"> </w:t>
      </w:r>
      <w:r>
        <w:rPr>
          <w:rtl/>
        </w:rPr>
        <w:t xml:space="preserve">Musa</w:t>
      </w:r>
      <w:r>
        <w:rPr>
          <w:rtl/>
        </w:rPr>
        <w:t xml:space="preserve"> </w:t>
      </w:r>
      <w:r>
        <w:rPr>
          <w:rtl/>
        </w:rPr>
        <w:t xml:space="preserve">–</w:t>
      </w:r>
      <w:r>
        <w:rPr>
          <w:rtl/>
        </w:rPr>
        <w:t xml:space="preserve"> </w:t>
      </w:r>
      <w:r>
        <w:rPr>
          <w:rtl/>
        </w:rPr>
        <w:t xml:space="preserve">Bank-format</w:t>
      </w:r>
      <w:r>
        <w:rPr>
          <w:rtl/>
        </w:rPr>
        <w:t xml:space="preserve"> </w:t>
      </w:r>
      <w:r>
        <w:rPr>
          <w:rtl/>
        </w:rPr>
        <w:t xml:space="preserve">feasibility</w:t>
      </w:r>
      <w:r>
        <w:rPr>
          <w:rtl/>
        </w:rPr>
        <w:t xml:space="preserve"> </w:t>
      </w:r>
      <w:r>
        <w:rPr>
          <w:rtl/>
        </w:rPr>
        <w:t xml:space="preserve">study</w:t>
      </w:r>
    </w:p>
    <w:p>
      <w:pPr>
        <w:pStyle w:val="Date"/>
        <w:bidi/>
      </w:pPr>
      <w:r>
        <w:rPr>
          <w:rtl/>
        </w:rPr>
        <w:t xml:space="preserve">15</w:t>
      </w:r>
      <w:r>
        <w:rPr>
          <w:rtl/>
        </w:rPr>
        <w:t xml:space="preserve"> </w:t>
      </w:r>
      <w:r>
        <w:rPr>
          <w:rtl/>
        </w:rPr>
        <w:t xml:space="preserve">تشرين</w:t>
      </w:r>
      <w:r>
        <w:rPr>
          <w:rtl/>
        </w:rPr>
        <w:t xml:space="preserve"> </w:t>
      </w:r>
      <w:r>
        <w:rPr>
          <w:rtl/>
        </w:rPr>
        <w:t xml:space="preserve">الأول</w:t>
      </w:r>
      <w:r>
        <w:rPr>
          <w:rtl/>
        </w:rPr>
        <w:t xml:space="preserve"> </w:t>
      </w:r>
      <w:r>
        <w:rPr>
          <w:rtl/>
        </w:rPr>
        <w:t xml:space="preserve">2026</w:t>
      </w:r>
      <w:r>
        <w:rPr>
          <w:rtl/>
        </w:rPr>
        <w:t xml:space="preserve"> </w:t>
      </w:r>
      <w:r>
        <w:rPr>
          <w:rtl/>
        </w:rPr>
        <w:t xml:space="preserve">·</w:t>
      </w:r>
      <w:r>
        <w:rPr>
          <w:rtl/>
        </w:rPr>
        <w:t xml:space="preserve"> </w:t>
      </w:r>
      <w:r>
        <w:rPr>
          <w:rtl/>
        </w:rPr>
        <w:t xml:space="preserve">مسودة</w:t>
      </w:r>
      <w:r>
        <w:rPr>
          <w:rtl/>
        </w:rPr>
        <w:t xml:space="preserve"> </w:t>
      </w:r>
      <w:r>
        <w:rPr>
          <w:rtl/>
        </w:rPr>
        <w:t xml:space="preserve">للمراجعة</w:t>
      </w:r>
      <w:r>
        <w:rPr>
          <w:rtl/>
        </w:rPr>
        <w:t xml:space="preserve"> </w:t>
      </w:r>
      <w:r>
        <w:rPr>
          <w:rtl/>
        </w:rPr>
        <w:t xml:space="preserve">البنكية</w:t>
      </w:r>
      <w:r>
        <w:rPr>
          <w:rtl/>
        </w:rPr>
        <w:t xml:space="preserve"> </w:t>
      </w:r>
      <w:r>
        <w:rPr>
          <w:rtl/>
        </w:rPr>
        <w:t xml:space="preserve">·</w:t>
      </w:r>
      <w:r>
        <w:rPr>
          <w:rtl/>
        </w:rPr>
        <w:t xml:space="preserve"> </w:t>
      </w:r>
      <w:r>
        <w:rPr>
          <w:rtl/>
        </w:rPr>
        <w:t xml:space="preserve">العملة:</w:t>
      </w:r>
      <w:r>
        <w:rPr>
          <w:rtl/>
        </w:rPr>
        <w:t xml:space="preserve"> </w:t>
      </w:r>
      <w:r>
        <w:rPr>
          <w:rtl/>
        </w:rPr>
        <w:t xml:space="preserve">الدينار</w:t>
      </w:r>
      <w:r>
        <w:rPr>
          <w:rtl/>
        </w:rPr>
        <w:t xml:space="preserve"> </w:t>
      </w:r>
      <w:r>
        <w:rPr>
          <w:rtl/>
        </w:rPr>
        <w:t xml:space="preserve">الأردني</w:t>
      </w:r>
      <w:r>
        <w:rPr>
          <w:rtl/>
        </w:rPr>
        <w:t xml:space="preserve"> </w:t>
      </w:r>
      <w:r>
        <w:rPr>
          <w:rtl/>
        </w:rPr>
        <w:t xml:space="preserve">(JOD)</w:t>
      </w:r>
    </w:p>
    <w:bookmarkStart w:id="20" w:name="executive-summary-english"/>
    <w:p>
      <w:pPr>
        <w:pStyle w:val="Heading1"/>
      </w:pPr>
      <w:r>
        <w:rPr>
          <w:lang w:val="en"/>
        </w:rPr>
        <w:t xml:space="preserve">Executive summary (English)</w:t>
      </w:r>
    </w:p>
    <w:p>
      <w:pPr>
        <w:pStyle w:val="FirstParagraph"/>
      </w:pPr>
      <w:r>
        <w:rPr>
          <w:bCs/>
          <w:b/>
          <w:lang w:val="en"/>
        </w:rPr>
        <w:t xml:space="preserve">Project.</w:t>
      </w:r>
      <w:r>
        <w:rPr>
          <w:lang w:val="en"/>
        </w:rPr>
        <w:t xml:space="preserve"> </w:t>
      </w:r>
      <w:r>
        <w:rPr>
          <w:lang w:val="en"/>
        </w:rPr>
        <w:t xml:space="preserve">Abu Ghazi Village is a heritage and commercial complex 100 m from the Wadi Musa town centre (30.321202, 35.478004), on plot 144, basin 12 Al-Balad. The building is mostly built and holds construction licence 71/2025 and occupancy permit 101/2025 [SOURCE: owner brief, Oct 2026]. Financing pays for completion, fit-out and the first year of operation. It opens in March 2027, daily, as Wadi Musa’s family evening and weekend heritage destination. Borrower and operator: Ibrahim Jamil Ibrahim Al-Twaissi. Registered owner: Jamil Ibrahim Ali Al-Twaissi.</w:t>
      </w:r>
    </w:p>
    <w:p>
      <w:pPr>
        <w:pStyle w:val="BodyText"/>
      </w:pPr>
      <w:r>
        <w:rPr>
          <w:bCs/>
          <w:b/>
          <w:lang w:val="en"/>
        </w:rPr>
        <w:t xml:space="preserve">Verdict (Assessment): bankable, with conditions, at a smaller loan than the working case.</w:t>
      </w:r>
      <w:r>
        <w:rPr>
          <w:lang w:val="en"/>
        </w:rPr>
        <w:t xml:space="preserve"> </w:t>
      </w:r>
      <w:r>
        <w:rPr>
          <w:lang w:val="en"/>
        </w:rPr>
        <w:t xml:space="preserve">Rents carry the debt. The owner-run units roughly cover their own staff but add little debt capacity.</w:t>
      </w:r>
    </w:p>
    <w:p>
      <w:pPr>
        <w:pStyle w:val="BodyText"/>
      </w:pPr>
      <w:r>
        <w:rPr>
          <w:bCs/>
          <w:b/>
          <w:lang w:val="en"/>
        </w:rPr>
        <w:t xml:space="preserve">Recommended structure for the core project.</w:t>
      </w:r>
    </w:p>
    <w:p>
      <w:pPr>
        <w:numPr>
          <w:ilvl w:val="0"/>
          <w:numId w:val="1001"/>
        </w:numPr>
        <w:pStyle w:val="Compact"/>
      </w:pPr>
      <w:r>
        <w:rPr>
          <w:lang w:val="en"/>
        </w:rPr>
        <w:t xml:space="preserve">A</w:t>
      </w:r>
      <w:r>
        <w:rPr>
          <w:lang w:val="en"/>
        </w:rPr>
        <w:t xml:space="preserve"> </w:t>
      </w:r>
      <w:r>
        <w:rPr>
          <w:bCs/>
          <w:b/>
          <w:lang w:val="en"/>
        </w:rPr>
        <w:t xml:space="preserve">JOD 165,000</w:t>
      </w:r>
      <w:r>
        <w:rPr>
          <w:lang w:val="en"/>
        </w:rPr>
        <w:t xml:space="preserve"> </w:t>
      </w:r>
      <w:r>
        <w:rPr>
          <w:lang w:val="en"/>
        </w:rPr>
        <w:t xml:space="preserve">term loan under the</w:t>
      </w:r>
      <w:r>
        <w:rPr>
          <w:lang w:val="en"/>
        </w:rPr>
        <w:t xml:space="preserve"> </w:t>
      </w:r>
      <w:r>
        <w:rPr>
          <w:bCs/>
          <w:b/>
          <w:lang w:val="en"/>
        </w:rPr>
        <w:t xml:space="preserve">CBJ programme for financing economic sectors (tourism window, projects outside Amman)</w:t>
      </w:r>
      <w:r>
        <w:rPr>
          <w:lang w:val="en"/>
        </w:rPr>
        <w:t xml:space="preserve">. Pricing is CBJ 0.50% plus the bank’s margin, with a published floor of</w:t>
      </w:r>
      <w:r>
        <w:rPr>
          <w:lang w:val="en"/>
        </w:rPr>
        <w:t xml:space="preserve"> </w:t>
      </w:r>
      <w:r>
        <w:rPr>
          <w:bCs/>
          <w:b/>
          <w:lang w:val="en"/>
        </w:rPr>
        <w:t xml:space="preserve">3.25%</w:t>
      </w:r>
      <w:r>
        <w:rPr>
          <w:lang w:val="en"/>
        </w:rPr>
        <w:t xml:space="preserve">. The programme allows up to 10 years with up to 24 months’ grace inside that term [SOURCE: Housing Bank programme page, accessed 15 Oct 2026].</w:t>
      </w:r>
    </w:p>
    <w:p>
      <w:pPr>
        <w:numPr>
          <w:ilvl w:val="0"/>
          <w:numId w:val="1001"/>
        </w:numPr>
        <w:pStyle w:val="Compact"/>
      </w:pPr>
      <w:r>
        <w:rPr>
          <w:lang w:val="en"/>
        </w:rPr>
        <w:t xml:space="preserve">Terms modelled: 12 months interest-only, then 108 payments of</w:t>
      </w:r>
      <w:r>
        <w:rPr>
          <w:lang w:val="en"/>
        </w:rPr>
        <w:t xml:space="preserve"> </w:t>
      </w:r>
      <w:r>
        <w:rPr>
          <w:bCs/>
          <w:b/>
          <w:lang w:val="en"/>
        </w:rPr>
        <w:t xml:space="preserve">JOD 1,764.15</w:t>
      </w:r>
      <w:r>
        <w:rPr>
          <w:lang w:val="en"/>
        </w:rPr>
        <w:t xml:space="preserve">.</w:t>
      </w:r>
    </w:p>
    <w:p>
      <w:pPr>
        <w:numPr>
          <w:ilvl w:val="0"/>
          <w:numId w:val="1001"/>
        </w:numPr>
        <w:pStyle w:val="Compact"/>
      </w:pPr>
      <w:r>
        <w:rPr>
          <w:lang w:val="en"/>
        </w:rPr>
        <w:t xml:space="preserve">Plus</w:t>
      </w:r>
      <w:r>
        <w:rPr>
          <w:lang w:val="en"/>
        </w:rPr>
        <w:t xml:space="preserve"> </w:t>
      </w:r>
      <w:r>
        <w:rPr>
          <w:bCs/>
          <w:b/>
          <w:lang w:val="en"/>
        </w:rPr>
        <w:t xml:space="preserve">JOD 20,000</w:t>
      </w:r>
      <w:r>
        <w:rPr>
          <w:lang w:val="en"/>
        </w:rPr>
        <w:t xml:space="preserve"> </w:t>
      </w:r>
      <w:r>
        <w:rPr>
          <w:lang w:val="en"/>
        </w:rPr>
        <w:t xml:space="preserve">owner cash. Total sources JOD 185,000.</w:t>
      </w:r>
    </w:p>
    <w:p>
      <w:pPr>
        <w:numPr>
          <w:ilvl w:val="0"/>
          <w:numId w:val="1001"/>
        </w:numPr>
        <w:pStyle w:val="Compact"/>
      </w:pPr>
      <w:r>
        <w:rPr>
          <w:lang w:val="en"/>
        </w:rPr>
        <w:t xml:space="preserve">Security: first mortgage on the 740 m² share with the registered owner’s consent, personal guarantee, assignment of rents and insurance.</w:t>
      </w:r>
      <w:r>
        <w:rPr>
          <w:lang w:val="en"/>
        </w:rPr>
        <w:t xml:space="preserve"> </w:t>
      </w:r>
      <w:r>
        <w:rPr>
          <w:bCs/>
          <w:b/>
          <w:lang w:val="en"/>
        </w:rPr>
        <w:t xml:space="preserve">JLGC is not needed</w:t>
      </w:r>
      <w:r>
        <w:rPr>
          <w:lang w:val="en"/>
        </w:rPr>
        <w:t xml:space="preserve"> </w:t>
      </w:r>
      <w:r>
        <w:rPr>
          <w:lang w:val="en"/>
        </w:rPr>
        <w:t xml:space="preserve">at a loan-to-value of about 31% on the JOD 526,099 property basis [VERIFY: bank valuation].</w:t>
      </w:r>
    </w:p>
    <w:p>
      <w:pPr>
        <w:pStyle w:val="FirstParagraph"/>
      </w:pPr>
      <w:r>
        <w:rPr>
          <w:bCs/>
          <w:b/>
          <w:lang w:val="en"/>
        </w:rPr>
        <w:t xml:space="preserve">Why JOD 165k rather than JOD 200k.</w:t>
      </w:r>
      <w:r>
        <w:rPr>
          <w:lang w:val="en"/>
        </w:rPr>
        <w:t xml:space="preserve"> </w:t>
      </w:r>
      <w:r>
        <w:rPr>
          <w:lang w:val="en"/>
        </w:rPr>
        <w:t xml:space="preserve">The working case borrows JOD 36,104.90 to pre-fund Year-1 operating costs. The rebuilt model shows the project generates positive EBITDA from Year 1 (JOD 30,270), so that reserve would sit idle while costing interest. Dropping it lifts Year-2 debt cover from 1.27 to</w:t>
      </w:r>
      <w:r>
        <w:rPr>
          <w:lang w:val="en"/>
        </w:rPr>
        <w:t xml:space="preserve"> </w:t>
      </w:r>
      <w:r>
        <w:rPr>
          <w:bCs/>
          <w:b/>
          <w:lang w:val="en"/>
        </w:rPr>
        <w:t xml:space="preserve">1.53</w:t>
      </w:r>
      <w:r>
        <w:rPr>
          <w:lang w:val="en"/>
        </w:rPr>
        <w:t xml:space="preserve"> </w:t>
      </w:r>
      <w:r>
        <w:rPr>
          <w:lang w:val="en"/>
        </w:rPr>
        <w:t xml:space="preserve">and cuts interest by about JOD 6,550 over 10 years. JOD 24,629 of working capital and liquidity reserve stays in the plan.</w:t>
      </w:r>
    </w:p>
    <w:p>
      <w:pPr>
        <w:pStyle w:val="BodyText"/>
      </w:pPr>
      <w:r>
        <w:rPr>
          <w:bCs/>
          <w:b/>
          <w:lang w:val="en"/>
        </w:rPr>
        <w:t xml:space="preserve">Debt cover, rebuilt (after tax, CFADS ÷ debt service).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lang w:val="en"/>
              </w:rPr>
              <w:t xml:space="preserve">Case</w:t>
            </w:r>
          </w:p>
        </w:tc>
        <w:tc>
          <w:tcPr/>
          <w:p>
            <w:pPr>
              <w:pStyle w:val="Compact"/>
              <w:jc w:val="right"/>
            </w:pPr>
            <w:r>
              <w:rPr>
                <w:lang w:val="en"/>
              </w:rPr>
              <w:t xml:space="preserve">Year 2</w:t>
            </w:r>
          </w:p>
        </w:tc>
        <w:tc>
          <w:tcPr/>
          <w:p>
            <w:pPr>
              <w:pStyle w:val="Compact"/>
              <w:jc w:val="right"/>
            </w:pPr>
            <w:r>
              <w:rPr>
                <w:lang w:val="en"/>
              </w:rPr>
              <w:t xml:space="preserve">Minimum Y2–Y10</w:t>
            </w:r>
          </w:p>
        </w:tc>
        <w:tc>
          <w:tcPr/>
          <w:p>
            <w:pPr>
              <w:pStyle w:val="Compact"/>
              <w:jc w:val="right"/>
            </w:pPr>
            <w:r>
              <w:rPr>
                <w:lang w:val="en"/>
              </w:rPr>
              <w:t xml:space="preserve">Year 10</w:t>
            </w:r>
          </w:p>
        </w:tc>
      </w:tr>
      <w:tr>
        <w:tc>
          <w:tcPr/>
          <w:p>
            <w:pPr>
              <w:pStyle w:val="Compact"/>
              <w:jc w:val="left"/>
            </w:pPr>
            <w:r>
              <w:rPr>
                <w:lang w:val="en"/>
              </w:rPr>
              <w:t xml:space="preserve">Recommended (165k at 3.25%)</w:t>
            </w:r>
          </w:p>
        </w:tc>
        <w:tc>
          <w:tcPr/>
          <w:p>
            <w:pPr>
              <w:pStyle w:val="Compact"/>
              <w:jc w:val="right"/>
            </w:pPr>
            <w:r>
              <w:rPr>
                <w:bCs/>
                <w:b/>
                <w:lang w:val="en"/>
              </w:rPr>
              <w:t xml:space="preserve">1.53</w:t>
            </w:r>
          </w:p>
        </w:tc>
        <w:tc>
          <w:tcPr/>
          <w:p>
            <w:pPr>
              <w:pStyle w:val="Compact"/>
              <w:jc w:val="right"/>
            </w:pPr>
            <w:r>
              <w:rPr>
                <w:lang w:val="en"/>
              </w:rPr>
              <w:t xml:space="preserve">1.53</w:t>
            </w:r>
          </w:p>
        </w:tc>
        <w:tc>
          <w:tcPr/>
          <w:p>
            <w:pPr>
              <w:pStyle w:val="Compact"/>
              <w:jc w:val="right"/>
            </w:pPr>
            <w:r>
              <w:rPr>
                <w:lang w:val="en"/>
              </w:rPr>
              <w:t xml:space="preserve">1.73</w:t>
            </w:r>
          </w:p>
        </w:tc>
      </w:tr>
      <w:tr>
        <w:tc>
          <w:tcPr/>
          <w:p>
            <w:pPr>
              <w:pStyle w:val="Compact"/>
              <w:jc w:val="left"/>
            </w:pPr>
            <w:r>
              <w:rPr>
                <w:lang w:val="en"/>
              </w:rPr>
              <w:t xml:space="preserve">CBJ working case (200k at 3.00%)</w:t>
            </w:r>
          </w:p>
        </w:tc>
        <w:tc>
          <w:tcPr/>
          <w:p>
            <w:pPr>
              <w:pStyle w:val="Compact"/>
              <w:jc w:val="right"/>
            </w:pPr>
            <w:r>
              <w:rPr>
                <w:lang w:val="en"/>
              </w:rPr>
              <w:t xml:space="preserve">1.28</w:t>
            </w:r>
          </w:p>
        </w:tc>
        <w:tc>
          <w:tcPr/>
          <w:p>
            <w:pPr>
              <w:pStyle w:val="Compact"/>
              <w:jc w:val="right"/>
            </w:pPr>
            <w:r>
              <w:rPr>
                <w:lang w:val="en"/>
              </w:rPr>
              <w:t xml:space="preserve">1.28</w:t>
            </w:r>
          </w:p>
        </w:tc>
        <w:tc>
          <w:tcPr/>
          <w:p>
            <w:pPr>
              <w:pStyle w:val="Compact"/>
              <w:jc w:val="right"/>
            </w:pPr>
            <w:r>
              <w:rPr>
                <w:lang w:val="en"/>
              </w:rPr>
              <w:t xml:space="preserve">1.44</w:t>
            </w:r>
          </w:p>
        </w:tc>
      </w:tr>
      <w:tr>
        <w:tc>
          <w:tcPr/>
          <w:p>
            <w:pPr>
              <w:pStyle w:val="Compact"/>
              <w:jc w:val="left"/>
            </w:pPr>
            <w:r>
              <w:rPr>
                <w:lang w:val="en"/>
              </w:rPr>
              <w:t xml:space="preserve">Working case as stated in the brief</w:t>
            </w:r>
          </w:p>
        </w:tc>
        <w:tc>
          <w:tcPr/>
          <w:p>
            <w:pPr>
              <w:pStyle w:val="Compact"/>
              <w:jc w:val="right"/>
            </w:pPr>
            <w:r>
              <w:rPr>
                <w:lang w:val="en"/>
              </w:rPr>
              <w:t xml:space="preserve">1.98</w:t>
            </w:r>
          </w:p>
        </w:tc>
        <w:tc>
          <w:tcPr/>
          <w:p>
            <w:pPr>
              <w:pStyle w:val="Compact"/>
              <w:jc w:val="right"/>
            </w:pPr>
            <w:r>
              <w:rPr>
                <w:lang w:val="en"/>
              </w:rPr>
              <w:t xml:space="preserve">–</w:t>
            </w:r>
          </w:p>
        </w:tc>
        <w:tc>
          <w:tcPr/>
          <w:p>
            <w:pPr>
              <w:pStyle w:val="Compact"/>
              <w:jc w:val="right"/>
            </w:pPr>
            <w:r>
              <w:rPr>
                <w:lang w:val="en"/>
              </w:rPr>
              <w:t xml:space="preserve">2.28</w:t>
            </w:r>
          </w:p>
        </w:tc>
      </w:tr>
    </w:tbl>
    <w:p>
      <w:pPr>
        <w:pStyle w:val="BodyText"/>
      </w:pPr>
      <w:r>
        <w:rPr>
          <w:bCs/>
          <w:b/>
          <w:lang w:val="en"/>
        </w:rPr>
        <w:t xml:space="preserve">The working case’s 1.98 does not reproduce.</w:t>
      </w:r>
      <w:r>
        <w:rPr>
          <w:lang w:val="en"/>
        </w:rPr>
        <w:t xml:space="preserve"> </w:t>
      </w:r>
      <w:r>
        <w:rPr>
          <w:lang w:val="en"/>
        </w:rPr>
        <w:t xml:space="preserve">The brief’s Year-2 revenue of JOD 131,453 is about JOD 34k above the rebuilt JOD 97,547. The gap matches the gallery’s base-case revenue, so the working case appears to include gallery income that the brief says to keep out of the base case [ASSUMPTION: inferred, because the working-case workbook was not provided]. The rebuild also adds costs the brief leaves out: POS2 cost of goods, card fees, licences, maintenance and 2.5% cost inflation.</w:t>
      </w:r>
    </w:p>
    <w:p>
      <w:pPr>
        <w:pStyle w:val="BodyText"/>
      </w:pPr>
      <w:r>
        <w:rPr>
          <w:bCs/>
          <w:b/>
          <w:lang w:val="en"/>
        </w:rPr>
        <w:t xml:space="preserve">Stress (recommended structure, Year-2 DSCR).</w:t>
      </w:r>
      <w:r>
        <w:rPr>
          <w:lang w:val="en"/>
        </w:rPr>
        <w:t xml:space="preserve"> </w:t>
      </w:r>
      <w:r>
        <w:rPr>
          <w:lang w:val="en"/>
        </w:rPr>
        <w:t xml:space="preserve">Revenue −10%: 1.19 · Revenue −20%: 0.86 · OPEX +20%: 1.14 · Loss of the tower rent: 1.25 · Occupancy 85%: 1.29 · Owner-run revenue −30%: 1.20. Cover falls below 1.0 at about a</w:t>
      </w:r>
      <w:r>
        <w:rPr>
          <w:lang w:val="en"/>
        </w:rPr>
        <w:t xml:space="preserve"> </w:t>
      </w:r>
      <w:r>
        <w:rPr>
          <w:bCs/>
          <w:b/>
          <w:lang w:val="en"/>
        </w:rPr>
        <w:t xml:space="preserve">16% fall in total revenue</w:t>
      </w:r>
      <w:r>
        <w:rPr>
          <w:lang w:val="en"/>
        </w:rPr>
        <w:t xml:space="preserve">. Accumulated cash covers shortfalls of that size for several years (minimum closing cash stays positive down to −20% revenue), but the project has a thin margin against a broad revenue miss. Tenant letters of intent are the single most important document.</w:t>
      </w:r>
    </w:p>
    <w:p>
      <w:pPr>
        <w:pStyle w:val="BodyText"/>
      </w:pPr>
      <w:r>
        <w:rPr>
          <w:bCs/>
          <w:b/>
          <w:lang w:val="en"/>
        </w:rPr>
        <w:t xml:space="preserve">Gallery (</w:t>
      </w:r>
      <w:r>
        <w:rPr>
          <w:bCs/>
          <w:b/>
          <w:lang w:val="en"/>
        </w:rPr>
        <w:t xml:space="preserve">“</w:t>
      </w:r>
      <w:r>
        <w:rPr>
          <w:bCs/>
          <w:b/>
          <w:lang w:val="en"/>
        </w:rPr>
        <w:t xml:space="preserve">Beneath Wadi Musa</w:t>
      </w:r>
      <w:r>
        <w:rPr>
          <w:bCs/>
          <w:b/>
          <w:lang w:val="en"/>
        </w:rPr>
        <w:t xml:space="preserve">”</w:t>
      </w:r>
      <w:r>
        <w:rPr>
          <w:bCs/>
          <w:b/>
          <w:lang w:val="en"/>
        </w:rPr>
        <w:t xml:space="preserve">).</w:t>
      </w:r>
      <w:r>
        <w:rPr>
          <w:lang w:val="en"/>
        </w:rPr>
        <w:t xml:space="preserve"> </w:t>
      </w:r>
      <w:r>
        <w:rPr>
          <w:lang w:val="en"/>
        </w:rPr>
        <w:t xml:space="preserve">Keep it out of the base case. Fund</w:t>
      </w:r>
      <w:r>
        <w:rPr>
          <w:lang w:val="en"/>
        </w:rPr>
        <w:t xml:space="preserve"> </w:t>
      </w:r>
      <w:r>
        <w:rPr>
          <w:bCs/>
          <w:b/>
          <w:lang w:val="en"/>
        </w:rPr>
        <w:t xml:space="preserve">Phase 1 (about JOD 45–50k)</w:t>
      </w:r>
      <w:r>
        <w:rPr>
          <w:lang w:val="en"/>
        </w:rPr>
        <w:t xml:space="preserve"> </w:t>
      </w:r>
      <w:r>
        <w:rPr>
          <w:lang w:val="en"/>
        </w:rPr>
        <w:t xml:space="preserve">through a</w:t>
      </w:r>
      <w:r>
        <w:rPr>
          <w:lang w:val="en"/>
        </w:rPr>
        <w:t xml:space="preserve"> </w:t>
      </w:r>
      <w:r>
        <w:rPr>
          <w:bCs/>
          <w:b/>
          <w:lang w:val="en"/>
        </w:rPr>
        <w:t xml:space="preserve">separate JOD 50,000 tranche</w:t>
      </w:r>
      <w:r>
        <w:rPr>
          <w:lang w:val="en"/>
        </w:rPr>
        <w:t xml:space="preserve"> </w:t>
      </w:r>
      <w:r>
        <w:rPr>
          <w:lang w:val="en"/>
        </w:rPr>
        <w:t xml:space="preserve">of the same CBJ programme (72 payments after 12 months’ grace). Release it only when conditions are met: contractor quote, step-free access, power and HVAC check, and hotel or tour-operator commitments. Total bank exposure is then JOD 215,000, inside the JLGC JOD 250,000 ceiling if a guarantee is ever required.</w:t>
      </w:r>
    </w:p>
    <w:p>
      <w:pPr>
        <w:numPr>
          <w:ilvl w:val="0"/>
          <w:numId w:val="1002"/>
        </w:numPr>
        <w:pStyle w:val="Compact"/>
      </w:pPr>
      <w:r>
        <w:rPr>
          <w:lang w:val="en"/>
        </w:rPr>
        <w:t xml:space="preserve">Phase-1 debt cover:</w:t>
      </w:r>
      <w:r>
        <w:rPr>
          <w:lang w:val="en"/>
        </w:rPr>
        <w:t xml:space="preserve"> </w:t>
      </w:r>
      <w:r>
        <w:rPr>
          <w:bCs/>
          <w:b/>
          <w:lang w:val="en"/>
        </w:rPr>
        <w:t xml:space="preserve">1.08</w:t>
      </w:r>
      <w:r>
        <w:rPr>
          <w:lang w:val="en"/>
        </w:rPr>
        <w:t xml:space="preserve"> </w:t>
      </w:r>
      <w:r>
        <w:rPr>
          <w:lang w:val="en"/>
        </w:rPr>
        <w:t xml:space="preserve">in Year 2 on conservative revenue (JOD 22,500 stabilized), rising to 1.77 by Year 10. On base revenue (JOD 52,434) it is 1.58.</w:t>
      </w:r>
    </w:p>
    <w:p>
      <w:pPr>
        <w:numPr>
          <w:ilvl w:val="0"/>
          <w:numId w:val="1002"/>
        </w:numPr>
        <w:pStyle w:val="Compact"/>
      </w:pPr>
      <w:r>
        <w:rPr>
          <w:lang w:val="en"/>
        </w:rPr>
        <w:t xml:space="preserve">Fund Phase 2 (to the JOD 100–128k full build) from grants, an operator partnership or AV leasing, never from more core debt, and only after 12 months of ticket data.</w:t>
      </w:r>
    </w:p>
    <w:p>
      <w:pPr>
        <w:numPr>
          <w:ilvl w:val="0"/>
          <w:numId w:val="1002"/>
        </w:numPr>
        <w:pStyle w:val="Compact"/>
      </w:pPr>
      <w:r>
        <w:rPr>
          <w:lang w:val="en"/>
        </w:rPr>
        <w:t xml:space="preserve">The study’s single 100k loan (JOD 300k total exposure on a JOD 200k core loan at 3.25%) fails at conservative revenue (DSCR 0.84) and at study price and volume (0.68).</w:t>
      </w:r>
    </w:p>
    <w:p>
      <w:pPr>
        <w:pStyle w:val="FirstParagraph"/>
      </w:pPr>
      <w:r>
        <w:rPr>
          <w:bCs/>
          <w:b/>
          <w:lang w:val="en"/>
        </w:rPr>
        <w:t xml:space="preserve">Funding search result.</w:t>
      </w:r>
    </w:p>
    <w:p>
      <w:pPr>
        <w:numPr>
          <w:ilvl w:val="0"/>
          <w:numId w:val="1003"/>
        </w:numPr>
        <w:pStyle w:val="Compact"/>
      </w:pPr>
      <w:r>
        <w:rPr>
          <w:lang w:val="en"/>
        </w:rPr>
        <w:t xml:space="preserve">The CBJ sectors programme is the cheapest debt available and is currently offered through participating banks. Housing Bank publishes the terms; other banks [VERIFY].</w:t>
      </w:r>
    </w:p>
    <w:p>
      <w:pPr>
        <w:numPr>
          <w:ilvl w:val="0"/>
          <w:numId w:val="1003"/>
        </w:numPr>
        <w:pStyle w:val="Compact"/>
      </w:pPr>
      <w:r>
        <w:rPr>
          <w:lang w:val="en"/>
        </w:rPr>
        <w:t xml:space="preserve">Islamic banks can offer murabaha, ijara or diminishing musharaka. Use them only if they pass on CBJ concessional funding; at an unsubsidised ~7% the Year-2 DSCR drops to 1.13 on JOD 200k.</w:t>
      </w:r>
    </w:p>
    <w:p>
      <w:pPr>
        <w:numPr>
          <w:ilvl w:val="0"/>
          <w:numId w:val="1003"/>
        </w:numPr>
        <w:pStyle w:val="Compact"/>
      </w:pPr>
      <w:r>
        <w:rPr>
          <w:lang w:val="en"/>
        </w:rPr>
        <w:t xml:space="preserve">A commercial loan with a JLGC guarantee is capped at 72 months, which breaks debt cover (0.69).</w:t>
      </w:r>
    </w:p>
    <w:p>
      <w:pPr>
        <w:numPr>
          <w:ilvl w:val="0"/>
          <w:numId w:val="1003"/>
        </w:numPr>
        <w:pStyle w:val="Compact"/>
      </w:pPr>
      <w:r>
        <w:rPr>
          <w:lang w:val="en"/>
        </w:rPr>
        <w:t xml:space="preserve">No open grant fits a private borrower directly. The live heritage window (EU/Italian Cooperation call AMMAN_1/2026, EUR 150–230k, deadline 3 Nov 2026) accepts NGOs and public bodies, so it is reachable only through a partner NGO or cooperative, for the crafts and women’s-employment side.</w:t>
      </w:r>
    </w:p>
    <w:p>
      <w:pPr>
        <w:numPr>
          <w:ilvl w:val="0"/>
          <w:numId w:val="1003"/>
        </w:numPr>
        <w:pStyle w:val="Compact"/>
      </w:pPr>
      <w:r>
        <w:rPr>
          <w:lang w:val="en"/>
        </w:rPr>
        <w:t xml:space="preserve">USAID enterprise programmes closed in 2025. JEDCO’s SME grants were suspended at the last check.</w:t>
      </w:r>
    </w:p>
    <w:p>
      <w:pPr>
        <w:pStyle w:val="FirstParagraph"/>
      </w:pPr>
      <w:r>
        <w:rPr>
          <w:bCs/>
          <w:b/>
          <w:lang w:val="en"/>
        </w:rPr>
        <w:t xml:space="preserve">Open items that block a credit decision:</w:t>
      </w:r>
      <w:r>
        <w:rPr>
          <w:lang w:val="en"/>
        </w:rPr>
        <w:t xml:space="preserve"> </w:t>
      </w:r>
      <w:r>
        <w:rPr>
          <w:lang w:val="en"/>
        </w:rPr>
        <w:t xml:space="preserve">bank valuation; tenant letters of intent; contractor quotes; the registered owner’s written consent to mortgage an undivided share; tower change of use; tax basis (individual or company); lower-floor access, power and HVAC check; and the VR decision for the gallery.</w:t>
      </w:r>
    </w:p>
    <w:bookmarkEnd w:id="20"/>
    <w:bookmarkStart w:id="21" w:name="الفصل-1-الملخص-التنفيذي"/>
    <w:p>
      <w:pPr>
        <w:pStyle w:val="Heading1"/>
        <w:bidi/>
      </w:pPr>
      <w:r>
        <w:rPr>
          <w:rtl/>
        </w:rPr>
        <w:t xml:space="preserve">الفصل 1: الملخص التنفيذي</w:t>
      </w:r>
    </w:p>
    <w:p>
      <w:pPr>
        <w:bidi/>
      </w:pPr>
      <w:r>
        <w:rPr>
          <w:rtl/>
          <w:bCs/>
          <w:b/>
        </w:rPr>
        <w:t xml:space="preserve">المشروع:</w:t>
      </w:r>
      <w:r>
        <w:rPr>
          <w:rtl/>
        </w:rPr>
        <w:t xml:space="preserve"> </w:t>
      </w:r>
      <w:r>
        <w:rPr>
          <w:rtl/>
        </w:rPr>
        <w:t xml:space="preserve">مجمّع تراثي تجاري في وادي موسى (البترا) على بعد نحو 100 م من مركز البلدة، يُفتتح في آذار 2027 ويعمل يومياً كوجهة عائلية مسائية وفي عطلة نهاية الأسبوع [SOURCE: موجز المالك، تشرين الأول 2026]. يمول القرض استكمال البناء والتشطيب وتجهيز الوحدات، ورأس المال العامل.</w:t>
      </w:r>
    </w:p>
    <w:p>
      <w:pPr>
        <w:bidi/>
      </w:pPr>
      <w:r>
        <w:rPr>
          <w:rtl/>
          <w:bCs/>
          <w:b/>
        </w:rPr>
        <w:t xml:space="preserve">الخلاصة (تقييم): المشروع قابل للتمويل البنكي بشروط، وبقرض أصغر من الحالة العاملة.</w:t>
      </w:r>
      <w:r>
        <w:rPr>
          <w:rtl/>
        </w:rPr>
        <w:t xml:space="preserve"> </w:t>
      </w:r>
      <w:r>
        <w:rPr>
          <w:rtl/>
        </w:rPr>
        <w:t xml:space="preserve">الإيجارات هي التي تخدم الدين؛ الوحدات التي يديرها المالك تغطي رواتبها تقريباً لكنها لا تضيف قدرة كبيرة على السداد.</w:t>
      </w:r>
    </w:p>
    <w:p>
      <w:pPr>
        <w:bidi/>
      </w:pPr>
      <w:r>
        <w:rPr>
          <w:rtl/>
          <w:bCs/>
          <w:b/>
        </w:rPr>
        <w:t xml:space="preserve">هيكل التمويل الموصى به للمشروع الأساسي:</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bidi/>
              <w:jc w:val="left"/>
            </w:pPr>
            <w:r>
              <w:rPr>
                <w:rtl/>
              </w:rPr>
              <w:t xml:space="preserve">البند</w:t>
            </w:r>
          </w:p>
        </w:tc>
        <w:tc>
          <w:tcPr/>
          <w:p>
            <w:pPr>
              <w:pStyle w:val="Compact"/>
              <w:bidi/>
              <w:jc w:val="right"/>
            </w:pPr>
            <w:r>
              <w:rPr>
                <w:rtl/>
              </w:rPr>
              <w:t xml:space="preserve">القيمة</w:t>
            </w:r>
          </w:p>
        </w:tc>
        <w:tc>
          <w:tcPr/>
          <w:p>
            <w:pPr>
              <w:pStyle w:val="Compact"/>
              <w:bidi/>
              <w:jc w:val="left"/>
            </w:pPr>
            <w:r>
              <w:rPr>
                <w:rtl/>
              </w:rPr>
              <w:t xml:space="preserve">الوسم</w:t>
            </w:r>
          </w:p>
        </w:tc>
      </w:tr>
      <w:tr>
        <w:tc>
          <w:tcPr/>
          <w:p>
            <w:pPr>
              <w:pStyle w:val="Compact"/>
              <w:bidi/>
              <w:jc w:val="left"/>
            </w:pPr>
            <w:r>
              <w:rPr>
                <w:rtl/>
              </w:rPr>
              <w:t xml:space="preserve">قرض برنامج البنك المركزي لتمويل القطاعات الاقتصادية (نافذة السياحة، خارج عمّان)</w:t>
            </w:r>
          </w:p>
        </w:tc>
        <w:tc>
          <w:tcPr/>
          <w:p>
            <w:pPr>
              <w:pStyle w:val="Compact"/>
              <w:bidi/>
              <w:jc w:val="right"/>
            </w:pPr>
            <w:r>
              <w:rPr>
                <w:rtl/>
              </w:rPr>
              <w:t xml:space="preserve">165,000</w:t>
            </w:r>
          </w:p>
        </w:tc>
        <w:tc>
          <w:tcPr/>
          <w:p>
            <w:pPr>
              <w:pStyle w:val="Compact"/>
              <w:bidi/>
              <w:jc w:val="left"/>
            </w:pPr>
            <w:r>
              <w:rPr>
                <w:rtl/>
              </w:rPr>
              <w:t xml:space="preserve">[SOURCE: صفحة برنامج بنك الإسكان، 15/10/2026]</w:t>
            </w:r>
          </w:p>
        </w:tc>
      </w:tr>
      <w:tr>
        <w:tc>
          <w:tcPr/>
          <w:p>
            <w:pPr>
              <w:pStyle w:val="Compact"/>
              <w:bidi/>
              <w:jc w:val="left"/>
            </w:pPr>
            <w:r>
              <w:rPr>
                <w:rtl/>
              </w:rPr>
              <w:t xml:space="preserve">سعر الفائدة: 0.50% (البنك المركزي) + هامش البنك، حدّ أدنى 3.25%</w:t>
            </w:r>
          </w:p>
        </w:tc>
        <w:tc>
          <w:tcPr/>
          <w:p>
            <w:pPr>
              <w:pStyle w:val="Compact"/>
              <w:bidi/>
              <w:jc w:val="right"/>
            </w:pPr>
            <w:r>
              <w:rPr>
                <w:rtl/>
              </w:rPr>
              <w:t xml:space="preserve">3.25%</w:t>
            </w:r>
          </w:p>
        </w:tc>
        <w:tc>
          <w:tcPr/>
          <w:p>
            <w:pPr>
              <w:pStyle w:val="Compact"/>
              <w:bidi/>
              <w:jc w:val="left"/>
            </w:pPr>
            <w:r>
              <w:rPr>
                <w:rtl/>
              </w:rPr>
              <w:t xml:space="preserve">[SOURCE: المرجع نفسه][VERIFY: عرض البنك]</w:t>
            </w:r>
          </w:p>
        </w:tc>
      </w:tr>
      <w:tr>
        <w:tc>
          <w:tcPr/>
          <w:p>
            <w:pPr>
              <w:pStyle w:val="Compact"/>
              <w:bidi/>
              <w:jc w:val="left"/>
            </w:pPr>
            <w:r>
              <w:rPr>
                <w:rtl/>
              </w:rPr>
              <w:t xml:space="preserve">فترة سماح (فائدة فقط)</w:t>
            </w:r>
          </w:p>
        </w:tc>
        <w:tc>
          <w:tcPr/>
          <w:p>
            <w:pPr>
              <w:pStyle w:val="Compact"/>
              <w:bidi/>
              <w:jc w:val="right"/>
            </w:pPr>
            <w:r>
              <w:rPr>
                <w:rtl/>
              </w:rPr>
              <w:t xml:space="preserve">12 شهراً</w:t>
            </w:r>
          </w:p>
        </w:tc>
        <w:tc>
          <w:tcPr/>
          <w:p>
            <w:pPr>
              <w:pStyle w:val="Compact"/>
              <w:bidi/>
              <w:jc w:val="left"/>
            </w:pPr>
            <w:r>
              <w:rPr>
                <w:rtl/>
              </w:rPr>
              <w:t xml:space="preserve">[ASSUMPTION: البرنامج يسمح حتى 24 شهراً]</w:t>
            </w:r>
          </w:p>
        </w:tc>
      </w:tr>
      <w:tr>
        <w:tc>
          <w:tcPr/>
          <w:p>
            <w:pPr>
              <w:pStyle w:val="Compact"/>
              <w:bidi/>
              <w:jc w:val="left"/>
            </w:pPr>
            <w:r>
              <w:rPr>
                <w:rtl/>
              </w:rPr>
              <w:t xml:space="preserve">عدد الأقساط بعد السماح / القسط الشهري</w:t>
            </w:r>
          </w:p>
        </w:tc>
        <w:tc>
          <w:tcPr/>
          <w:p>
            <w:pPr>
              <w:pStyle w:val="Compact"/>
              <w:bidi/>
              <w:jc w:val="right"/>
            </w:pPr>
            <w:r>
              <w:rPr>
                <w:rtl/>
              </w:rPr>
              <w:t xml:space="preserve">108 / 1,764.15</w:t>
            </w:r>
          </w:p>
        </w:tc>
        <w:tc>
          <w:tcPr/>
          <w:p>
            <w:pPr>
              <w:pStyle w:val="Compact"/>
              <w:bidi/>
              <w:jc w:val="left"/>
            </w:pPr>
            <w:r>
              <w:rPr>
                <w:rtl/>
              </w:rPr>
              <w:t xml:space="preserve">محسوب (الفصل 9)</w:t>
            </w:r>
          </w:p>
        </w:tc>
      </w:tr>
      <w:tr>
        <w:tc>
          <w:tcPr/>
          <w:p>
            <w:pPr>
              <w:pStyle w:val="Compact"/>
              <w:bidi/>
              <w:jc w:val="left"/>
            </w:pPr>
            <w:r>
              <w:rPr>
                <w:rtl/>
              </w:rPr>
              <w:t xml:space="preserve">مساهمة المالك النقدية</w:t>
            </w:r>
          </w:p>
        </w:tc>
        <w:tc>
          <w:tcPr/>
          <w:p>
            <w:pPr>
              <w:pStyle w:val="Compact"/>
              <w:bidi/>
              <w:jc w:val="right"/>
            </w:pPr>
            <w:r>
              <w:rPr>
                <w:rtl/>
              </w:rPr>
              <w:t xml:space="preserve">20,000</w:t>
            </w:r>
          </w:p>
        </w:tc>
        <w:tc>
          <w:tcPr/>
          <w:p>
            <w:pPr>
              <w:pStyle w:val="Compact"/>
              <w:bidi/>
              <w:jc w:val="left"/>
            </w:pPr>
            <w:r>
              <w:rPr>
                <w:rtl/>
              </w:rPr>
              <w:t xml:space="preserve">[SOURCE: موجز المالك]</w:t>
            </w:r>
          </w:p>
        </w:tc>
      </w:tr>
      <w:tr>
        <w:tc>
          <w:tcPr/>
          <w:p>
            <w:pPr>
              <w:pStyle w:val="Compact"/>
              <w:bidi/>
              <w:jc w:val="left"/>
            </w:pPr>
            <w:r>
              <w:rPr>
                <w:rtl/>
              </w:rPr>
              <w:t xml:space="preserve">إجمالي المصادر</w:t>
            </w:r>
          </w:p>
        </w:tc>
        <w:tc>
          <w:tcPr/>
          <w:p>
            <w:pPr>
              <w:pStyle w:val="Compact"/>
              <w:bidi/>
              <w:jc w:val="right"/>
            </w:pPr>
            <w:r>
              <w:rPr>
                <w:rtl/>
              </w:rPr>
              <w:t xml:space="preserve">185,000</w:t>
            </w:r>
          </w:p>
        </w:tc>
        <w:tc>
          <w:tcPr/>
          <w:p>
            <w:pPr>
              <w:pStyle w:val="Compact"/>
              <w:bidi/>
              <w:jc w:val="left"/>
            </w:pPr>
            <w:r>
              <w:rPr>
                <w:rtl/>
              </w:rPr>
              <w:t xml:space="preserve">محسوب</w:t>
            </w:r>
          </w:p>
        </w:tc>
      </w:tr>
    </w:tbl>
    <w:p>
      <w:pPr>
        <w:numPr>
          <w:ilvl w:val="0"/>
          <w:numId w:val="1004"/>
        </w:numPr>
        <w:pStyle w:val="Compact"/>
        <w:bidi/>
      </w:pPr>
      <w:r>
        <w:rPr>
          <w:rtl/>
          <w:bCs/>
          <w:b/>
        </w:rPr>
        <w:t xml:space="preserve">نسبة تغطية خدمة الدين بعد الضريبة:</w:t>
      </w:r>
      <w:r>
        <w:rPr>
          <w:rtl/>
        </w:rPr>
        <w:t xml:space="preserve"> </w:t>
      </w:r>
      <w:r>
        <w:rPr>
          <w:rtl/>
        </w:rPr>
        <w:t xml:space="preserve">1.53 في السنة الثانية، ترتفع إلى 1.73 في السنة العاشرة.</w:t>
      </w:r>
    </w:p>
    <w:p>
      <w:pPr>
        <w:numPr>
          <w:ilvl w:val="0"/>
          <w:numId w:val="1004"/>
        </w:numPr>
        <w:pStyle w:val="Compact"/>
        <w:bidi/>
      </w:pPr>
      <w:r>
        <w:rPr>
          <w:rtl/>
          <w:bCs/>
          <w:b/>
        </w:rPr>
        <w:t xml:space="preserve">تغطية الإيجارات للقسط الشهري:</w:t>
      </w:r>
      <w:r>
        <w:rPr>
          <w:rtl/>
        </w:rPr>
        <w:t xml:space="preserve"> </w:t>
      </w:r>
      <w:r>
        <w:rPr>
          <w:rtl/>
        </w:rPr>
        <w:t xml:space="preserve">2.79 مرة في السنة الثانية.</w:t>
      </w:r>
    </w:p>
    <w:p>
      <w:pPr>
        <w:numPr>
          <w:ilvl w:val="0"/>
          <w:numId w:val="1004"/>
        </w:numPr>
        <w:pStyle w:val="Compact"/>
        <w:bidi/>
      </w:pPr>
      <w:r>
        <w:rPr>
          <w:rtl/>
          <w:bCs/>
          <w:b/>
        </w:rPr>
        <w:t xml:space="preserve">نسبة القرض إلى قيمة العقار:</w:t>
      </w:r>
      <w:r>
        <w:rPr>
          <w:rtl/>
        </w:rPr>
        <w:t xml:space="preserve"> </w:t>
      </w:r>
      <w:r>
        <w:rPr>
          <w:rtl/>
        </w:rPr>
        <w:t xml:space="preserve">نحو 31% على أساس قيمة 526,099 دينار [VERIFY: تقييم البنك].</w:t>
      </w:r>
    </w:p>
    <w:p>
      <w:pPr>
        <w:bidi/>
      </w:pPr>
      <w:r>
        <w:rPr>
          <w:rtl/>
          <w:bCs/>
          <w:b/>
        </w:rPr>
        <w:t xml:space="preserve">لماذا 165 ألفاً لا 200 ألف؟</w:t>
      </w:r>
    </w:p>
    <w:p>
      <w:pPr>
        <w:numPr>
          <w:ilvl w:val="0"/>
          <w:numId w:val="1005"/>
        </w:numPr>
        <w:pStyle w:val="Compact"/>
        <w:bidi/>
      </w:pPr>
      <w:r>
        <w:rPr>
          <w:rtl/>
        </w:rPr>
        <w:t xml:space="preserve">الحالة العاملة تقترض 36,104.90 دينار لتمويل مصاريف تشغيل السنة الأولى مسبقاً.</w:t>
      </w:r>
    </w:p>
    <w:p>
      <w:pPr>
        <w:numPr>
          <w:ilvl w:val="0"/>
          <w:numId w:val="1005"/>
        </w:numPr>
        <w:pStyle w:val="Compact"/>
        <w:bidi/>
      </w:pPr>
      <w:r>
        <w:rPr>
          <w:rtl/>
        </w:rPr>
        <w:t xml:space="preserve">النموذج المعاد بناؤه يُظهر أن الأرباح التشغيلية قبل الفوائد والاستهلاك موجبة منذ السنة الأولى (30,270 دينار)، فيبقى هذا المبلغ معطلاً بينما يدفع المشروع فائدته.</w:t>
      </w:r>
    </w:p>
    <w:p>
      <w:pPr>
        <w:numPr>
          <w:ilvl w:val="0"/>
          <w:numId w:val="1005"/>
        </w:numPr>
        <w:pStyle w:val="Compact"/>
        <w:bidi/>
      </w:pPr>
      <w:r>
        <w:rPr>
          <w:rtl/>
        </w:rPr>
        <w:t xml:space="preserve">حذفه يرفع التغطية في السنة الثانية من 1.27 إلى 1.53، ويُبقي احتياطي رأس مال عامل وسيولة قدره 24,629 ديناراً.</w:t>
      </w:r>
    </w:p>
    <w:p>
      <w:pPr>
        <w:bidi/>
      </w:pPr>
      <w:r>
        <w:rPr>
          <w:rtl/>
          <w:bCs/>
          <w:b/>
        </w:rPr>
        <w:t xml:space="preserve">تنبيه جوهري للبنك:</w:t>
      </w:r>
      <w:r>
        <w:rPr>
          <w:rtl/>
        </w:rPr>
        <w:t xml:space="preserve"> </w:t>
      </w:r>
      <w:r>
        <w:rPr>
          <w:rtl/>
        </w:rPr>
        <w:t xml:space="preserve">نسبة التغطية 1.98 الواردة في الحالة العاملة لا يمكن إعادة إنتاجها.</w:t>
      </w:r>
    </w:p>
    <w:p>
      <w:pPr>
        <w:numPr>
          <w:ilvl w:val="0"/>
          <w:numId w:val="1006"/>
        </w:numPr>
        <w:pStyle w:val="Compact"/>
        <w:bidi/>
      </w:pPr>
      <w:r>
        <w:rPr>
          <w:rtl/>
        </w:rPr>
        <w:t xml:space="preserve">إيراد السنة الثانية في الموجز (131,453) يزيد نحو 34 ألف دينار على الإيراد المعاد بناؤه (97,547).</w:t>
      </w:r>
    </w:p>
    <w:p>
      <w:pPr>
        <w:numPr>
          <w:ilvl w:val="0"/>
          <w:numId w:val="1006"/>
        </w:numPr>
        <w:pStyle w:val="Compact"/>
        <w:bidi/>
      </w:pPr>
      <w:r>
        <w:rPr>
          <w:rtl/>
        </w:rPr>
        <w:t xml:space="preserve">هذا الفرق يطابق تقريباً إيراد المعرض في سيناريو الأساس، أي أن الحالة العاملة تتضمن على الأرجح إيراد المعرض الذي طُلب إبقاؤه خارجها [ASSUMPTION: استنتاج، لأن ملف الحالة العاملة لم يُرفق].</w:t>
      </w:r>
    </w:p>
    <w:p>
      <w:pPr>
        <w:numPr>
          <w:ilvl w:val="0"/>
          <w:numId w:val="1006"/>
        </w:numPr>
        <w:pStyle w:val="Compact"/>
        <w:bidi/>
      </w:pPr>
      <w:r>
        <w:rPr>
          <w:rtl/>
        </w:rPr>
        <w:t xml:space="preserve">النموذج المعاد بناؤه يضيف كذلك تكاليف لم ترد في الموجز: كلفة بضاعة متجر الحرف، ورسوم البطاقات، والرسوم والتراخيص، والصيانة، وتضخماً بنسبة 2.5% سنوياً.</w:t>
      </w:r>
    </w:p>
    <w:p>
      <w:pPr>
        <w:bidi/>
      </w:pPr>
      <w:r>
        <w:rPr>
          <w:rtl/>
          <w:bCs/>
          <w:b/>
        </w:rPr>
        <w:t xml:space="preserve">المعرض (تحت وادي موسى):</w:t>
      </w:r>
    </w:p>
    <w:p>
      <w:pPr>
        <w:numPr>
          <w:ilvl w:val="0"/>
          <w:numId w:val="1007"/>
        </w:numPr>
        <w:pStyle w:val="Compact"/>
        <w:bidi/>
      </w:pPr>
      <w:r>
        <w:rPr>
          <w:rtl/>
        </w:rPr>
        <w:t xml:space="preserve">يبقى خارج الحالة الأساسية.</w:t>
      </w:r>
    </w:p>
    <w:p>
      <w:pPr>
        <w:numPr>
          <w:ilvl w:val="0"/>
          <w:numId w:val="1007"/>
        </w:numPr>
        <w:pStyle w:val="Compact"/>
        <w:bidi/>
      </w:pPr>
      <w:r>
        <w:rPr>
          <w:rtl/>
        </w:rPr>
        <w:t xml:space="preserve">تُموَّل المرحلة الأولى (45–50 ألفاً) بشريحة منفصلة قدرها 50,000 دينار من البرنامج نفسه، تُصرف فقط عند تحقق شروط محددة (الفصل 7).</w:t>
      </w:r>
    </w:p>
    <w:p>
      <w:pPr>
        <w:numPr>
          <w:ilvl w:val="0"/>
          <w:numId w:val="1007"/>
        </w:numPr>
        <w:pStyle w:val="Compact"/>
        <w:bidi/>
      </w:pPr>
      <w:r>
        <w:rPr>
          <w:rtl/>
        </w:rPr>
        <w:t xml:space="preserve">يصبح إجمالي التعرض البنكي 215,000 دينار، أي ضمن سقف الشركة الأردنية لضمان القروض البالغ 250,000 إذا احتاج البنك ضماناً.</w:t>
      </w:r>
    </w:p>
    <w:p>
      <w:pPr>
        <w:numPr>
          <w:ilvl w:val="0"/>
          <w:numId w:val="1007"/>
        </w:numPr>
        <w:pStyle w:val="Compact"/>
        <w:bidi/>
      </w:pPr>
      <w:r>
        <w:rPr>
          <w:rtl/>
        </w:rPr>
        <w:t xml:space="preserve">تُموَّل المرحلة الثانية من منح أو شراكة تشغيلية أو تأجير تمويلي للمعدات، لا بدين إضافي.</w:t>
      </w:r>
    </w:p>
    <w:p>
      <w:pPr>
        <w:bidi/>
      </w:pPr>
      <w:r>
        <w:rPr>
          <w:rtl/>
          <w:bCs/>
          <w:b/>
        </w:rPr>
        <w:t xml:space="preserve">أهم ثلاثة مخاطر:</w:t>
      </w:r>
    </w:p>
    <w:p>
      <w:pPr>
        <w:numPr>
          <w:ilvl w:val="0"/>
          <w:numId w:val="1008"/>
        </w:numPr>
        <w:pStyle w:val="Compact"/>
        <w:bidi/>
      </w:pPr>
      <w:r>
        <w:rPr>
          <w:rtl/>
        </w:rPr>
        <w:t xml:space="preserve">تأخر توقيع المستأجرين أو انخفاض الإيجارات: التغطية تقل عن 1.0 إذا انخفض إجمالي الإيراد نحو 16%.</w:t>
      </w:r>
    </w:p>
    <w:p>
      <w:pPr>
        <w:numPr>
          <w:ilvl w:val="0"/>
          <w:numId w:val="1008"/>
        </w:numPr>
        <w:pStyle w:val="Compact"/>
        <w:bidi/>
      </w:pPr>
      <w:r>
        <w:rPr>
          <w:rtl/>
        </w:rPr>
        <w:t xml:space="preserve">تغيير استخدام البرج (رخصة برج حراسة لعشرة أشخاص كحد أقصى).</w:t>
      </w:r>
    </w:p>
    <w:p>
      <w:pPr>
        <w:numPr>
          <w:ilvl w:val="0"/>
          <w:numId w:val="1008"/>
        </w:numPr>
        <w:pStyle w:val="Compact"/>
        <w:bidi/>
      </w:pPr>
      <w:r>
        <w:rPr>
          <w:rtl/>
        </w:rPr>
        <w:t xml:space="preserve">ضعف تدفق الزوار الأجانب، الذي انخفض 18% في الأشهر الثمانية الأولى من 2026 [SOURCE: Jordan News, 28/9/2026].</w:t>
      </w:r>
    </w:p>
    <w:p>
      <w:pPr>
        <w:bidi/>
      </w:pPr>
      <w:r>
        <w:rPr>
          <w:rtl/>
          <w:bCs/>
          <w:b/>
        </w:rPr>
        <w:t xml:space="preserve">أهم ثلاثة شروط:</w:t>
      </w:r>
    </w:p>
    <w:p>
      <w:pPr>
        <w:numPr>
          <w:ilvl w:val="0"/>
          <w:numId w:val="1009"/>
        </w:numPr>
        <w:pStyle w:val="Compact"/>
        <w:bidi/>
      </w:pPr>
      <w:r>
        <w:rPr>
          <w:rtl/>
        </w:rPr>
        <w:t xml:space="preserve">خطابات نوايا موقعة من مستأجري المطعم والمقهى ووحدتين أخريين على الأقل قبل صرف القرض.</w:t>
      </w:r>
    </w:p>
    <w:p>
      <w:pPr>
        <w:numPr>
          <w:ilvl w:val="0"/>
          <w:numId w:val="1009"/>
        </w:numPr>
        <w:pStyle w:val="Compact"/>
        <w:bidi/>
      </w:pPr>
      <w:r>
        <w:rPr>
          <w:rtl/>
        </w:rPr>
        <w:t xml:space="preserve">تقييم بنكي للعقار وموافقة خطية من المالك المسجل على رهن الحصة الشائعة.</w:t>
      </w:r>
    </w:p>
    <w:p>
      <w:pPr>
        <w:numPr>
          <w:ilvl w:val="0"/>
          <w:numId w:val="1009"/>
        </w:numPr>
        <w:pStyle w:val="Compact"/>
        <w:bidi/>
      </w:pPr>
      <w:r>
        <w:rPr>
          <w:rtl/>
        </w:rPr>
        <w:t xml:space="preserve">عروض أسعار ملزمة من المقاول تطابق جدول الكميات بعد تصحيح تناقض المساحات.</w:t>
      </w:r>
    </w:p>
    <w:bookmarkEnd w:id="21"/>
    <w:bookmarkStart w:id="22" w:name="الفصل-2-المشروع-والموقع-والوضع-القانوني"/>
    <w:p>
      <w:pPr>
        <w:pStyle w:val="Heading1"/>
        <w:bidi/>
      </w:pPr>
      <w:r>
        <w:rPr>
          <w:rtl/>
        </w:rPr>
        <w:t xml:space="preserve">الفصل 2: المشروع والموقع والوضع القانوني</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البند</w:t>
            </w:r>
          </w:p>
        </w:tc>
        <w:tc>
          <w:tcPr/>
          <w:p>
            <w:pPr>
              <w:pStyle w:val="Compact"/>
              <w:bidi/>
              <w:jc w:val="left"/>
            </w:pPr>
            <w:r>
              <w:rPr>
                <w:rtl/>
              </w:rPr>
              <w:t xml:space="preserve">المعلومة</w:t>
            </w:r>
          </w:p>
        </w:tc>
        <w:tc>
          <w:tcPr/>
          <w:p>
            <w:pPr>
              <w:pStyle w:val="Compact"/>
              <w:bidi/>
              <w:jc w:val="left"/>
            </w:pPr>
            <w:r>
              <w:rPr>
                <w:rtl/>
              </w:rPr>
              <w:t xml:space="preserve">الوسم</w:t>
            </w:r>
          </w:p>
        </w:tc>
      </w:tr>
      <w:tr>
        <w:tc>
          <w:tcPr/>
          <w:p>
            <w:pPr>
              <w:pStyle w:val="Compact"/>
              <w:bidi/>
              <w:jc w:val="left"/>
            </w:pPr>
            <w:r>
              <w:rPr>
                <w:rtl/>
              </w:rPr>
              <w:t xml:space="preserve">الموقع</w:t>
            </w:r>
          </w:p>
        </w:tc>
        <w:tc>
          <w:tcPr/>
          <w:p>
            <w:pPr>
              <w:pStyle w:val="Compact"/>
              <w:bidi/>
              <w:jc w:val="left"/>
            </w:pPr>
            <w:r>
              <w:rPr>
                <w:rtl/>
              </w:rPr>
              <w:t xml:space="preserve">وادي موسى، الإحداثيات 30.321202، 35.478004، نحو 100 م من مركز البلدة</w:t>
            </w:r>
          </w:p>
        </w:tc>
        <w:tc>
          <w:tcPr/>
          <w:p>
            <w:pPr>
              <w:pStyle w:val="Compact"/>
              <w:bidi/>
              <w:jc w:val="left"/>
            </w:pPr>
            <w:r>
              <w:rPr>
                <w:rtl/>
              </w:rPr>
              <w:t xml:space="preserve">[SOURCE: موجز المالك]</w:t>
            </w:r>
          </w:p>
        </w:tc>
      </w:tr>
      <w:tr>
        <w:tc>
          <w:tcPr/>
          <w:p>
            <w:pPr>
              <w:pStyle w:val="Compact"/>
              <w:bidi/>
              <w:jc w:val="left"/>
            </w:pPr>
            <w:r>
              <w:rPr>
                <w:rtl/>
              </w:rPr>
              <w:t xml:space="preserve">قطعة الأرض</w:t>
            </w:r>
          </w:p>
        </w:tc>
        <w:tc>
          <w:tcPr/>
          <w:p>
            <w:pPr>
              <w:pStyle w:val="Compact"/>
              <w:bidi/>
              <w:jc w:val="left"/>
            </w:pPr>
            <w:r>
              <w:rPr>
                <w:rtl/>
              </w:rPr>
              <w:t xml:space="preserve">قطعة 144، حوض 12 البلد، المساحة الكلية 1,451 م²</w:t>
            </w:r>
          </w:p>
        </w:tc>
        <w:tc>
          <w:tcPr/>
          <w:p>
            <w:pPr>
              <w:pStyle w:val="Compact"/>
              <w:bidi/>
              <w:jc w:val="left"/>
            </w:pPr>
            <w:r>
              <w:rPr>
                <w:rtl/>
              </w:rPr>
              <w:t xml:space="preserve">[SOURCE: موجز المالك][VERIFY: سند التسجيل]</w:t>
            </w:r>
          </w:p>
        </w:tc>
      </w:tr>
      <w:tr>
        <w:tc>
          <w:tcPr/>
          <w:p>
            <w:pPr>
              <w:pStyle w:val="Compact"/>
              <w:bidi/>
              <w:jc w:val="left"/>
            </w:pPr>
            <w:r>
              <w:rPr>
                <w:rtl/>
              </w:rPr>
              <w:t xml:space="preserve">حصة المشروع من الأرض</w:t>
            </w:r>
          </w:p>
        </w:tc>
        <w:tc>
          <w:tcPr/>
          <w:p>
            <w:pPr>
              <w:pStyle w:val="Compact"/>
              <w:bidi/>
              <w:jc w:val="left"/>
            </w:pPr>
            <w:r>
              <w:rPr>
                <w:rtl/>
              </w:rPr>
              <w:t xml:space="preserve">740 م² (حصة شائعة)</w:t>
            </w:r>
          </w:p>
        </w:tc>
        <w:tc>
          <w:tcPr/>
          <w:p>
            <w:pPr>
              <w:pStyle w:val="Compact"/>
              <w:bidi/>
              <w:jc w:val="left"/>
            </w:pPr>
            <w:r>
              <w:rPr>
                <w:rtl/>
              </w:rPr>
              <w:t xml:space="preserve">[SOURCE: موجز المالك][VERIFY]</w:t>
            </w:r>
          </w:p>
        </w:tc>
      </w:tr>
      <w:tr>
        <w:tc>
          <w:tcPr/>
          <w:p>
            <w:pPr>
              <w:pStyle w:val="Compact"/>
              <w:bidi/>
              <w:jc w:val="left"/>
            </w:pPr>
            <w:r>
              <w:rPr>
                <w:rtl/>
              </w:rPr>
              <w:t xml:space="preserve">مساحة البناء</w:t>
            </w:r>
          </w:p>
        </w:tc>
        <w:tc>
          <w:tcPr/>
          <w:p>
            <w:pPr>
              <w:pStyle w:val="Compact"/>
              <w:bidi/>
              <w:jc w:val="left"/>
            </w:pPr>
            <w:r>
              <w:rPr>
                <w:rtl/>
              </w:rPr>
              <w:t xml:space="preserve">890.33 م²، ارتفاع الطابق 3.45 م</w:t>
            </w:r>
          </w:p>
        </w:tc>
        <w:tc>
          <w:tcPr/>
          <w:p>
            <w:pPr>
              <w:pStyle w:val="Compact"/>
              <w:bidi/>
              <w:jc w:val="left"/>
            </w:pPr>
            <w:r>
              <w:rPr>
                <w:rtl/>
              </w:rPr>
              <w:t xml:space="preserve">[SOURCE: موجز المالك / المخططات]</w:t>
            </w:r>
          </w:p>
        </w:tc>
      </w:tr>
      <w:tr>
        <w:tc>
          <w:tcPr/>
          <w:p>
            <w:pPr>
              <w:pStyle w:val="Compact"/>
              <w:bidi/>
              <w:jc w:val="left"/>
            </w:pPr>
            <w:r>
              <w:rPr>
                <w:rtl/>
              </w:rPr>
              <w:t xml:space="preserve">رخصة البناء</w:t>
            </w:r>
          </w:p>
        </w:tc>
        <w:tc>
          <w:tcPr/>
          <w:p>
            <w:pPr>
              <w:pStyle w:val="Compact"/>
              <w:bidi/>
              <w:jc w:val="left"/>
            </w:pPr>
            <w:r>
              <w:rPr>
                <w:rtl/>
              </w:rPr>
              <w:t xml:space="preserve">71/2025</w:t>
            </w:r>
          </w:p>
        </w:tc>
        <w:tc>
          <w:tcPr/>
          <w:p>
            <w:pPr>
              <w:pStyle w:val="Compact"/>
              <w:bidi/>
              <w:jc w:val="left"/>
            </w:pPr>
            <w:r>
              <w:rPr>
                <w:rtl/>
              </w:rPr>
              <w:t xml:space="preserve">[SOURCE: موجز المالك][VERIFY: نسخة مصدقة]</w:t>
            </w:r>
          </w:p>
        </w:tc>
      </w:tr>
      <w:tr>
        <w:tc>
          <w:tcPr/>
          <w:p>
            <w:pPr>
              <w:pStyle w:val="Compact"/>
              <w:bidi/>
              <w:jc w:val="left"/>
            </w:pPr>
            <w:r>
              <w:rPr>
                <w:rtl/>
              </w:rPr>
              <w:t xml:space="preserve">إذن الإشغال</w:t>
            </w:r>
          </w:p>
        </w:tc>
        <w:tc>
          <w:tcPr/>
          <w:p>
            <w:pPr>
              <w:pStyle w:val="Compact"/>
              <w:bidi/>
              <w:jc w:val="left"/>
            </w:pPr>
            <w:r>
              <w:rPr>
                <w:rtl/>
              </w:rPr>
              <w:t xml:space="preserve">101/2025</w:t>
            </w:r>
          </w:p>
        </w:tc>
        <w:tc>
          <w:tcPr/>
          <w:p>
            <w:pPr>
              <w:pStyle w:val="Compact"/>
              <w:bidi/>
              <w:jc w:val="left"/>
            </w:pPr>
            <w:r>
              <w:rPr>
                <w:rtl/>
              </w:rPr>
              <w:t xml:space="preserve">[SOURCE: موجز المالك][VERIFY: نسخة مصدقة]</w:t>
            </w:r>
          </w:p>
        </w:tc>
      </w:tr>
      <w:tr>
        <w:tc>
          <w:tcPr/>
          <w:p>
            <w:pPr>
              <w:pStyle w:val="Compact"/>
              <w:bidi/>
              <w:jc w:val="left"/>
            </w:pPr>
            <w:r>
              <w:rPr>
                <w:rtl/>
              </w:rPr>
              <w:t xml:space="preserve">عقد الإيجار</w:t>
            </w:r>
          </w:p>
        </w:tc>
        <w:tc>
          <w:tcPr/>
          <w:p>
            <w:pPr>
              <w:pStyle w:val="Compact"/>
              <w:bidi/>
              <w:jc w:val="left"/>
            </w:pPr>
            <w:r>
              <w:rPr>
                <w:rtl/>
              </w:rPr>
              <w:t xml:space="preserve">مصدّق من سلطة إقليم البترا التنموي السياحي، 20 سنة اعتباراً من 2024</w:t>
            </w:r>
          </w:p>
        </w:tc>
        <w:tc>
          <w:tcPr/>
          <w:p>
            <w:pPr>
              <w:pStyle w:val="Compact"/>
              <w:bidi/>
              <w:jc w:val="left"/>
            </w:pPr>
            <w:r>
              <w:rPr>
                <w:rtl/>
              </w:rPr>
              <w:t xml:space="preserve">[SOURCE: موجز المالك][VERIFY: بدل الإيجار وشروط الرهن]</w:t>
            </w:r>
          </w:p>
        </w:tc>
      </w:tr>
      <w:tr>
        <w:tc>
          <w:tcPr/>
          <w:p>
            <w:pPr>
              <w:pStyle w:val="Compact"/>
              <w:bidi/>
              <w:jc w:val="left"/>
            </w:pPr>
            <w:r>
              <w:rPr>
                <w:rtl/>
              </w:rPr>
              <w:t xml:space="preserve">المقترض والمشغّل</w:t>
            </w:r>
          </w:p>
        </w:tc>
        <w:tc>
          <w:tcPr/>
          <w:p>
            <w:pPr>
              <w:pStyle w:val="Compact"/>
              <w:bidi/>
              <w:jc w:val="left"/>
            </w:pPr>
            <w:r>
              <w:rPr>
                <w:rtl/>
              </w:rPr>
              <w:t xml:space="preserve">إبراهيم جميل إبراهيم الطويسي</w:t>
            </w:r>
          </w:p>
        </w:tc>
        <w:tc>
          <w:tcPr/>
          <w:p>
            <w:pPr>
              <w:pStyle w:val="Compact"/>
              <w:bidi/>
              <w:jc w:val="left"/>
            </w:pPr>
            <w:r>
              <w:rPr>
                <w:rtl/>
              </w:rPr>
              <w:t xml:space="preserve">[SOURCE: موجز المالك]</w:t>
            </w:r>
          </w:p>
        </w:tc>
      </w:tr>
      <w:tr>
        <w:tc>
          <w:tcPr/>
          <w:p>
            <w:pPr>
              <w:pStyle w:val="Compact"/>
              <w:bidi/>
              <w:jc w:val="left"/>
            </w:pPr>
            <w:r>
              <w:rPr>
                <w:rtl/>
              </w:rPr>
              <w:t xml:space="preserve">المالك المسجل</w:t>
            </w:r>
          </w:p>
        </w:tc>
        <w:tc>
          <w:tcPr/>
          <w:p>
            <w:pPr>
              <w:pStyle w:val="Compact"/>
              <w:bidi/>
              <w:jc w:val="left"/>
            </w:pPr>
            <w:r>
              <w:rPr>
                <w:rtl/>
              </w:rPr>
              <w:t xml:space="preserve">جميل إبراهيم علي الطويسي</w:t>
            </w:r>
          </w:p>
        </w:tc>
        <w:tc>
          <w:tcPr/>
          <w:p>
            <w:pPr>
              <w:pStyle w:val="Compact"/>
              <w:bidi/>
              <w:jc w:val="left"/>
            </w:pPr>
            <w:r>
              <w:rPr>
                <w:rtl/>
              </w:rPr>
              <w:t xml:space="preserve">[SOURCE: موجز المالك]</w:t>
            </w:r>
          </w:p>
        </w:tc>
      </w:tr>
    </w:tbl>
    <w:p>
      <w:pPr>
        <w:bidi/>
      </w:pPr>
      <w:r>
        <w:rPr>
          <w:rtl/>
          <w:bCs/>
          <w:b/>
        </w:rPr>
        <w:t xml:space="preserve">تصحيح التناقضات المطلوبة:</w:t>
      </w:r>
    </w:p>
    <w:p>
      <w:pPr>
        <w:numPr>
          <w:ilvl w:val="0"/>
          <w:numId w:val="1010"/>
        </w:numPr>
        <w:pStyle w:val="Compact"/>
        <w:bidi/>
      </w:pPr>
      <w:r>
        <w:rPr>
          <w:rtl/>
          <w:bCs/>
          <w:b/>
        </w:rPr>
        <w:t xml:space="preserve">المسافة إلى مركز الزوار (1.2 مقابل 1.5 كم).</w:t>
      </w:r>
    </w:p>
    <w:p>
      <w:pPr>
        <w:numPr>
          <w:ilvl w:val="1"/>
          <w:numId w:val="1011"/>
        </w:numPr>
        <w:pStyle w:val="Compact"/>
        <w:bidi/>
      </w:pPr>
      <w:r>
        <w:rPr>
          <w:rtl/>
        </w:rPr>
        <w:t xml:space="preserve">المسافة الهوائية المحسوبة من الإحداثيات تقارب 0.9 كم [ASSUMPTION: حساب تقريبي من موقع مركز الزوار على الخرائط].</w:t>
      </w:r>
    </w:p>
    <w:p>
      <w:pPr>
        <w:numPr>
          <w:ilvl w:val="1"/>
          <w:numId w:val="1011"/>
        </w:numPr>
        <w:pStyle w:val="Compact"/>
        <w:bidi/>
      </w:pPr>
      <w:r>
        <w:rPr>
          <w:rtl/>
        </w:rPr>
        <w:t xml:space="preserve">المسافة الصحيحة للاستخدام هي مسافة المشي على الطريق، ويجب قياسها مرة واحدة واعتماد رقم واحد في كل الوثائق [VERIFY].</w:t>
      </w:r>
    </w:p>
    <w:p>
      <w:pPr>
        <w:numPr>
          <w:ilvl w:val="0"/>
          <w:numId w:val="1010"/>
        </w:numPr>
        <w:pStyle w:val="Compact"/>
        <w:bidi/>
      </w:pPr>
      <w:r>
        <w:rPr>
          <w:rtl/>
          <w:bCs/>
          <w:b/>
        </w:rPr>
        <w:t xml:space="preserve">مساحة الأرض (740 مقابل 890 م²).</w:t>
      </w:r>
    </w:p>
    <w:p>
      <w:pPr>
        <w:numPr>
          <w:ilvl w:val="1"/>
          <w:numId w:val="1012"/>
        </w:numPr>
        <w:pStyle w:val="Compact"/>
        <w:bidi/>
      </w:pPr>
      <w:r>
        <w:rPr>
          <w:rtl/>
        </w:rPr>
        <w:t xml:space="preserve">هذا ليس تناقضاً في الحقيقة، بل خلط بين رقمين: 740 م² هي حصة الأرض، و890.33 م² هي مساحة البناء الإجمالية على عدة طوابق.</w:t>
      </w:r>
    </w:p>
    <w:p>
      <w:pPr>
        <w:numPr>
          <w:ilvl w:val="1"/>
          <w:numId w:val="1012"/>
        </w:numPr>
        <w:pStyle w:val="Compact"/>
        <w:bidi/>
      </w:pPr>
      <w:r>
        <w:rPr>
          <w:rtl/>
        </w:rPr>
        <w:t xml:space="preserve">يجب أن تستخدم كل الوثائق</w:t>
      </w:r>
      <w:r>
        <w:rPr>
          <w:rtl/>
        </w:rPr>
        <w:t xml:space="preserve"> </w:t>
      </w:r>
      <w:r>
        <w:rPr>
          <w:rtl/>
        </w:rPr>
        <w:t xml:space="preserve">“</w:t>
      </w:r>
      <w:r>
        <w:rPr>
          <w:rtl/>
        </w:rPr>
        <w:t xml:space="preserve">حصة أرض 740 م²</w:t>
      </w:r>
      <w:r>
        <w:rPr>
          <w:rtl/>
        </w:rPr>
        <w:t xml:space="preserve">”</w:t>
      </w:r>
      <w:r>
        <w:rPr>
          <w:rtl/>
        </w:rPr>
        <w:t xml:space="preserve"> </w:t>
      </w:r>
      <w:r>
        <w:rPr>
          <w:rtl/>
        </w:rPr>
        <w:t xml:space="preserve">و”مساحة بناء 890.33 م²”.</w:t>
      </w:r>
    </w:p>
    <w:p>
      <w:pPr>
        <w:numPr>
          <w:ilvl w:val="1"/>
          <w:numId w:val="1012"/>
        </w:numPr>
        <w:pStyle w:val="Compact"/>
        <w:bidi/>
      </w:pPr>
      <w:r>
        <w:rPr>
          <w:rtl/>
          <w:bCs/>
          <w:b/>
        </w:rPr>
        <w:t xml:space="preserve">تقييم:</w:t>
      </w:r>
      <w:r>
        <w:rPr>
          <w:rtl/>
        </w:rPr>
        <w:t xml:space="preserve"> </w:t>
      </w:r>
      <w:r>
        <w:rPr>
          <w:rtl/>
        </w:rPr>
        <w:t xml:space="preserve">رهن حصة شائعة يحتاج موافقة المالك المسجل، وقد يطلب البنك إفرازاً أو موافقة الشركاء في القطعة [VERIFY: دائرة الأراضي والمساحة والبنك].</w:t>
      </w:r>
    </w:p>
    <w:p>
      <w:pPr>
        <w:numPr>
          <w:ilvl w:val="0"/>
          <w:numId w:val="1010"/>
        </w:numPr>
        <w:pStyle w:val="Compact"/>
        <w:bidi/>
      </w:pPr>
      <w:r>
        <w:rPr>
          <w:rtl/>
          <w:bCs/>
          <w:b/>
        </w:rPr>
        <w:t xml:space="preserve">مساحة الطابق السفلي (182.8 مقابل نحو 200 م²، ومجموع أسقف جدول الكميات 295 م²).</w:t>
      </w:r>
    </w:p>
    <w:p>
      <w:pPr>
        <w:numPr>
          <w:ilvl w:val="1"/>
          <w:numId w:val="1013"/>
        </w:numPr>
        <w:pStyle w:val="Compact"/>
        <w:bidi/>
      </w:pPr>
      <w:r>
        <w:rPr>
          <w:rtl/>
        </w:rPr>
        <w:t xml:space="preserve">يُعتمد 182.8 م² صافياً (المخطط الهندسي) للتشغيل والسعة.</w:t>
      </w:r>
    </w:p>
    <w:p>
      <w:pPr>
        <w:numPr>
          <w:ilvl w:val="1"/>
          <w:numId w:val="1013"/>
        </w:numPr>
        <w:pStyle w:val="Compact"/>
        <w:bidi/>
      </w:pPr>
      <w:r>
        <w:rPr>
          <w:rtl/>
        </w:rPr>
        <w:t xml:space="preserve">يُعتمد نحو 200 م² مساحةً إجمالية تقريبية.</w:t>
      </w:r>
    </w:p>
    <w:p>
      <w:pPr>
        <w:numPr>
          <w:ilvl w:val="1"/>
          <w:numId w:val="1013"/>
        </w:numPr>
        <w:pStyle w:val="Compact"/>
        <w:bidi/>
      </w:pPr>
      <w:r>
        <w:rPr>
          <w:rtl/>
        </w:rPr>
        <w:t xml:space="preserve">رقم 295 م² في بنود الأسقف يشير إلى ازدواج في الكميات أو احتساب ممرات ودرج. يجب أن يراجعه مهندس كميات قبل التسعير النهائي، لأنه قد يكون مصدر تضخيم في الكلفة [VERIFY].</w:t>
      </w:r>
    </w:p>
    <w:p>
      <w:pPr>
        <w:bidi/>
      </w:pPr>
      <w:r>
        <w:rPr>
          <w:rtl/>
          <w:bCs/>
          <w:b/>
        </w:rPr>
        <w:t xml:space="preserve">الاستخدامات المرخصة والقيود:</w:t>
      </w:r>
    </w:p>
    <w:p>
      <w:pPr>
        <w:numPr>
          <w:ilvl w:val="0"/>
          <w:numId w:val="1014"/>
        </w:numPr>
        <w:pStyle w:val="Compact"/>
        <w:bidi/>
      </w:pPr>
      <w:r>
        <w:rPr>
          <w:rtl/>
          <w:bCs/>
          <w:b/>
        </w:rPr>
        <w:t xml:space="preserve">البرج:</w:t>
      </w:r>
      <w:r>
        <w:rPr>
          <w:rtl/>
        </w:rPr>
        <w:t xml:space="preserve"> </w:t>
      </w:r>
      <w:r>
        <w:rPr>
          <w:rtl/>
        </w:rPr>
        <w:t xml:space="preserve">مرخص كبرج حراسة لعشرة أشخاص كحد أقصى. أي مقهى فيه يحتاج تغيير استخدام. وحتى استخدامه كمطل مدفوع يجب تأكيد توافقه مع الرخصة [VERIFY: سلطة الإقليم والدفاع المدني].</w:t>
      </w:r>
    </w:p>
    <w:p>
      <w:pPr>
        <w:numPr>
          <w:ilvl w:val="0"/>
          <w:numId w:val="1014"/>
        </w:numPr>
        <w:pStyle w:val="Compact"/>
        <w:bidi/>
      </w:pPr>
      <w:r>
        <w:rPr>
          <w:rtl/>
          <w:bCs/>
          <w:b/>
        </w:rPr>
        <w:t xml:space="preserve">الأروقة:</w:t>
      </w:r>
      <w:r>
        <w:rPr>
          <w:rtl/>
        </w:rPr>
        <w:t xml:space="preserve"> </w:t>
      </w:r>
      <w:r>
        <w:rPr>
          <w:rtl/>
        </w:rPr>
        <w:t xml:space="preserve">مرخصة كممرات خدمة غير مشغولة، لذلك يقتصر سوق ليلتي الجمعة والسبت على المصاطب [SOURCE: موجز المالك].</w:t>
      </w:r>
    </w:p>
    <w:bookmarkEnd w:id="22"/>
    <w:bookmarkStart w:id="23" w:name="الفصل-3-السوق-والطلب"/>
    <w:p>
      <w:pPr>
        <w:pStyle w:val="Heading1"/>
        <w:bidi/>
      </w:pPr>
      <w:r>
        <w:rPr>
          <w:rtl/>
        </w:rPr>
        <w:t xml:space="preserve">الفصل 3: السوق والطلب</w:t>
      </w:r>
    </w:p>
    <w:p>
      <w:pPr>
        <w:bidi/>
      </w:pPr>
      <w:r>
        <w:rPr>
          <w:rtl/>
          <w:bCs/>
          <w:b/>
        </w:rPr>
        <w:t xml:space="preserve">زوار البترا:</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bidi/>
              <w:jc w:val="left"/>
            </w:pPr>
            <w:r>
              <w:rPr>
                <w:rtl/>
              </w:rPr>
              <w:t xml:space="preserve">الفترة</w:t>
            </w:r>
          </w:p>
        </w:tc>
        <w:tc>
          <w:tcPr/>
          <w:p>
            <w:pPr>
              <w:pStyle w:val="Compact"/>
              <w:bidi/>
              <w:jc w:val="right"/>
            </w:pPr>
            <w:r>
              <w:rPr>
                <w:rtl/>
              </w:rPr>
              <w:t xml:space="preserve">الزوار</w:t>
            </w:r>
          </w:p>
        </w:tc>
        <w:tc>
          <w:tcPr/>
          <w:p>
            <w:pPr>
              <w:pStyle w:val="Compact"/>
              <w:bidi/>
              <w:jc w:val="left"/>
            </w:pPr>
            <w:r>
              <w:rPr>
                <w:rtl/>
              </w:rPr>
              <w:t xml:space="preserve">الوسم</w:t>
            </w:r>
          </w:p>
        </w:tc>
      </w:tr>
      <w:tr>
        <w:tc>
          <w:tcPr/>
          <w:p>
            <w:pPr>
              <w:pStyle w:val="Compact"/>
              <w:bidi/>
              <w:jc w:val="left"/>
            </w:pPr>
            <w:r>
              <w:rPr>
                <w:rtl/>
              </w:rPr>
              <w:t xml:space="preserve">2023</w:t>
            </w:r>
          </w:p>
        </w:tc>
        <w:tc>
          <w:tcPr/>
          <w:p>
            <w:pPr>
              <w:pStyle w:val="Compact"/>
              <w:bidi/>
              <w:jc w:val="right"/>
            </w:pPr>
            <w:r>
              <w:rPr>
                <w:rtl/>
              </w:rPr>
              <w:t xml:space="preserve">1,174,137</w:t>
            </w:r>
          </w:p>
        </w:tc>
        <w:tc>
          <w:tcPr/>
          <w:p>
            <w:pPr>
              <w:pStyle w:val="Compact"/>
              <w:bidi/>
              <w:jc w:val="left"/>
            </w:pPr>
            <w:r>
              <w:rPr>
                <w:rtl/>
              </w:rPr>
              <w:t xml:space="preserve">[SOURCE: موجز المالك نقلاً عن سلطة الإقليم][VERIFY]</w:t>
            </w:r>
          </w:p>
        </w:tc>
      </w:tr>
      <w:tr>
        <w:tc>
          <w:tcPr/>
          <w:p>
            <w:pPr>
              <w:pStyle w:val="Compact"/>
              <w:bidi/>
              <w:jc w:val="left"/>
            </w:pPr>
            <w:r>
              <w:rPr>
                <w:rtl/>
              </w:rPr>
              <w:t xml:space="preserve">2024</w:t>
            </w:r>
          </w:p>
        </w:tc>
        <w:tc>
          <w:tcPr/>
          <w:p>
            <w:pPr>
              <w:pStyle w:val="Compact"/>
              <w:bidi/>
              <w:jc w:val="right"/>
            </w:pPr>
            <w:r>
              <w:rPr>
                <w:rtl/>
              </w:rPr>
              <w:t xml:space="preserve">457,215</w:t>
            </w:r>
          </w:p>
        </w:tc>
        <w:tc>
          <w:tcPr/>
          <w:p>
            <w:pPr>
              <w:pStyle w:val="Compact"/>
              <w:bidi/>
              <w:jc w:val="left"/>
            </w:pPr>
            <w:r>
              <w:rPr>
                <w:rtl/>
              </w:rPr>
              <w:t xml:space="preserve">[SOURCE: موجز المالك نقلاً عن سلطة الإقليم][VERIFY]</w:t>
            </w:r>
          </w:p>
        </w:tc>
      </w:tr>
      <w:tr>
        <w:tc>
          <w:tcPr/>
          <w:p>
            <w:pPr>
              <w:pStyle w:val="Compact"/>
              <w:bidi/>
              <w:jc w:val="left"/>
            </w:pPr>
            <w:r>
              <w:rPr>
                <w:rtl/>
              </w:rPr>
              <w:t xml:space="preserve">2025</w:t>
            </w:r>
          </w:p>
        </w:tc>
        <w:tc>
          <w:tcPr/>
          <w:p>
            <w:pPr>
              <w:pStyle w:val="Compact"/>
              <w:bidi/>
              <w:jc w:val="right"/>
            </w:pPr>
            <w:r>
              <w:rPr>
                <w:rtl/>
              </w:rPr>
              <w:t xml:space="preserve">582,550</w:t>
            </w:r>
          </w:p>
        </w:tc>
        <w:tc>
          <w:tcPr/>
          <w:p>
            <w:pPr>
              <w:pStyle w:val="Compact"/>
              <w:bidi/>
              <w:jc w:val="left"/>
            </w:pPr>
            <w:r>
              <w:rPr>
                <w:rtl/>
              </w:rPr>
              <w:t xml:space="preserve">[SOURCE: موجز المالك نقلاً عن سلطة الإقليم][VERIFY]</w:t>
            </w:r>
          </w:p>
        </w:tc>
      </w:tr>
      <w:tr>
        <w:tc>
          <w:tcPr/>
          <w:p>
            <w:pPr>
              <w:pStyle w:val="Compact"/>
              <w:bidi/>
              <w:jc w:val="left"/>
            </w:pPr>
            <w:r>
              <w:rPr>
                <w:rtl/>
              </w:rPr>
              <w:t xml:space="preserve">كانون الثاني–آب 2026</w:t>
            </w:r>
          </w:p>
        </w:tc>
        <w:tc>
          <w:tcPr/>
          <w:p>
            <w:pPr>
              <w:pStyle w:val="Compact"/>
              <w:bidi/>
              <w:jc w:val="right"/>
            </w:pPr>
            <w:r>
              <w:rPr>
                <w:rtl/>
              </w:rPr>
              <w:t xml:space="preserve">318,311 (−2.1%)؛ أجانب 187,710 (−18%)؛ أردنيون 130,601 (+35.7%)</w:t>
            </w:r>
          </w:p>
        </w:tc>
        <w:tc>
          <w:tcPr/>
          <w:p>
            <w:pPr>
              <w:pStyle w:val="Compact"/>
              <w:bidi/>
              <w:jc w:val="left"/>
            </w:pPr>
            <w:r>
              <w:rPr>
                <w:rtl/>
              </w:rPr>
              <w:t xml:space="preserve">[SOURCE: Jordan News, 28/9/2026، أرقام أولية لوزارة السياحة]</w:t>
            </w:r>
          </w:p>
        </w:tc>
      </w:tr>
      <w:tr>
        <w:tc>
          <w:tcPr/>
          <w:p>
            <w:pPr>
              <w:pStyle w:val="Compact"/>
              <w:bidi/>
              <w:jc w:val="left"/>
            </w:pPr>
            <w:r>
              <w:rPr>
                <w:rtl/>
              </w:rPr>
              <w:t xml:space="preserve">كانون الثاني–أيلول 2026</w:t>
            </w:r>
          </w:p>
        </w:tc>
        <w:tc>
          <w:tcPr/>
          <w:p>
            <w:pPr>
              <w:pStyle w:val="Compact"/>
              <w:bidi/>
              <w:jc w:val="right"/>
            </w:pPr>
            <w:r>
              <w:rPr>
                <w:rtl/>
              </w:rPr>
              <w:t xml:space="preserve">362,215 (−2.8%)؛ أردنيون +26.6%، أجانب −17.8%</w:t>
            </w:r>
          </w:p>
        </w:tc>
        <w:tc>
          <w:tcPr/>
          <w:p>
            <w:pPr>
              <w:pStyle w:val="Compact"/>
              <w:bidi/>
              <w:jc w:val="left"/>
            </w:pPr>
            <w:r>
              <w:rPr>
                <w:rtl/>
              </w:rPr>
              <w:t xml:space="preserve">[SOURCE: موجز المالك نقلاً عن سلطة الإقليم][VERIFY: نشرة أيلول الرسمية]</w:t>
            </w:r>
          </w:p>
        </w:tc>
      </w:tr>
    </w:tbl>
    <w:p>
      <w:pPr>
        <w:bidi/>
      </w:pPr>
      <w:r>
        <w:rPr>
          <w:rtl/>
          <w:bCs/>
          <w:b/>
        </w:rPr>
        <w:t xml:space="preserve">قراءة السوق (تقييم):</w:t>
      </w:r>
    </w:p>
    <w:p>
      <w:pPr>
        <w:numPr>
          <w:ilvl w:val="0"/>
          <w:numId w:val="1015"/>
        </w:numPr>
        <w:pStyle w:val="Compact"/>
        <w:bidi/>
      </w:pPr>
      <w:r>
        <w:rPr>
          <w:rtl/>
        </w:rPr>
        <w:t xml:space="preserve">الطلب الأجنبي متقلب ومتأثر بالأوضاع الإقليمية: انخفض 60.7% في آذار و57.4% في نيسان 2026 على أساس سنوي [SOURCE: Jordan News, 28/9/2026].</w:t>
      </w:r>
    </w:p>
    <w:p>
      <w:pPr>
        <w:numPr>
          <w:ilvl w:val="0"/>
          <w:numId w:val="1015"/>
        </w:numPr>
        <w:pStyle w:val="Compact"/>
        <w:bidi/>
      </w:pPr>
      <w:r>
        <w:rPr>
          <w:rtl/>
        </w:rPr>
        <w:t xml:space="preserve">الطلب المحلي ينمو بقوة، وهذا يدعم تموضع المشروع العائلي المسائي.</w:t>
      </w:r>
    </w:p>
    <w:p>
      <w:pPr>
        <w:numPr>
          <w:ilvl w:val="0"/>
          <w:numId w:val="1015"/>
        </w:numPr>
        <w:pStyle w:val="Compact"/>
        <w:bidi/>
      </w:pPr>
      <w:r>
        <w:rPr>
          <w:rtl/>
        </w:rPr>
        <w:t xml:space="preserve">عرض البترا ليلاً سعره 30 ديناراً ويعمل من الأحد إلى الخميس فقط، فتبقى أمسيات الجمعة والسبت دون عرض، ولا يوجد تقريباً أي عرض عائلي مسائي في وادي موسى [SOURCE: موجز المالك][VERIFY: جدول البترا ليلاً 2027].</w:t>
      </w:r>
    </w:p>
    <w:p>
      <w:pPr>
        <w:bidi/>
      </w:pPr>
      <w:r>
        <w:rPr>
          <w:rtl/>
          <w:bCs/>
          <w:b/>
        </w:rPr>
        <w:t xml:space="preserve">برنامج أردنّا جنة:</w:t>
      </w:r>
    </w:p>
    <w:p>
      <w:pPr>
        <w:numPr>
          <w:ilvl w:val="0"/>
          <w:numId w:val="1016"/>
        </w:numPr>
        <w:pStyle w:val="Compact"/>
        <w:bidi/>
      </w:pPr>
      <w:r>
        <w:rPr>
          <w:rtl/>
        </w:rPr>
        <w:t xml:space="preserve">بلغ نحو 135 ألف مشارك خلال 3 أشهر [SOURCE: المملكة] ونحو 181 ألفاً حتى نهاية آب [SOURCE: المملكة]، والهدف 220 ألفاً في 2026 [SOURCE: موجز المالك][VERIFY].</w:t>
      </w:r>
    </w:p>
    <w:p>
      <w:pPr>
        <w:numPr>
          <w:ilvl w:val="0"/>
          <w:numId w:val="1016"/>
        </w:numPr>
        <w:pStyle w:val="Compact"/>
        <w:bidi/>
      </w:pPr>
      <w:r>
        <w:rPr>
          <w:rtl/>
        </w:rPr>
        <w:t xml:space="preserve">إيراده مستبعد من الحالة الأساسية حتى يُسجَّل المشروع ضمن مسارات البرنامج.</w:t>
      </w:r>
    </w:p>
    <w:p>
      <w:pPr>
        <w:bidi/>
      </w:pPr>
      <w:r>
        <w:rPr>
          <w:rtl/>
          <w:bCs/>
          <w:b/>
        </w:rPr>
        <w:t xml:space="preserve">قمع الطلب للمعرض (بدل نسبة التقاط من إجمالي الزوار):</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bidi/>
              <w:jc w:val="left"/>
            </w:pPr>
            <w:r>
              <w:rPr>
                <w:rtl/>
              </w:rPr>
              <w:t xml:space="preserve">السيناريو</w:t>
            </w:r>
          </w:p>
        </w:tc>
        <w:tc>
          <w:tcPr/>
          <w:p>
            <w:pPr>
              <w:pStyle w:val="Compact"/>
              <w:bidi/>
              <w:jc w:val="right"/>
            </w:pPr>
            <w:r>
              <w:rPr>
                <w:rtl/>
              </w:rPr>
              <w:t xml:space="preserve">الإيراد المستقر</w:t>
            </w:r>
          </w:p>
        </w:tc>
        <w:tc>
          <w:tcPr/>
          <w:p>
            <w:pPr>
              <w:pStyle w:val="Compact"/>
              <w:bidi/>
              <w:jc w:val="right"/>
            </w:pPr>
            <w:r>
              <w:rPr>
                <w:rtl/>
              </w:rPr>
              <w:t xml:space="preserve">متوسط التذكرة</w:t>
            </w:r>
          </w:p>
        </w:tc>
        <w:tc>
          <w:tcPr/>
          <w:p>
            <w:pPr>
              <w:pStyle w:val="Compact"/>
              <w:bidi/>
              <w:jc w:val="right"/>
            </w:pPr>
            <w:r>
              <w:rPr>
                <w:rtl/>
              </w:rPr>
              <w:t xml:space="preserve">زوار/سنة</w:t>
            </w:r>
          </w:p>
        </w:tc>
        <w:tc>
          <w:tcPr/>
          <w:p>
            <w:pPr>
              <w:pStyle w:val="Compact"/>
              <w:bidi/>
              <w:jc w:val="right"/>
            </w:pPr>
            <w:r>
              <w:rPr>
                <w:rtl/>
              </w:rPr>
              <w:t xml:space="preserve">زوار/يوم</w:t>
            </w:r>
          </w:p>
        </w:tc>
        <w:tc>
          <w:tcPr/>
          <w:p>
            <w:pPr>
              <w:pStyle w:val="Compact"/>
              <w:bidi/>
              <w:jc w:val="right"/>
            </w:pPr>
            <w:r>
              <w:rPr>
                <w:rtl/>
              </w:rPr>
              <w:t xml:space="preserve">النسبة من زوار البترا 2025</w:t>
            </w:r>
          </w:p>
        </w:tc>
      </w:tr>
      <w:tr>
        <w:tc>
          <w:tcPr/>
          <w:p>
            <w:pPr>
              <w:pStyle w:val="Compact"/>
              <w:bidi/>
              <w:jc w:val="left"/>
            </w:pPr>
            <w:r>
              <w:rPr>
                <w:rtl/>
              </w:rPr>
              <w:t xml:space="preserve">الحد الأدنى في الحالة الأساسية</w:t>
            </w:r>
          </w:p>
        </w:tc>
        <w:tc>
          <w:tcPr/>
          <w:p>
            <w:pPr>
              <w:pStyle w:val="Compact"/>
              <w:bidi/>
              <w:jc w:val="right"/>
            </w:pPr>
            <w:r>
              <w:rPr>
                <w:rtl/>
              </w:rPr>
              <w:t xml:space="preserve">15,000</w:t>
            </w:r>
          </w:p>
        </w:tc>
        <w:tc>
          <w:tcPr/>
          <w:p>
            <w:pPr>
              <w:pStyle w:val="Compact"/>
              <w:bidi/>
              <w:jc w:val="right"/>
            </w:pPr>
            <w:r>
              <w:rPr>
                <w:rtl/>
              </w:rPr>
              <w:t xml:space="preserve">8.7</w:t>
            </w:r>
          </w:p>
        </w:tc>
        <w:tc>
          <w:tcPr/>
          <w:p>
            <w:pPr>
              <w:pStyle w:val="Compact"/>
              <w:bidi/>
              <w:jc w:val="right"/>
            </w:pPr>
            <w:r>
              <w:rPr>
                <w:rtl/>
              </w:rPr>
              <w:t xml:space="preserve">1,724</w:t>
            </w:r>
          </w:p>
        </w:tc>
        <w:tc>
          <w:tcPr/>
          <w:p>
            <w:pPr>
              <w:pStyle w:val="Compact"/>
              <w:bidi/>
              <w:jc w:val="right"/>
            </w:pPr>
            <w:r>
              <w:rPr>
                <w:rtl/>
              </w:rPr>
              <w:t xml:space="preserve">4.7</w:t>
            </w:r>
          </w:p>
        </w:tc>
        <w:tc>
          <w:tcPr/>
          <w:p>
            <w:pPr>
              <w:pStyle w:val="Compact"/>
              <w:bidi/>
              <w:jc w:val="right"/>
            </w:pPr>
            <w:r>
              <w:rPr>
                <w:rtl/>
              </w:rPr>
              <w:t xml:space="preserve">0.30%</w:t>
            </w:r>
          </w:p>
        </w:tc>
      </w:tr>
      <w:tr>
        <w:tc>
          <w:tcPr/>
          <w:p>
            <w:pPr>
              <w:pStyle w:val="Compact"/>
              <w:bidi/>
              <w:jc w:val="left"/>
            </w:pPr>
            <w:r>
              <w:rPr>
                <w:rtl/>
              </w:rPr>
              <w:t xml:space="preserve">متحفظ</w:t>
            </w:r>
          </w:p>
        </w:tc>
        <w:tc>
          <w:tcPr/>
          <w:p>
            <w:pPr>
              <w:pStyle w:val="Compact"/>
              <w:bidi/>
              <w:jc w:val="right"/>
            </w:pPr>
            <w:r>
              <w:rPr>
                <w:rtl/>
              </w:rPr>
              <w:t xml:space="preserve">22,500</w:t>
            </w:r>
          </w:p>
        </w:tc>
        <w:tc>
          <w:tcPr/>
          <w:p>
            <w:pPr>
              <w:pStyle w:val="Compact"/>
              <w:bidi/>
              <w:jc w:val="right"/>
            </w:pPr>
            <w:r>
              <w:rPr>
                <w:rtl/>
              </w:rPr>
              <w:t xml:space="preserve">8.7</w:t>
            </w:r>
          </w:p>
        </w:tc>
        <w:tc>
          <w:tcPr/>
          <w:p>
            <w:pPr>
              <w:pStyle w:val="Compact"/>
              <w:bidi/>
              <w:jc w:val="right"/>
            </w:pPr>
            <w:r>
              <w:rPr>
                <w:rtl/>
              </w:rPr>
              <w:t xml:space="preserve">2,586</w:t>
            </w:r>
          </w:p>
        </w:tc>
        <w:tc>
          <w:tcPr/>
          <w:p>
            <w:pPr>
              <w:pStyle w:val="Compact"/>
              <w:bidi/>
              <w:jc w:val="right"/>
            </w:pPr>
            <w:r>
              <w:rPr>
                <w:rtl/>
              </w:rPr>
              <w:t xml:space="preserve">7.1</w:t>
            </w:r>
          </w:p>
        </w:tc>
        <w:tc>
          <w:tcPr/>
          <w:p>
            <w:pPr>
              <w:pStyle w:val="Compact"/>
              <w:bidi/>
              <w:jc w:val="right"/>
            </w:pPr>
            <w:r>
              <w:rPr>
                <w:rtl/>
              </w:rPr>
              <w:t xml:space="preserve">0.44%</w:t>
            </w:r>
          </w:p>
        </w:tc>
      </w:tr>
      <w:tr>
        <w:tc>
          <w:tcPr/>
          <w:p>
            <w:pPr>
              <w:pStyle w:val="Compact"/>
              <w:bidi/>
              <w:jc w:val="left"/>
            </w:pPr>
            <w:r>
              <w:rPr>
                <w:rtl/>
              </w:rPr>
              <w:t xml:space="preserve">أساس</w:t>
            </w:r>
          </w:p>
        </w:tc>
        <w:tc>
          <w:tcPr/>
          <w:p>
            <w:pPr>
              <w:pStyle w:val="Compact"/>
              <w:bidi/>
              <w:jc w:val="right"/>
            </w:pPr>
            <w:r>
              <w:rPr>
                <w:rtl/>
              </w:rPr>
              <w:t xml:space="preserve">52,434</w:t>
            </w:r>
          </w:p>
        </w:tc>
        <w:tc>
          <w:tcPr/>
          <w:p>
            <w:pPr>
              <w:pStyle w:val="Compact"/>
              <w:bidi/>
              <w:jc w:val="right"/>
            </w:pPr>
            <w:r>
              <w:rPr>
                <w:rtl/>
              </w:rPr>
              <w:t xml:space="preserve">8.7</w:t>
            </w:r>
          </w:p>
        </w:tc>
        <w:tc>
          <w:tcPr/>
          <w:p>
            <w:pPr>
              <w:pStyle w:val="Compact"/>
              <w:bidi/>
              <w:jc w:val="right"/>
            </w:pPr>
            <w:r>
              <w:rPr>
                <w:rtl/>
              </w:rPr>
              <w:t xml:space="preserve">6,027</w:t>
            </w:r>
          </w:p>
        </w:tc>
        <w:tc>
          <w:tcPr/>
          <w:p>
            <w:pPr>
              <w:pStyle w:val="Compact"/>
              <w:bidi/>
              <w:jc w:val="right"/>
            </w:pPr>
            <w:r>
              <w:rPr>
                <w:rtl/>
              </w:rPr>
              <w:t xml:space="preserve">16.5</w:t>
            </w:r>
          </w:p>
        </w:tc>
        <w:tc>
          <w:tcPr/>
          <w:p>
            <w:pPr>
              <w:pStyle w:val="Compact"/>
              <w:bidi/>
              <w:jc w:val="right"/>
            </w:pPr>
            <w:r>
              <w:rPr>
                <w:rtl/>
              </w:rPr>
              <w:t xml:space="preserve">1.03%</w:t>
            </w:r>
          </w:p>
        </w:tc>
      </w:tr>
      <w:tr>
        <w:tc>
          <w:tcPr/>
          <w:p>
            <w:pPr>
              <w:pStyle w:val="Compact"/>
              <w:bidi/>
              <w:jc w:val="left"/>
            </w:pPr>
            <w:r>
              <w:rPr>
                <w:rtl/>
              </w:rPr>
              <w:t xml:space="preserve">متفائل</w:t>
            </w:r>
          </w:p>
        </w:tc>
        <w:tc>
          <w:tcPr/>
          <w:p>
            <w:pPr>
              <w:pStyle w:val="Compact"/>
              <w:bidi/>
              <w:jc w:val="right"/>
            </w:pPr>
            <w:r>
              <w:rPr>
                <w:rtl/>
              </w:rPr>
              <w:t xml:space="preserve">104,859</w:t>
            </w:r>
          </w:p>
        </w:tc>
        <w:tc>
          <w:tcPr/>
          <w:p>
            <w:pPr>
              <w:pStyle w:val="Compact"/>
              <w:bidi/>
              <w:jc w:val="right"/>
            </w:pPr>
            <w:r>
              <w:rPr>
                <w:rtl/>
              </w:rPr>
              <w:t xml:space="preserve">8.7</w:t>
            </w:r>
          </w:p>
        </w:tc>
        <w:tc>
          <w:tcPr/>
          <w:p>
            <w:pPr>
              <w:pStyle w:val="Compact"/>
              <w:bidi/>
              <w:jc w:val="right"/>
            </w:pPr>
            <w:r>
              <w:rPr>
                <w:rtl/>
              </w:rPr>
              <w:t xml:space="preserve">12,053</w:t>
            </w:r>
          </w:p>
        </w:tc>
        <w:tc>
          <w:tcPr/>
          <w:p>
            <w:pPr>
              <w:pStyle w:val="Compact"/>
              <w:bidi/>
              <w:jc w:val="right"/>
            </w:pPr>
            <w:r>
              <w:rPr>
                <w:rtl/>
              </w:rPr>
              <w:t xml:space="preserve">33.0</w:t>
            </w:r>
          </w:p>
        </w:tc>
        <w:tc>
          <w:tcPr/>
          <w:p>
            <w:pPr>
              <w:pStyle w:val="Compact"/>
              <w:bidi/>
              <w:jc w:val="right"/>
            </w:pPr>
            <w:r>
              <w:rPr>
                <w:rtl/>
              </w:rPr>
              <w:t xml:space="preserve">2.07%</w:t>
            </w:r>
          </w:p>
        </w:tc>
      </w:tr>
    </w:tbl>
    <w:p>
      <w:pPr>
        <w:bidi/>
      </w:pPr>
      <w:r>
        <w:rPr>
          <w:rtl/>
        </w:rPr>
        <w:t xml:space="preserve">متوسط التذكرة 8.7 دينار على مزيج زوار 2026 [SOURCE: موجز المالك]. الزوار سنوياً = الإيراد ÷ 8.7، والنسبة = الزوار ÷ 582,550 (محسوب).</w:t>
      </w:r>
    </w:p>
    <w:p>
      <w:pPr>
        <w:bidi/>
      </w:pPr>
      <w:r>
        <w:rPr>
          <w:rtl/>
          <w:bCs/>
          <w:b/>
        </w:rPr>
        <w:t xml:space="preserve">تقييم القمع:</w:t>
      </w:r>
    </w:p>
    <w:p>
      <w:pPr>
        <w:numPr>
          <w:ilvl w:val="0"/>
          <w:numId w:val="1017"/>
        </w:numPr>
        <w:pStyle w:val="Compact"/>
        <w:bidi/>
      </w:pPr>
      <w:r>
        <w:rPr>
          <w:rtl/>
        </w:rPr>
        <w:t xml:space="preserve">السيناريو الأساسي يحتاج زائراً واحداً من كل 100 زائر للبترا، ويُضاف إليهم الزوار المحليون.</w:t>
      </w:r>
    </w:p>
    <w:p>
      <w:pPr>
        <w:numPr>
          <w:ilvl w:val="0"/>
          <w:numId w:val="1017"/>
        </w:numPr>
        <w:pStyle w:val="Compact"/>
        <w:bidi/>
      </w:pPr>
      <w:r>
        <w:rPr>
          <w:rtl/>
        </w:rPr>
        <w:t xml:space="preserve">هذا ممكن فقط إذا بات جزء معتبر من الزوار ليلة في وادي موسى ومرّوا بالمشروع مساءً، وإذا بيعت التذاكر عبر الفنادق والأدلاء.</w:t>
      </w:r>
    </w:p>
    <w:p>
      <w:pPr>
        <w:numPr>
          <w:ilvl w:val="0"/>
          <w:numId w:val="1017"/>
        </w:numPr>
        <w:pStyle w:val="Compact"/>
        <w:bidi/>
      </w:pPr>
      <w:r>
        <w:rPr>
          <w:rtl/>
        </w:rPr>
        <w:t xml:space="preserve">المطلوب قبل التمويل: حصة الزوار المبيتين في وادي موسى من بيانات الفنادق [VERIFY]، وعدد المارة مساءً بعدّ ميداني لمدة أسبوعين [VERIFY]، وخطابات تعاون من 5 فنادق على الأقل.</w:t>
      </w:r>
    </w:p>
    <w:bookmarkEnd w:id="23"/>
    <w:bookmarkStart w:id="24" w:name="الفصل-4-البرنامج-التشغيلي-ومزيج-الوحدات"/>
    <w:p>
      <w:pPr>
        <w:pStyle w:val="Heading1"/>
        <w:bidi/>
      </w:pPr>
      <w:r>
        <w:rPr>
          <w:rtl/>
        </w:rPr>
        <w:t xml:space="preserve">الفصل 4: البرنامج التشغيلي ومزيج الوحدات</w:t>
      </w:r>
    </w:p>
    <w:p>
      <w:pPr>
        <w:bidi/>
      </w:pPr>
      <w:r>
        <w:rPr>
          <w:rtl/>
          <w:bCs/>
          <w:b/>
        </w:rPr>
        <w:t xml:space="preserve">الوحدات المؤجرة</w:t>
      </w:r>
      <w:r>
        <w:rPr>
          <w:rtl/>
        </w:rPr>
        <w:t xml:space="preserve"> </w:t>
      </w:r>
      <w:r>
        <w:rPr>
          <w:rtl/>
        </w:rPr>
        <w:t xml:space="preserve">(المستأجر يجهز ويشغل وحدته؛ الإيجار الشهري المستقر حسب [SOURCE: موجز المالك]):</w:t>
      </w:r>
    </w:p>
    <w:tbl>
      <w:tblPr>
        <w:tblStyle w:val="Table"/>
        <w:tblW w:type="pct" w:w="5000"/>
        <w:tblLook w:firstRow="1" w:lastRow="0" w:firstColumn="0" w:lastColumn="0" w:noHBand="0" w:noVBand="0" w:val="0020"/>
        <w:jc w:val="start"/>
      </w:tblPr>
      <w:tblGrid>
        <w:gridCol w:w="2376"/>
        <w:gridCol w:w="2376"/>
        <w:gridCol w:w="3168"/>
      </w:tblGrid>
      <w:tr>
        <w:trPr>
          <w:tblHeader w:val="true"/>
        </w:trPr>
        <w:tc>
          <w:tcPr/>
          <w:p>
            <w:pPr>
              <w:pStyle w:val="Compact"/>
              <w:bidi/>
              <w:jc w:val="left"/>
            </w:pPr>
            <w:r>
              <w:rPr>
                <w:rtl/>
              </w:rPr>
              <w:t xml:space="preserve">الوحدة</w:t>
            </w:r>
          </w:p>
        </w:tc>
        <w:tc>
          <w:tcPr/>
          <w:p>
            <w:pPr>
              <w:pStyle w:val="Compact"/>
              <w:bidi/>
              <w:jc w:val="left"/>
            </w:pPr>
            <w:r>
              <w:rPr>
                <w:rtl/>
              </w:rPr>
              <w:t xml:space="preserve">الاستخدام</w:t>
            </w:r>
          </w:p>
        </w:tc>
        <w:tc>
          <w:tcPr/>
          <w:p>
            <w:pPr>
              <w:pStyle w:val="Compact"/>
              <w:bidi/>
              <w:jc w:val="right"/>
            </w:pPr>
            <w:r>
              <w:rPr>
                <w:rtl/>
              </w:rPr>
              <w:t xml:space="preserve">الإيجار الشهري</w:t>
            </w:r>
          </w:p>
        </w:tc>
      </w:tr>
      <w:tr>
        <w:tc>
          <w:tcPr/>
          <w:p>
            <w:pPr>
              <w:pStyle w:val="Compact"/>
              <w:bidi/>
              <w:jc w:val="left"/>
            </w:pPr>
            <w:r>
              <w:rPr>
                <w:rtl/>
              </w:rPr>
              <w:t xml:space="preserve">LU-19 + LU-20</w:t>
            </w:r>
          </w:p>
        </w:tc>
        <w:tc>
          <w:tcPr/>
          <w:p>
            <w:pPr>
              <w:pStyle w:val="Compact"/>
              <w:bidi/>
              <w:jc w:val="left"/>
            </w:pPr>
            <w:r>
              <w:rPr>
                <w:rtl/>
              </w:rPr>
              <w:t xml:space="preserve">مطعم تراثي بلا كحول، مطل على السطح، قاعة فعاليات صغيرة</w:t>
            </w:r>
          </w:p>
        </w:tc>
        <w:tc>
          <w:tcPr/>
          <w:p>
            <w:pPr>
              <w:pStyle w:val="Compact"/>
              <w:bidi/>
              <w:jc w:val="right"/>
            </w:pPr>
            <w:r>
              <w:rPr>
                <w:rtl/>
              </w:rPr>
              <w:t xml:space="preserve">1,678.74</w:t>
            </w:r>
          </w:p>
        </w:tc>
      </w:tr>
      <w:tr>
        <w:tc>
          <w:tcPr/>
          <w:p>
            <w:pPr>
              <w:pStyle w:val="Compact"/>
              <w:bidi/>
              <w:jc w:val="left"/>
            </w:pPr>
            <w:r>
              <w:rPr>
                <w:rtl/>
              </w:rPr>
              <w:t xml:space="preserve">LU-12 + مصطبة</w:t>
            </w:r>
          </w:p>
        </w:tc>
        <w:tc>
          <w:tcPr/>
          <w:p>
            <w:pPr>
              <w:pStyle w:val="Compact"/>
              <w:bidi/>
              <w:jc w:val="left"/>
            </w:pPr>
            <w:r>
              <w:rPr>
                <w:rtl/>
              </w:rPr>
              <w:t xml:space="preserve">مقهى عائلي مسائي حتى نحو 22:30</w:t>
            </w:r>
          </w:p>
        </w:tc>
        <w:tc>
          <w:tcPr/>
          <w:p>
            <w:pPr>
              <w:pStyle w:val="Compact"/>
              <w:bidi/>
              <w:jc w:val="right"/>
            </w:pPr>
            <w:r>
              <w:rPr>
                <w:rtl/>
              </w:rPr>
              <w:t xml:space="preserve">997.10</w:t>
            </w:r>
          </w:p>
        </w:tc>
      </w:tr>
      <w:tr>
        <w:tc>
          <w:tcPr/>
          <w:p>
            <w:pPr>
              <w:pStyle w:val="Compact"/>
              <w:bidi/>
              <w:jc w:val="left"/>
            </w:pPr>
            <w:r>
              <w:rPr>
                <w:rtl/>
              </w:rPr>
              <w:t xml:space="preserve">LU-15</w:t>
            </w:r>
          </w:p>
        </w:tc>
        <w:tc>
          <w:tcPr/>
          <w:p>
            <w:pPr>
              <w:pStyle w:val="Compact"/>
              <w:bidi/>
              <w:jc w:val="left"/>
            </w:pPr>
            <w:r>
              <w:rPr>
                <w:rtl/>
              </w:rPr>
              <w:t xml:space="preserve">منتجات محلية (زيت زيتون، بهارات، زعتر، صابون)</w:t>
            </w:r>
          </w:p>
        </w:tc>
        <w:tc>
          <w:tcPr/>
          <w:p>
            <w:pPr>
              <w:pStyle w:val="Compact"/>
              <w:bidi/>
              <w:jc w:val="right"/>
            </w:pPr>
            <w:r>
              <w:rPr>
                <w:rtl/>
              </w:rPr>
              <w:t xml:space="preserve">845.10</w:t>
            </w:r>
          </w:p>
        </w:tc>
      </w:tr>
      <w:tr>
        <w:tc>
          <w:tcPr/>
          <w:p>
            <w:pPr>
              <w:pStyle w:val="Compact"/>
              <w:bidi/>
              <w:jc w:val="left"/>
            </w:pPr>
            <w:r>
              <w:rPr>
                <w:rtl/>
              </w:rPr>
              <w:t xml:space="preserve">LU-17</w:t>
            </w:r>
          </w:p>
        </w:tc>
        <w:tc>
          <w:tcPr/>
          <w:p>
            <w:pPr>
              <w:pStyle w:val="Compact"/>
              <w:bidi/>
              <w:jc w:val="left"/>
            </w:pPr>
            <w:r>
              <w:rPr>
                <w:rtl/>
              </w:rPr>
              <w:t xml:space="preserve">حرف (الاستخدام لم يُحدد بعد)</w:t>
            </w:r>
          </w:p>
        </w:tc>
        <w:tc>
          <w:tcPr/>
          <w:p>
            <w:pPr>
              <w:pStyle w:val="Compact"/>
              <w:bidi/>
              <w:jc w:val="right"/>
            </w:pPr>
            <w:r>
              <w:rPr>
                <w:rtl/>
              </w:rPr>
              <w:t xml:space="preserve">681.00</w:t>
            </w:r>
          </w:p>
        </w:tc>
      </w:tr>
      <w:tr>
        <w:tc>
          <w:tcPr/>
          <w:p>
            <w:pPr>
              <w:pStyle w:val="Compact"/>
              <w:bidi/>
              <w:jc w:val="left"/>
            </w:pPr>
            <w:r>
              <w:rPr>
                <w:rtl/>
              </w:rPr>
              <w:t xml:space="preserve">LU-18</w:t>
            </w:r>
          </w:p>
        </w:tc>
        <w:tc>
          <w:tcPr/>
          <w:p>
            <w:pPr>
              <w:pStyle w:val="Compact"/>
              <w:bidi/>
              <w:jc w:val="left"/>
            </w:pPr>
            <w:r>
              <w:rPr>
                <w:rtl/>
              </w:rPr>
              <w:t xml:space="preserve">عصائر وبوظة</w:t>
            </w:r>
          </w:p>
        </w:tc>
        <w:tc>
          <w:tcPr/>
          <w:p>
            <w:pPr>
              <w:pStyle w:val="Compact"/>
              <w:bidi/>
              <w:jc w:val="right"/>
            </w:pPr>
            <w:r>
              <w:rPr>
                <w:rtl/>
              </w:rPr>
              <w:t xml:space="preserve">339.04</w:t>
            </w:r>
          </w:p>
        </w:tc>
      </w:tr>
      <w:tr>
        <w:tc>
          <w:tcPr/>
          <w:p>
            <w:pPr>
              <w:pStyle w:val="Compact"/>
              <w:bidi/>
              <w:jc w:val="left"/>
            </w:pPr>
            <w:r>
              <w:rPr>
                <w:rtl/>
              </w:rPr>
              <w:t xml:space="preserve">البرج</w:t>
            </w:r>
          </w:p>
        </w:tc>
        <w:tc>
          <w:tcPr/>
          <w:p>
            <w:pPr>
              <w:pStyle w:val="Compact"/>
              <w:bidi/>
              <w:jc w:val="left"/>
            </w:pPr>
            <w:r>
              <w:rPr>
                <w:rtl/>
              </w:rPr>
              <w:t xml:space="preserve">مطل غروب مدفوع (يحتاج تغيير استخدام لأي مقهى)</w:t>
            </w:r>
          </w:p>
        </w:tc>
        <w:tc>
          <w:tcPr/>
          <w:p>
            <w:pPr>
              <w:pStyle w:val="Compact"/>
              <w:bidi/>
              <w:jc w:val="right"/>
            </w:pPr>
            <w:r>
              <w:rPr>
                <w:rtl/>
              </w:rPr>
              <w:t xml:space="preserve">640.00</w:t>
            </w:r>
          </w:p>
        </w:tc>
      </w:tr>
      <w:tr>
        <w:tc>
          <w:tcPr/>
          <w:p>
            <w:pPr>
              <w:pStyle w:val="Compact"/>
              <w:bidi/>
              <w:jc w:val="left"/>
            </w:pPr>
            <w:r>
              <w:rPr>
                <w:rtl/>
                <w:bCs/>
                <w:b/>
              </w:rPr>
              <w:t xml:space="preserve">المجموع</w:t>
            </w:r>
          </w:p>
        </w:tc>
        <w:tc>
          <w:tcPr/>
          <w:p>
            <w:pPr>
              <w:pStyle w:val="Compact"/>
            </w:pPr>
          </w:p>
        </w:tc>
        <w:tc>
          <w:tcPr/>
          <w:p>
            <w:pPr>
              <w:pStyle w:val="Compact"/>
              <w:bidi/>
              <w:jc w:val="right"/>
            </w:pPr>
            <w:r>
              <w:rPr>
                <w:rtl/>
                <w:bCs/>
                <w:b/>
              </w:rPr>
              <w:t xml:space="preserve">5,180.98</w:t>
            </w:r>
          </w:p>
        </w:tc>
      </w:tr>
    </w:tbl>
    <w:p>
      <w:pPr>
        <w:bidi/>
      </w:pPr>
      <w:r>
        <w:rPr>
          <w:rtl/>
        </w:rPr>
        <w:t xml:space="preserve">المحلات التسعة في الطابق الأرضي (148 م² صافٍ) يمكن تأجيرها منفردة لتوزيع مخاطر الشغور [SOURCE: موجز المالك].</w:t>
      </w:r>
    </w:p>
    <w:p>
      <w:pPr>
        <w:bidi/>
      </w:pPr>
      <w:r>
        <w:rPr>
          <w:rtl/>
          <w:bCs/>
          <w:b/>
        </w:rPr>
        <w:t xml:space="preserve">الوحدات التي يديرها المالك:</w:t>
      </w:r>
    </w:p>
    <w:p>
      <w:pPr>
        <w:numPr>
          <w:ilvl w:val="0"/>
          <w:numId w:val="1018"/>
        </w:numPr>
        <w:pStyle w:val="Compact"/>
        <w:bidi/>
      </w:pPr>
      <w:r>
        <w:rPr>
          <w:rtl/>
          <w:bCs/>
          <w:b/>
        </w:rPr>
        <w:t xml:space="preserve">POS1، معرض</w:t>
      </w:r>
      <w:r>
        <w:rPr>
          <w:rtl/>
          <w:bCs/>
          <w:b/>
        </w:rPr>
        <w:t xml:space="preserve"> </w:t>
      </w:r>
      <w:r>
        <w:rPr>
          <w:rtl/>
          <w:bCs/>
          <w:b/>
        </w:rPr>
        <w:t xml:space="preserve">“</w:t>
      </w:r>
      <w:r>
        <w:rPr>
          <w:rtl/>
          <w:bCs/>
          <w:b/>
        </w:rPr>
        <w:t xml:space="preserve">تحت وادي موسى</w:t>
      </w:r>
      <w:r>
        <w:rPr>
          <w:rtl/>
          <w:bCs/>
          <w:b/>
        </w:rPr>
        <w:t xml:space="preserve">”</w:t>
      </w:r>
      <w:r>
        <w:rPr>
          <w:rtl/>
          <w:bCs/>
          <w:b/>
        </w:rPr>
        <w:t xml:space="preserve">:</w:t>
      </w:r>
      <w:r>
        <w:rPr>
          <w:rtl/>
        </w:rPr>
        <w:t xml:space="preserve"> </w:t>
      </w:r>
      <w:r>
        <w:rPr>
          <w:rtl/>
        </w:rPr>
        <w:t xml:space="preserve">كامل الطابق السفلي، 4 غرف، 182.8 م² صافٍ. جولة مستضافة باتجاه واحد مدتها 25 دقيقة عبر خمس بيئات (النزول، نبع عين موسى، طريق القوافل، الحرف الأردنية الحية، سماء البترا ليلاً) بأسلوب DOMUS. جولات فقط، بلا فعاليات ولا طعام.</w:t>
      </w:r>
    </w:p>
    <w:p>
      <w:pPr>
        <w:numPr>
          <w:ilvl w:val="1"/>
          <w:numId w:val="1019"/>
        </w:numPr>
        <w:pStyle w:val="Compact"/>
        <w:bidi/>
      </w:pPr>
      <w:r>
        <w:rPr>
          <w:rtl/>
          <w:bCs/>
          <w:b/>
        </w:rPr>
        <w:t xml:space="preserve">تنبيه للمالك:</w:t>
      </w:r>
      <w:r>
        <w:rPr>
          <w:rtl/>
        </w:rPr>
        <w:t xml:space="preserve"> </w:t>
      </w:r>
      <w:r>
        <w:rPr>
          <w:rtl/>
        </w:rPr>
        <w:t xml:space="preserve">التصميم الحالي يُسقط نظارات الواقع الافتراضي، بينما نصّ قرار سابق على</w:t>
      </w:r>
      <w:r>
        <w:rPr>
          <w:rtl/>
        </w:rPr>
        <w:t xml:space="preserve"> </w:t>
      </w:r>
      <w:r>
        <w:rPr>
          <w:rtl/>
        </w:rPr>
        <w:t xml:space="preserve">“</w:t>
      </w:r>
      <w:r>
        <w:rPr>
          <w:rtl/>
        </w:rPr>
        <w:t xml:space="preserve">جولة افتراضية أو غامرة</w:t>
      </w:r>
      <w:r>
        <w:rPr>
          <w:rtl/>
        </w:rPr>
        <w:t xml:space="preserve">”</w:t>
      </w:r>
      <w:r>
        <w:rPr>
          <w:rtl/>
        </w:rPr>
        <w:t xml:space="preserve">. المطلوب قرار خطي.</w:t>
      </w:r>
    </w:p>
    <w:p>
      <w:pPr>
        <w:numPr>
          <w:ilvl w:val="0"/>
          <w:numId w:val="1018"/>
        </w:numPr>
        <w:pStyle w:val="Compact"/>
        <w:bidi/>
      </w:pPr>
      <w:r>
        <w:rPr>
          <w:rtl/>
          <w:bCs/>
          <w:b/>
        </w:rPr>
        <w:t xml:space="preserve">POS2، متجر الحرف:</w:t>
      </w:r>
      <w:r>
        <w:rPr>
          <w:rtl/>
        </w:rPr>
        <w:t xml:space="preserve"> </w:t>
      </w:r>
      <w:r>
        <w:rPr>
          <w:rtl/>
        </w:rPr>
        <w:t xml:space="preserve">عند مخرج المعرض. تطريز ومنسوجات وحرف حية، مع التحول نحو التجارب (هامش نحو 80%) بدل البيع بالتجزئة (هامش نحو 50%) [SOURCE: موجز المالك].</w:t>
      </w:r>
    </w:p>
    <w:p>
      <w:pPr>
        <w:numPr>
          <w:ilvl w:val="0"/>
          <w:numId w:val="1018"/>
        </w:numPr>
        <w:pStyle w:val="Compact"/>
        <w:bidi/>
      </w:pPr>
      <w:r>
        <w:rPr>
          <w:rtl/>
          <w:bCs/>
          <w:b/>
        </w:rPr>
        <w:t xml:space="preserve">سوق ليلي يومي الجمعة والسبت:</w:t>
      </w:r>
      <w:r>
        <w:rPr>
          <w:rtl/>
        </w:rPr>
        <w:t xml:space="preserve"> </w:t>
      </w:r>
      <w:r>
        <w:rPr>
          <w:rtl/>
        </w:rPr>
        <w:t xml:space="preserve">على المصاطب فقط. إيراده مستبعد من الحالة الأساسية [ASSUMPTION].</w:t>
      </w:r>
    </w:p>
    <w:p>
      <w:pPr>
        <w:bidi/>
      </w:pPr>
      <w:r>
        <w:rPr>
          <w:rtl/>
          <w:bCs/>
          <w:b/>
        </w:rPr>
        <w:t xml:space="preserve">افتراضات الإيراد في الحالة الأساسية: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البند</w:t>
            </w:r>
          </w:p>
        </w:tc>
        <w:tc>
          <w:tcPr/>
          <w:p>
            <w:pPr>
              <w:pStyle w:val="Compact"/>
              <w:bidi/>
              <w:jc w:val="left"/>
            </w:pPr>
            <w:r>
              <w:rPr>
                <w:rtl/>
              </w:rPr>
              <w:t xml:space="preserve">الافتراض</w:t>
            </w:r>
          </w:p>
        </w:tc>
        <w:tc>
          <w:tcPr/>
          <w:p>
            <w:pPr>
              <w:pStyle w:val="Compact"/>
              <w:bidi/>
              <w:jc w:val="left"/>
            </w:pPr>
            <w:r>
              <w:rPr>
                <w:rtl/>
              </w:rPr>
              <w:t xml:space="preserve">الوسم</w:t>
            </w:r>
          </w:p>
        </w:tc>
      </w:tr>
      <w:tr>
        <w:tc>
          <w:tcPr/>
          <w:p>
            <w:pPr>
              <w:pStyle w:val="Compact"/>
              <w:bidi/>
              <w:jc w:val="left"/>
            </w:pPr>
            <w:r>
              <w:rPr>
                <w:rtl/>
              </w:rPr>
              <w:t xml:space="preserve">إشغال الوحدات المؤجرة</w:t>
            </w:r>
          </w:p>
        </w:tc>
        <w:tc>
          <w:tcPr/>
          <w:p>
            <w:pPr>
              <w:pStyle w:val="Compact"/>
              <w:bidi/>
              <w:jc w:val="left"/>
            </w:pPr>
            <w:r>
              <w:rPr>
                <w:rtl/>
              </w:rPr>
              <w:t xml:space="preserve">85% في السنة 1 (فترات تجهيز وتأجير)، ثم 95%</w:t>
            </w:r>
          </w:p>
        </w:tc>
        <w:tc>
          <w:tcPr/>
          <w:p>
            <w:pPr>
              <w:pStyle w:val="Compact"/>
              <w:bidi/>
              <w:jc w:val="left"/>
            </w:pPr>
            <w:r>
              <w:rPr>
                <w:rtl/>
              </w:rPr>
              <w:t xml:space="preserve">[ASSUMPTION]</w:t>
            </w:r>
          </w:p>
        </w:tc>
      </w:tr>
      <w:tr>
        <w:tc>
          <w:tcPr/>
          <w:p>
            <w:pPr>
              <w:pStyle w:val="Compact"/>
              <w:bidi/>
              <w:jc w:val="left"/>
            </w:pPr>
            <w:r>
              <w:rPr>
                <w:rtl/>
              </w:rPr>
              <w:t xml:space="preserve">نمو الإيجار</w:t>
            </w:r>
          </w:p>
        </w:tc>
        <w:tc>
          <w:tcPr/>
          <w:p>
            <w:pPr>
              <w:pStyle w:val="Compact"/>
              <w:bidi/>
              <w:jc w:val="left"/>
            </w:pPr>
            <w:r>
              <w:rPr>
                <w:rtl/>
              </w:rPr>
              <w:t xml:space="preserve">2% سنوياً اعتباراً من السنة 3</w:t>
            </w:r>
          </w:p>
        </w:tc>
        <w:tc>
          <w:tcPr/>
          <w:p>
            <w:pPr>
              <w:pStyle w:val="Compact"/>
              <w:bidi/>
              <w:jc w:val="left"/>
            </w:pPr>
            <w:r>
              <w:rPr>
                <w:rtl/>
              </w:rPr>
              <w:t xml:space="preserve">[ASSUMPTION][VERIFY: بنود العقود]</w:t>
            </w:r>
          </w:p>
        </w:tc>
      </w:tr>
      <w:tr>
        <w:tc>
          <w:tcPr/>
          <w:p>
            <w:pPr>
              <w:pStyle w:val="Compact"/>
              <w:bidi/>
              <w:jc w:val="left"/>
            </w:pPr>
            <w:r>
              <w:rPr>
                <w:rtl/>
              </w:rPr>
              <w:t xml:space="preserve">POS1 (الحد الأدنى)</w:t>
            </w:r>
          </w:p>
        </w:tc>
        <w:tc>
          <w:tcPr/>
          <w:p>
            <w:pPr>
              <w:pStyle w:val="Compact"/>
              <w:bidi/>
              <w:jc w:val="left"/>
            </w:pPr>
            <w:r>
              <w:rPr>
                <w:rtl/>
              </w:rPr>
              <w:t xml:space="preserve">14,000 في السنة 1، و15,000 في السنة 2، ثم +2%</w:t>
            </w:r>
          </w:p>
        </w:tc>
        <w:tc>
          <w:tcPr/>
          <w:p>
            <w:pPr>
              <w:pStyle w:val="Compact"/>
              <w:bidi/>
              <w:jc w:val="left"/>
            </w:pPr>
            <w:r>
              <w:rPr>
                <w:rtl/>
              </w:rPr>
              <w:t xml:space="preserve">[SOURCE: موجز المالك] + [ASSUMPTION] للنمو</w:t>
            </w:r>
          </w:p>
        </w:tc>
      </w:tr>
      <w:tr>
        <w:tc>
          <w:tcPr/>
          <w:p>
            <w:pPr>
              <w:pStyle w:val="Compact"/>
              <w:bidi/>
              <w:jc w:val="left"/>
            </w:pPr>
            <w:r>
              <w:rPr>
                <w:rtl/>
              </w:rPr>
              <w:t xml:space="preserve">POS2</w:t>
            </w:r>
          </w:p>
        </w:tc>
        <w:tc>
          <w:tcPr/>
          <w:p>
            <w:pPr>
              <w:pStyle w:val="Compact"/>
              <w:bidi/>
              <w:jc w:val="left"/>
            </w:pPr>
            <w:r>
              <w:rPr>
                <w:rtl/>
              </w:rPr>
              <w:t xml:space="preserve">21,349 في السنة 1، و+10% في السنة 2، ثم +3%</w:t>
            </w:r>
          </w:p>
        </w:tc>
        <w:tc>
          <w:tcPr/>
          <w:p>
            <w:pPr>
              <w:pStyle w:val="Compact"/>
              <w:bidi/>
              <w:jc w:val="left"/>
            </w:pPr>
            <w:r>
              <w:rPr>
                <w:rtl/>
              </w:rPr>
              <w:t xml:space="preserve">[SOURCE: موجز المالك] + [ASSUMPTION]</w:t>
            </w:r>
          </w:p>
        </w:tc>
      </w:tr>
      <w:tr>
        <w:tc>
          <w:tcPr/>
          <w:p>
            <w:pPr>
              <w:pStyle w:val="Compact"/>
              <w:bidi/>
              <w:jc w:val="left"/>
            </w:pPr>
            <w:r>
              <w:rPr>
                <w:rtl/>
              </w:rPr>
              <w:t xml:space="preserve">كلفة بضاعة POS2</w:t>
            </w:r>
          </w:p>
        </w:tc>
        <w:tc>
          <w:tcPr/>
          <w:p>
            <w:pPr>
              <w:pStyle w:val="Compact"/>
              <w:bidi/>
              <w:jc w:val="left"/>
            </w:pPr>
            <w:r>
              <w:rPr>
                <w:rtl/>
              </w:rPr>
              <w:t xml:space="preserve">38% ثم 33% ثم 29% من الإيراد مع التحول للتجارب</w:t>
            </w:r>
          </w:p>
        </w:tc>
        <w:tc>
          <w:tcPr/>
          <w:p>
            <w:pPr>
              <w:pStyle w:val="Compact"/>
              <w:bidi/>
              <w:jc w:val="left"/>
            </w:pPr>
            <w:r>
              <w:rPr>
                <w:rtl/>
              </w:rPr>
              <w:t xml:space="preserve">[ASSUMPTION: مزيج هامش 50% و80%]</w:t>
            </w:r>
          </w:p>
        </w:tc>
      </w:tr>
    </w:tbl>
    <w:bookmarkEnd w:id="24"/>
    <w:bookmarkStart w:id="25" w:name="Xc0ab0161ecdddfa2a9a6166116a8105afb162a4"/>
    <w:p>
      <w:pPr>
        <w:pStyle w:val="Heading1"/>
        <w:bidi/>
      </w:pPr>
      <w:r>
        <w:rPr>
          <w:rtl/>
        </w:rPr>
        <w:t xml:space="preserve">الفصل 5: الخطة الفنية والتكاليف الاستثمارية</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bidi/>
              <w:jc w:val="left"/>
            </w:pPr>
            <w:r>
              <w:rPr>
                <w:rtl/>
              </w:rPr>
              <w:t xml:space="preserve">البند</w:t>
            </w:r>
          </w:p>
        </w:tc>
        <w:tc>
          <w:tcPr/>
          <w:p>
            <w:pPr>
              <w:pStyle w:val="Compact"/>
              <w:bidi/>
              <w:jc w:val="right"/>
            </w:pPr>
            <w:r>
              <w:rPr>
                <w:rtl/>
              </w:rPr>
              <w:t xml:space="preserve">القيمة</w:t>
            </w:r>
          </w:p>
        </w:tc>
        <w:tc>
          <w:tcPr/>
          <w:p>
            <w:pPr>
              <w:pStyle w:val="Compact"/>
              <w:bidi/>
              <w:jc w:val="left"/>
            </w:pPr>
            <w:r>
              <w:rPr>
                <w:rtl/>
              </w:rPr>
              <w:t xml:space="preserve">الوسم</w:t>
            </w:r>
          </w:p>
        </w:tc>
      </w:tr>
      <w:tr>
        <w:tc>
          <w:tcPr/>
          <w:p>
            <w:pPr>
              <w:pStyle w:val="Compact"/>
              <w:bidi/>
              <w:jc w:val="left"/>
            </w:pPr>
            <w:r>
              <w:rPr>
                <w:rtl/>
              </w:rPr>
              <w:t xml:space="preserve">تكاليف جدول الكميات (استكمال وتشطيب)</w:t>
            </w:r>
          </w:p>
        </w:tc>
        <w:tc>
          <w:tcPr/>
          <w:p>
            <w:pPr>
              <w:pStyle w:val="Compact"/>
              <w:bidi/>
              <w:jc w:val="right"/>
            </w:pPr>
            <w:r>
              <w:rPr>
                <w:rtl/>
              </w:rPr>
              <w:t xml:space="preserve">151,682.00</w:t>
            </w:r>
          </w:p>
        </w:tc>
        <w:tc>
          <w:tcPr/>
          <w:p>
            <w:pPr>
              <w:pStyle w:val="Compact"/>
              <w:bidi/>
              <w:jc w:val="left"/>
            </w:pPr>
            <w:r>
              <w:rPr>
                <w:rtl/>
              </w:rPr>
              <w:t xml:space="preserve">[SOURCE: جدول الكميات عبر موجز المالك][VERIFY: عروض مقاولين]</w:t>
            </w:r>
          </w:p>
        </w:tc>
      </w:tr>
      <w:tr>
        <w:tc>
          <w:tcPr/>
          <w:p>
            <w:pPr>
              <w:pStyle w:val="Compact"/>
              <w:bidi/>
              <w:jc w:val="left"/>
            </w:pPr>
            <w:r>
              <w:rPr>
                <w:rtl/>
              </w:rPr>
              <w:t xml:space="preserve">احتياطي طوارئ 5%</w:t>
            </w:r>
          </w:p>
        </w:tc>
        <w:tc>
          <w:tcPr/>
          <w:p>
            <w:pPr>
              <w:pStyle w:val="Compact"/>
              <w:bidi/>
              <w:jc w:val="right"/>
            </w:pPr>
            <w:r>
              <w:rPr>
                <w:rtl/>
              </w:rPr>
              <w:t xml:space="preserve">7,584.10</w:t>
            </w:r>
          </w:p>
        </w:tc>
        <w:tc>
          <w:tcPr/>
          <w:p>
            <w:pPr>
              <w:pStyle w:val="Compact"/>
              <w:bidi/>
              <w:jc w:val="left"/>
            </w:pPr>
            <w:r>
              <w:rPr>
                <w:rtl/>
              </w:rPr>
              <w:t xml:space="preserve">محسوب</w:t>
            </w:r>
          </w:p>
        </w:tc>
      </w:tr>
      <w:tr>
        <w:tc>
          <w:tcPr/>
          <w:p>
            <w:pPr>
              <w:pStyle w:val="Compact"/>
              <w:bidi/>
              <w:jc w:val="left"/>
            </w:pPr>
            <w:r>
              <w:rPr>
                <w:rtl/>
                <w:bCs/>
                <w:b/>
              </w:rPr>
              <w:t xml:space="preserve">إجمالي الأصول القابلة للاستهلاك</w:t>
            </w:r>
          </w:p>
        </w:tc>
        <w:tc>
          <w:tcPr/>
          <w:p>
            <w:pPr>
              <w:pStyle w:val="Compact"/>
              <w:bidi/>
              <w:jc w:val="right"/>
            </w:pPr>
            <w:r>
              <w:rPr>
                <w:rtl/>
                <w:bCs/>
                <w:b/>
              </w:rPr>
              <w:t xml:space="preserve">159,266.10</w:t>
            </w:r>
          </w:p>
        </w:tc>
        <w:tc>
          <w:tcPr/>
          <w:p>
            <w:pPr>
              <w:pStyle w:val="Compact"/>
            </w:pPr>
          </w:p>
        </w:tc>
      </w:tr>
      <w:tr>
        <w:tc>
          <w:tcPr/>
          <w:p>
            <w:pPr>
              <w:pStyle w:val="Compact"/>
              <w:bidi/>
              <w:jc w:val="left"/>
            </w:pPr>
            <w:r>
              <w:rPr>
                <w:rtl/>
              </w:rPr>
              <w:t xml:space="preserve">الاستهلاك السنوي (20 سنة = مدة الإيجار)</w:t>
            </w:r>
          </w:p>
        </w:tc>
        <w:tc>
          <w:tcPr/>
          <w:p>
            <w:pPr>
              <w:pStyle w:val="Compact"/>
              <w:bidi/>
              <w:jc w:val="right"/>
            </w:pPr>
            <w:r>
              <w:rPr>
                <w:rtl/>
              </w:rPr>
              <w:t xml:space="preserve">7,963.31</w:t>
            </w:r>
          </w:p>
        </w:tc>
        <w:tc>
          <w:tcPr/>
          <w:p>
            <w:pPr>
              <w:pStyle w:val="Compact"/>
              <w:bidi/>
              <w:jc w:val="left"/>
            </w:pPr>
            <w:r>
              <w:rPr>
                <w:rtl/>
              </w:rPr>
              <w:t xml:space="preserve">محسوب</w:t>
            </w:r>
          </w:p>
        </w:tc>
      </w:tr>
    </w:tbl>
    <w:p>
      <w:pPr>
        <w:numPr>
          <w:ilvl w:val="0"/>
          <w:numId w:val="1020"/>
        </w:numPr>
        <w:pStyle w:val="Compact"/>
        <w:bidi/>
      </w:pPr>
      <w:r>
        <w:rPr>
          <w:rtl/>
        </w:rPr>
        <w:t xml:space="preserve">المستأجرون يجهزون وحداتهم على حسابهم، وهذا يخفض الكلفة الاستثمارية على المقترض [SOURCE: موجز المالك].</w:t>
      </w:r>
    </w:p>
    <w:p>
      <w:pPr>
        <w:numPr>
          <w:ilvl w:val="0"/>
          <w:numId w:val="1020"/>
        </w:numPr>
        <w:pStyle w:val="Compact"/>
        <w:bidi/>
      </w:pPr>
      <w:r>
        <w:rPr>
          <w:rtl/>
          <w:bCs/>
          <w:b/>
        </w:rPr>
        <w:t xml:space="preserve">تقييم:</w:t>
      </w:r>
      <w:r>
        <w:rPr>
          <w:rtl/>
        </w:rPr>
        <w:t xml:space="preserve"> </w:t>
      </w:r>
      <w:r>
        <w:rPr>
          <w:rtl/>
        </w:rPr>
        <w:t xml:space="preserve">احتياطي 5% منخفض لمبنى قائم فيه بنود غير مؤكدة (الطابق السفلي، والوصول دون درج، والتكييف). الأفضل 10% إلى أن تصل عروض الأسعار. سيناريو الحساسية لتكاليف التشغيل +20% يغطي جزئياً أثر ذلك على التدفق، أما أثره على المصادر فيُغطى من احتياطي السيولة.</w:t>
      </w:r>
    </w:p>
    <w:p>
      <w:pPr>
        <w:numPr>
          <w:ilvl w:val="0"/>
          <w:numId w:val="1020"/>
        </w:numPr>
        <w:pStyle w:val="Compact"/>
        <w:bidi/>
      </w:pPr>
      <w:r>
        <w:rPr>
          <w:rtl/>
          <w:bCs/>
          <w:b/>
        </w:rPr>
        <w:t xml:space="preserve">الفحوص المطلوبة قبل الصرف:</w:t>
      </w:r>
      <w:r>
        <w:rPr>
          <w:rtl/>
        </w:rPr>
        <w:t xml:space="preserve"> </w:t>
      </w:r>
      <w:r>
        <w:rPr>
          <w:rtl/>
        </w:rPr>
        <w:t xml:space="preserve">وصول دون درج للطابق السفلي، وقدرة الكهرباء، والتكييف والتهوية لمعرض مغلق [VERIFY].</w:t>
      </w:r>
    </w:p>
    <w:bookmarkEnd w:id="25"/>
    <w:bookmarkStart w:id="26" w:name="X080ab840abb16e38cbc89ce250f93f24b1db920"/>
    <w:p>
      <w:pPr>
        <w:pStyle w:val="Heading1"/>
        <w:bidi/>
      </w:pPr>
      <w:r>
        <w:rPr>
          <w:rtl/>
        </w:rPr>
        <w:t xml:space="preserve">الفصل 6: العاملون والتكاليف التشغيلية (السنة 1)</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bidi/>
              <w:jc w:val="left"/>
            </w:pPr>
            <w:r>
              <w:rPr>
                <w:rtl/>
              </w:rPr>
              <w:t xml:space="preserve">البند</w:t>
            </w:r>
          </w:p>
        </w:tc>
        <w:tc>
          <w:tcPr/>
          <w:p>
            <w:pPr>
              <w:pStyle w:val="Compact"/>
              <w:bidi/>
              <w:jc w:val="right"/>
            </w:pPr>
            <w:r>
              <w:rPr>
                <w:rtl/>
              </w:rPr>
              <w:t xml:space="preserve">القيمة السنوية</w:t>
            </w:r>
          </w:p>
        </w:tc>
        <w:tc>
          <w:tcPr/>
          <w:p>
            <w:pPr>
              <w:pStyle w:val="Compact"/>
              <w:bidi/>
              <w:jc w:val="left"/>
            </w:pPr>
            <w:r>
              <w:rPr>
                <w:rtl/>
              </w:rPr>
              <w:t xml:space="preserve">الوسم</w:t>
            </w:r>
          </w:p>
        </w:tc>
      </w:tr>
      <w:tr>
        <w:tc>
          <w:tcPr/>
          <w:p>
            <w:pPr>
              <w:pStyle w:val="Compact"/>
              <w:bidi/>
              <w:jc w:val="left"/>
            </w:pPr>
            <w:r>
              <w:rPr>
                <w:rtl/>
              </w:rPr>
              <w:t xml:space="preserve">رواتب 6 موظفين</w:t>
            </w:r>
          </w:p>
        </w:tc>
        <w:tc>
          <w:tcPr/>
          <w:p>
            <w:pPr>
              <w:pStyle w:val="Compact"/>
              <w:bidi/>
              <w:jc w:val="right"/>
            </w:pPr>
            <w:r>
              <w:rPr>
                <w:rtl/>
              </w:rPr>
              <w:t xml:space="preserve">30,024.90</w:t>
            </w:r>
          </w:p>
        </w:tc>
        <w:tc>
          <w:tcPr/>
          <w:p>
            <w:pPr>
              <w:pStyle w:val="Compact"/>
              <w:bidi/>
              <w:jc w:val="left"/>
            </w:pPr>
            <w:r>
              <w:rPr>
                <w:rtl/>
              </w:rPr>
              <w:t xml:space="preserve">[SOURCE: موجز المالك][VERIFY: هل تشمل الضمان الاجتماعي 14.25%؟]</w:t>
            </w:r>
          </w:p>
        </w:tc>
      </w:tr>
      <w:tr>
        <w:tc>
          <w:tcPr/>
          <w:p>
            <w:pPr>
              <w:pStyle w:val="Compact"/>
              <w:bidi/>
              <w:jc w:val="left"/>
            </w:pPr>
            <w:r>
              <w:rPr>
                <w:rtl/>
              </w:rPr>
              <w:t xml:space="preserve">تغطية اليوم السابع</w:t>
            </w:r>
          </w:p>
        </w:tc>
        <w:tc>
          <w:tcPr/>
          <w:p>
            <w:pPr>
              <w:pStyle w:val="Compact"/>
              <w:bidi/>
              <w:jc w:val="right"/>
            </w:pPr>
            <w:r>
              <w:rPr>
                <w:rtl/>
              </w:rPr>
              <w:t xml:space="preserve">5,004.00</w:t>
            </w:r>
          </w:p>
        </w:tc>
        <w:tc>
          <w:tcPr/>
          <w:p>
            <w:pPr>
              <w:pStyle w:val="Compact"/>
              <w:bidi/>
              <w:jc w:val="left"/>
            </w:pPr>
            <w:r>
              <w:rPr>
                <w:rtl/>
              </w:rPr>
              <w:t xml:space="preserve">[SOURCE: موجز المالك]</w:t>
            </w:r>
          </w:p>
        </w:tc>
      </w:tr>
      <w:tr>
        <w:tc>
          <w:tcPr/>
          <w:p>
            <w:pPr>
              <w:pStyle w:val="Compact"/>
              <w:bidi/>
              <w:jc w:val="left"/>
            </w:pPr>
            <w:r>
              <w:rPr>
                <w:rtl/>
              </w:rPr>
              <w:t xml:space="preserve">حارس</w:t>
            </w:r>
          </w:p>
        </w:tc>
        <w:tc>
          <w:tcPr/>
          <w:p>
            <w:pPr>
              <w:pStyle w:val="Compact"/>
              <w:bidi/>
              <w:jc w:val="right"/>
            </w:pPr>
            <w:r>
              <w:rPr>
                <w:rtl/>
              </w:rPr>
              <w:t xml:space="preserve">4,113.00</w:t>
            </w:r>
          </w:p>
        </w:tc>
        <w:tc>
          <w:tcPr/>
          <w:p>
            <w:pPr>
              <w:pStyle w:val="Compact"/>
              <w:bidi/>
              <w:jc w:val="left"/>
            </w:pPr>
            <w:r>
              <w:rPr>
                <w:rtl/>
              </w:rPr>
              <w:t xml:space="preserve">[SOURCE: موجز المالك]</w:t>
            </w:r>
          </w:p>
        </w:tc>
      </w:tr>
      <w:tr>
        <w:tc>
          <w:tcPr/>
          <w:p>
            <w:pPr>
              <w:pStyle w:val="Compact"/>
              <w:bidi/>
              <w:jc w:val="left"/>
            </w:pPr>
            <w:r>
              <w:rPr>
                <w:rtl/>
              </w:rPr>
              <w:t xml:space="preserve">مصاريف غير الرواتب</w:t>
            </w:r>
          </w:p>
        </w:tc>
        <w:tc>
          <w:tcPr/>
          <w:p>
            <w:pPr>
              <w:pStyle w:val="Compact"/>
              <w:bidi/>
              <w:jc w:val="right"/>
            </w:pPr>
            <w:r>
              <w:rPr>
                <w:rtl/>
              </w:rPr>
              <w:t xml:space="preserve">6,080.00</w:t>
            </w:r>
          </w:p>
        </w:tc>
        <w:tc>
          <w:tcPr/>
          <w:p>
            <w:pPr>
              <w:pStyle w:val="Compact"/>
              <w:bidi/>
              <w:jc w:val="left"/>
            </w:pPr>
            <w:r>
              <w:rPr>
                <w:rtl/>
              </w:rPr>
              <w:t xml:space="preserve">[SOURCE: موجز المالك]</w:t>
            </w:r>
          </w:p>
        </w:tc>
      </w:tr>
      <w:tr>
        <w:tc>
          <w:tcPr/>
          <w:p>
            <w:pPr>
              <w:pStyle w:val="Compact"/>
              <w:bidi/>
              <w:jc w:val="left"/>
            </w:pPr>
            <w:r>
              <w:rPr>
                <w:rtl/>
              </w:rPr>
              <w:t xml:space="preserve">تأمين</w:t>
            </w:r>
          </w:p>
        </w:tc>
        <w:tc>
          <w:tcPr/>
          <w:p>
            <w:pPr>
              <w:pStyle w:val="Compact"/>
              <w:bidi/>
              <w:jc w:val="right"/>
            </w:pPr>
            <w:r>
              <w:rPr>
                <w:rtl/>
              </w:rPr>
              <w:t xml:space="preserve">1,500.00</w:t>
            </w:r>
          </w:p>
        </w:tc>
        <w:tc>
          <w:tcPr/>
          <w:p>
            <w:pPr>
              <w:pStyle w:val="Compact"/>
              <w:bidi/>
              <w:jc w:val="left"/>
            </w:pPr>
            <w:r>
              <w:rPr>
                <w:rtl/>
              </w:rPr>
              <w:t xml:space="preserve">[SOURCE: موجز المالك]</w:t>
            </w:r>
          </w:p>
        </w:tc>
      </w:tr>
      <w:tr>
        <w:tc>
          <w:tcPr/>
          <w:p>
            <w:pPr>
              <w:pStyle w:val="Compact"/>
              <w:bidi/>
              <w:jc w:val="left"/>
            </w:pPr>
            <w:r>
              <w:rPr>
                <w:rtl/>
              </w:rPr>
              <w:t xml:space="preserve">رسوم وتراخيص وضريبة أبنية</w:t>
            </w:r>
          </w:p>
        </w:tc>
        <w:tc>
          <w:tcPr/>
          <w:p>
            <w:pPr>
              <w:pStyle w:val="Compact"/>
              <w:bidi/>
              <w:jc w:val="right"/>
            </w:pPr>
            <w:r>
              <w:rPr>
                <w:rtl/>
              </w:rPr>
              <w:t xml:space="preserve">1,500.00</w:t>
            </w:r>
          </w:p>
        </w:tc>
        <w:tc>
          <w:tcPr/>
          <w:p>
            <w:pPr>
              <w:pStyle w:val="Compact"/>
              <w:bidi/>
              <w:jc w:val="left"/>
            </w:pPr>
            <w:r>
              <w:rPr>
                <w:rtl/>
              </w:rPr>
              <w:t xml:space="preserve">[ASSUMPTION][VERIFY: سلطة الإقليم؛ المدى 1,000–6,000 لأن نسبة ضريبة الأبنية على الإيجار غير معروفة]</w:t>
            </w:r>
          </w:p>
        </w:tc>
      </w:tr>
      <w:tr>
        <w:tc>
          <w:tcPr/>
          <w:p>
            <w:pPr>
              <w:pStyle w:val="Compact"/>
              <w:bidi/>
              <w:jc w:val="left"/>
            </w:pPr>
            <w:r>
              <w:rPr>
                <w:rtl/>
              </w:rPr>
              <w:t xml:space="preserve">صيانة (من السنة 2)</w:t>
            </w:r>
          </w:p>
        </w:tc>
        <w:tc>
          <w:tcPr/>
          <w:p>
            <w:pPr>
              <w:pStyle w:val="Compact"/>
              <w:bidi/>
              <w:jc w:val="right"/>
            </w:pPr>
            <w:r>
              <w:rPr>
                <w:rtl/>
              </w:rPr>
              <w:t xml:space="preserve">1,500.00</w:t>
            </w:r>
          </w:p>
        </w:tc>
        <w:tc>
          <w:tcPr/>
          <w:p>
            <w:pPr>
              <w:pStyle w:val="Compact"/>
              <w:bidi/>
              <w:jc w:val="left"/>
            </w:pPr>
            <w:r>
              <w:rPr>
                <w:rtl/>
              </w:rPr>
              <w:t xml:space="preserve">[ASSUMPTION: نحو 1% من كلفة جدول الكميات]</w:t>
            </w:r>
          </w:p>
        </w:tc>
      </w:tr>
      <w:tr>
        <w:tc>
          <w:tcPr/>
          <w:p>
            <w:pPr>
              <w:pStyle w:val="Compact"/>
              <w:bidi/>
              <w:jc w:val="left"/>
            </w:pPr>
            <w:r>
              <w:rPr>
                <w:rtl/>
              </w:rPr>
              <w:t xml:space="preserve">عمولات الفنادق والأدلاء</w:t>
            </w:r>
          </w:p>
        </w:tc>
        <w:tc>
          <w:tcPr/>
          <w:p>
            <w:pPr>
              <w:pStyle w:val="Compact"/>
              <w:bidi/>
              <w:jc w:val="right"/>
            </w:pPr>
            <w:r>
              <w:rPr>
                <w:rtl/>
              </w:rPr>
              <w:t xml:space="preserve">3% من إيراد POS</w:t>
            </w:r>
          </w:p>
        </w:tc>
        <w:tc>
          <w:tcPr/>
          <w:p>
            <w:pPr>
              <w:pStyle w:val="Compact"/>
              <w:bidi/>
              <w:jc w:val="left"/>
            </w:pPr>
            <w:r>
              <w:rPr>
                <w:rtl/>
              </w:rPr>
              <w:t xml:space="preserve">[SOURCE: موجز المالك]</w:t>
            </w:r>
          </w:p>
        </w:tc>
      </w:tr>
      <w:tr>
        <w:tc>
          <w:tcPr/>
          <w:p>
            <w:pPr>
              <w:pStyle w:val="Compact"/>
              <w:bidi/>
              <w:jc w:val="left"/>
            </w:pPr>
            <w:r>
              <w:rPr>
                <w:rtl/>
              </w:rPr>
              <w:t xml:space="preserve">رسوم البطاقات والدفع الإلكتروني</w:t>
            </w:r>
          </w:p>
        </w:tc>
        <w:tc>
          <w:tcPr/>
          <w:p>
            <w:pPr>
              <w:pStyle w:val="Compact"/>
              <w:bidi/>
              <w:jc w:val="right"/>
            </w:pPr>
            <w:r>
              <w:rPr>
                <w:rtl/>
              </w:rPr>
              <w:t xml:space="preserve">1.5% من إيراد POS</w:t>
            </w:r>
          </w:p>
        </w:tc>
        <w:tc>
          <w:tcPr/>
          <w:p>
            <w:pPr>
              <w:pStyle w:val="Compact"/>
              <w:bidi/>
              <w:jc w:val="left"/>
            </w:pPr>
            <w:r>
              <w:rPr>
                <w:rtl/>
              </w:rPr>
              <w:t xml:space="preserve">[ASSUMPTION]</w:t>
            </w:r>
          </w:p>
        </w:tc>
      </w:tr>
      <w:tr>
        <w:tc>
          <w:tcPr/>
          <w:p>
            <w:pPr>
              <w:pStyle w:val="Compact"/>
              <w:bidi/>
              <w:jc w:val="left"/>
            </w:pPr>
            <w:r>
              <w:rPr>
                <w:rtl/>
              </w:rPr>
              <w:t xml:space="preserve">التضخم في التكاليف</w:t>
            </w:r>
          </w:p>
        </w:tc>
        <w:tc>
          <w:tcPr/>
          <w:p>
            <w:pPr>
              <w:pStyle w:val="Compact"/>
              <w:bidi/>
              <w:jc w:val="right"/>
            </w:pPr>
            <w:r>
              <w:rPr>
                <w:rtl/>
              </w:rPr>
              <w:t xml:space="preserve">2.5% سنوياً من السنة 2</w:t>
            </w:r>
          </w:p>
        </w:tc>
        <w:tc>
          <w:tcPr/>
          <w:p>
            <w:pPr>
              <w:pStyle w:val="Compact"/>
              <w:bidi/>
              <w:jc w:val="left"/>
            </w:pPr>
            <w:r>
              <w:rPr>
                <w:rtl/>
              </w:rPr>
              <w:t xml:space="preserve">[ASSUMPTION]</w:t>
            </w:r>
          </w:p>
        </w:tc>
      </w:tr>
    </w:tbl>
    <w:p>
      <w:pPr>
        <w:numPr>
          <w:ilvl w:val="0"/>
          <w:numId w:val="1021"/>
        </w:numPr>
        <w:pStyle w:val="Compact"/>
        <w:bidi/>
      </w:pPr>
      <w:r>
        <w:rPr>
          <w:rtl/>
        </w:rPr>
        <w:t xml:space="preserve">الحد الأدنى للأجور 290 ديناراً، واشتراك صاحب العمل في الضمان الاجتماعي 14.25% [SOURCE: PwC و WageIndicator عبر دراسة الفريق القانونية].</w:t>
      </w:r>
    </w:p>
    <w:p>
      <w:pPr>
        <w:numPr>
          <w:ilvl w:val="0"/>
          <w:numId w:val="1021"/>
        </w:numPr>
        <w:pStyle w:val="Compact"/>
        <w:bidi/>
      </w:pPr>
      <w:r>
        <w:rPr>
          <w:rtl/>
        </w:rPr>
        <w:t xml:space="preserve">متوسط الرواتب في الموجز (30,024.90 ÷ 6 ÷ 12 = 417 ديناراً شهرياً) يتسق مع راتب إجمالي قدره 365 ديناراً شاملاً الضمان، وهذا يجب تأكيده.</w:t>
      </w:r>
    </w:p>
    <w:p>
      <w:pPr>
        <w:numPr>
          <w:ilvl w:val="0"/>
          <w:numId w:val="1021"/>
        </w:numPr>
        <w:pStyle w:val="Compact"/>
        <w:bidi/>
      </w:pPr>
      <w:r>
        <w:rPr>
          <w:rtl/>
          <w:bCs/>
          <w:b/>
        </w:rPr>
        <w:t xml:space="preserve">ملاحظة للبنك:</w:t>
      </w:r>
      <w:r>
        <w:rPr>
          <w:rtl/>
        </w:rPr>
        <w:t xml:space="preserve"> </w:t>
      </w:r>
      <w:r>
        <w:rPr>
          <w:rtl/>
        </w:rPr>
        <w:t xml:space="preserve">كلفة العاملين (39,142 في السنة 1) تتجاوز إيراد الوحدات التي يديرها المالك (35,349). الموظفون يخدمون المجمع كله (أمن ونظافة وإدارة واستضافة)، لكن الحقيقة الائتمانية أن الإيجارات هي مصدر السداد.</w:t>
      </w:r>
    </w:p>
    <w:p>
      <w:pPr>
        <w:numPr>
          <w:ilvl w:val="0"/>
          <w:numId w:val="1021"/>
        </w:numPr>
        <w:pStyle w:val="Compact"/>
        <w:bidi/>
      </w:pPr>
      <w:r>
        <w:rPr>
          <w:rtl/>
          <w:bCs/>
          <w:b/>
        </w:rPr>
        <w:t xml:space="preserve">بدل إيجار سلطة الإقليم:</w:t>
      </w:r>
      <w:r>
        <w:rPr>
          <w:rtl/>
        </w:rPr>
        <w:t xml:space="preserve"> </w:t>
      </w:r>
      <w:r>
        <w:rPr>
          <w:rtl/>
        </w:rPr>
        <w:t xml:space="preserve">غير مذكور في الموجز وغير محتسب في النموذج [VERIFY: هل يدفع المقترض إيجاراً للمالك المسجل أو للسلطة؟]. أي إيجار يدفعه المشروع يخفض التغطية مباشرة.</w:t>
      </w:r>
    </w:p>
    <w:bookmarkEnd w:id="26"/>
    <w:bookmarkStart w:id="30" w:name="الفصل-7-مراجعة-خيارات-التمويل-والتوصية"/>
    <w:p>
      <w:pPr>
        <w:pStyle w:val="Heading1"/>
        <w:bidi/>
      </w:pPr>
      <w:r>
        <w:rPr>
          <w:rtl/>
        </w:rPr>
        <w:t xml:space="preserve">الفصل 7: مراجعة خيارات التمويل والتوصية</w:t>
      </w:r>
    </w:p>
    <w:p>
      <w:pPr>
        <w:bidi/>
      </w:pPr>
      <w:r>
        <w:rPr>
          <w:rtl/>
        </w:rPr>
        <w:t xml:space="preserve">تاريخ الفحص: 15/10/2026. كل ما لم يُتحقق منه من مصدر رسمي موسوم [VERIFY].</w:t>
      </w:r>
    </w:p>
    <w:bookmarkStart w:id="27" w:name="جدول-الخيارات"/>
    <w:p>
      <w:pPr>
        <w:pStyle w:val="Heading2"/>
        <w:bidi/>
      </w:pPr>
      <w:r>
        <w:rPr>
          <w:rtl/>
        </w:rPr>
        <w:t xml:space="preserve">7.1 جدول الخيارات</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bidi/>
              <w:jc w:val="left"/>
            </w:pPr>
            <w:r>
              <w:rPr>
                <w:rtl/>
              </w:rPr>
              <w:t xml:space="preserve">#</w:t>
            </w:r>
          </w:p>
        </w:tc>
        <w:tc>
          <w:tcPr/>
          <w:p>
            <w:pPr>
              <w:pStyle w:val="Compact"/>
              <w:bidi/>
              <w:jc w:val="left"/>
            </w:pPr>
            <w:r>
              <w:rPr>
                <w:rtl/>
              </w:rPr>
              <w:t xml:space="preserve">الخيار والجهة</w:t>
            </w:r>
          </w:p>
        </w:tc>
        <w:tc>
          <w:tcPr/>
          <w:p>
            <w:pPr>
              <w:pStyle w:val="Compact"/>
              <w:bidi/>
              <w:jc w:val="left"/>
            </w:pPr>
            <w:r>
              <w:rPr>
                <w:rtl/>
              </w:rPr>
              <w:t xml:space="preserve">الأهلية</w:t>
            </w:r>
          </w:p>
        </w:tc>
        <w:tc>
          <w:tcPr/>
          <w:p>
            <w:pPr>
              <w:pStyle w:val="Compact"/>
              <w:bidi/>
              <w:jc w:val="left"/>
            </w:pPr>
            <w:r>
              <w:rPr>
                <w:rtl/>
              </w:rPr>
              <w:t xml:space="preserve">المبلغ</w:t>
            </w:r>
          </w:p>
        </w:tc>
        <w:tc>
          <w:tcPr/>
          <w:p>
            <w:pPr>
              <w:pStyle w:val="Compact"/>
              <w:bidi/>
              <w:jc w:val="left"/>
            </w:pPr>
            <w:r>
              <w:rPr>
                <w:rtl/>
              </w:rPr>
              <w:t xml:space="preserve">الكلفة</w:t>
            </w:r>
          </w:p>
        </w:tc>
        <w:tc>
          <w:tcPr/>
          <w:p>
            <w:pPr>
              <w:pStyle w:val="Compact"/>
              <w:bidi/>
              <w:jc w:val="left"/>
            </w:pPr>
            <w:r>
              <w:rPr>
                <w:rtl/>
              </w:rPr>
              <w:t xml:space="preserve">المدة والسماح</w:t>
            </w:r>
          </w:p>
        </w:tc>
        <w:tc>
          <w:tcPr/>
          <w:p>
            <w:pPr>
              <w:pStyle w:val="Compact"/>
              <w:bidi/>
              <w:jc w:val="left"/>
            </w:pPr>
            <w:r>
              <w:rPr>
                <w:rtl/>
              </w:rPr>
              <w:t xml:space="preserve">الضمانات</w:t>
            </w:r>
          </w:p>
        </w:tc>
        <w:tc>
          <w:tcPr/>
          <w:p>
            <w:pPr>
              <w:pStyle w:val="Compact"/>
              <w:bidi/>
              <w:jc w:val="left"/>
            </w:pPr>
            <w:r>
              <w:rPr>
                <w:rtl/>
              </w:rPr>
              <w:t xml:space="preserve">زمن الموافقة</w:t>
            </w:r>
          </w:p>
        </w:tc>
        <w:tc>
          <w:tcPr/>
          <w:p>
            <w:pPr>
              <w:pStyle w:val="Compact"/>
              <w:bidi/>
              <w:jc w:val="left"/>
            </w:pPr>
            <w:r>
              <w:rPr>
                <w:rtl/>
              </w:rPr>
              <w:t xml:space="preserve">الملاءمة</w:t>
            </w:r>
          </w:p>
        </w:tc>
        <w:tc>
          <w:tcPr/>
          <w:p>
            <w:pPr>
              <w:pStyle w:val="Compact"/>
              <w:bidi/>
              <w:jc w:val="left"/>
            </w:pPr>
            <w:r>
              <w:rPr>
                <w:rtl/>
              </w:rPr>
              <w:t xml:space="preserve">المصدر والتاريخ</w:t>
            </w:r>
          </w:p>
        </w:tc>
      </w:tr>
      <w:tr>
        <w:tc>
          <w:tcPr/>
          <w:p>
            <w:pPr>
              <w:pStyle w:val="Compact"/>
              <w:bidi/>
              <w:jc w:val="left"/>
            </w:pPr>
            <w:r>
              <w:rPr>
                <w:rtl/>
              </w:rPr>
              <w:t xml:space="preserve">1</w:t>
            </w:r>
          </w:p>
        </w:tc>
        <w:tc>
          <w:tcPr/>
          <w:p>
            <w:pPr>
              <w:pStyle w:val="Compact"/>
              <w:bidi/>
              <w:jc w:val="left"/>
            </w:pPr>
            <w:r>
              <w:rPr>
                <w:rtl/>
                <w:bCs/>
                <w:b/>
              </w:rPr>
              <w:t xml:space="preserve">برنامج البنك المركزي لتمويل القطاعات الاقتصادية، نافذة السياحة، خارج عمّان</w:t>
            </w:r>
            <w:r>
              <w:rPr>
                <w:rtl/>
              </w:rPr>
              <w:t xml:space="preserve">، عبر البنوك المشاركة (بنك الإسكان ينشر الشروط)</w:t>
            </w:r>
          </w:p>
        </w:tc>
        <w:tc>
          <w:tcPr/>
          <w:p>
            <w:pPr>
              <w:pStyle w:val="Compact"/>
              <w:bidi/>
              <w:jc w:val="left"/>
            </w:pPr>
            <w:r>
              <w:rPr>
                <w:rtl/>
              </w:rPr>
              <w:t xml:space="preserve">شركات ومؤسسات في السياحة وقطاعات أخرى؛ تمويل أصول ثابتة</w:t>
            </w:r>
            <w:r>
              <w:rPr>
                <w:rtl/>
              </w:rPr>
              <w:t xml:space="preserve"> </w:t>
            </w:r>
            <w:r>
              <w:rPr>
                <w:rtl/>
              </w:rPr>
              <w:t xml:space="preserve">“</w:t>
            </w:r>
            <w:r>
              <w:rPr>
                <w:rtl/>
              </w:rPr>
              <w:t xml:space="preserve">أو أغراض أخرى يقرها المركزي</w:t>
            </w:r>
            <w:r>
              <w:rPr>
                <w:rtl/>
              </w:rPr>
              <w:t xml:space="preserve">”</w:t>
            </w:r>
          </w:p>
        </w:tc>
        <w:tc>
          <w:tcPr/>
          <w:p>
            <w:pPr>
              <w:pStyle w:val="Compact"/>
              <w:bidi/>
              <w:jc w:val="left"/>
            </w:pPr>
            <w:r>
              <w:rPr>
                <w:rtl/>
              </w:rPr>
              <w:t xml:space="preserve">حتى 4 ملايين للسياحة</w:t>
            </w:r>
          </w:p>
        </w:tc>
        <w:tc>
          <w:tcPr/>
          <w:p>
            <w:pPr>
              <w:pStyle w:val="Compact"/>
              <w:bidi/>
              <w:jc w:val="left"/>
            </w:pPr>
            <w:r>
              <w:rPr>
                <w:rtl/>
              </w:rPr>
              <w:t xml:space="preserve">0.50% + هامش البنك، حد أدنى</w:t>
            </w:r>
            <w:r>
              <w:rPr>
                <w:rtl/>
              </w:rPr>
              <w:t xml:space="preserve"> </w:t>
            </w:r>
            <w:r>
              <w:rPr>
                <w:rtl/>
                <w:bCs/>
                <w:b/>
              </w:rPr>
              <w:t xml:space="preserve">3.25%</w:t>
            </w:r>
            <w:r>
              <w:rPr>
                <w:rtl/>
              </w:rPr>
              <w:t xml:space="preserve"> </w:t>
            </w:r>
            <w:r>
              <w:rPr>
                <w:rtl/>
              </w:rPr>
              <w:t xml:space="preserve">خارج عمّان (1.00%، حد أدنى 3.75% داخلها)</w:t>
            </w:r>
          </w:p>
        </w:tc>
        <w:tc>
          <w:tcPr/>
          <w:p>
            <w:pPr>
              <w:pStyle w:val="Compact"/>
              <w:bidi/>
              <w:jc w:val="left"/>
            </w:pPr>
            <w:r>
              <w:rPr>
                <w:rtl/>
              </w:rPr>
              <w:t xml:space="preserve">حتى 10 سنوات، تشمل سماحاً حتى سنتين؛ سداد شهري أو ربعي أو نصف سنوي</w:t>
            </w:r>
          </w:p>
        </w:tc>
        <w:tc>
          <w:tcPr/>
          <w:p>
            <w:pPr>
              <w:pStyle w:val="Compact"/>
              <w:bidi/>
              <w:jc w:val="left"/>
            </w:pPr>
            <w:r>
              <w:rPr>
                <w:rtl/>
              </w:rPr>
              <w:t xml:space="preserve">كمبيالة لصالح المركزي (القرض = 85% من قيمتها) + ضمانات البنك</w:t>
            </w:r>
          </w:p>
        </w:tc>
        <w:tc>
          <w:tcPr/>
          <w:p>
            <w:pPr>
              <w:pStyle w:val="Compact"/>
              <w:bidi/>
              <w:jc w:val="left"/>
            </w:pPr>
            <w:r>
              <w:rPr>
                <w:rtl/>
              </w:rPr>
              <w:t xml:space="preserve">[ASSUMPTION: 6–10 أسابيع بعد اكتمال الملف][VERIFY]</w:t>
            </w:r>
          </w:p>
        </w:tc>
        <w:tc>
          <w:tcPr/>
          <w:p>
            <w:pPr>
              <w:pStyle w:val="Compact"/>
              <w:bidi/>
              <w:jc w:val="left"/>
            </w:pPr>
            <w:r>
              <w:rPr>
                <w:rtl/>
                <w:bCs/>
                <w:b/>
              </w:rPr>
              <w:t xml:space="preserve">عالية</w:t>
            </w:r>
            <w:r>
              <w:rPr>
                <w:rtl/>
              </w:rPr>
              <w:t xml:space="preserve">: سياحة خارج عمّان، أصول ثابتة</w:t>
            </w:r>
          </w:p>
        </w:tc>
        <w:tc>
          <w:tcPr/>
          <w:p>
            <w:pPr>
              <w:pStyle w:val="Compact"/>
              <w:bidi/>
              <w:jc w:val="left"/>
            </w:pPr>
            <w:r>
              <w:rPr>
                <w:rtl/>
              </w:rPr>
              <w:t xml:space="preserve">[SOURCE: hbtf.com، صفحة البرنامج، 15/10/2026]</w:t>
            </w:r>
          </w:p>
        </w:tc>
      </w:tr>
      <w:tr>
        <w:tc>
          <w:tcPr/>
          <w:p>
            <w:pPr>
              <w:pStyle w:val="Compact"/>
              <w:bidi/>
              <w:jc w:val="left"/>
            </w:pPr>
            <w:r>
              <w:rPr>
                <w:rtl/>
              </w:rPr>
              <w:t xml:space="preserve">2</w:t>
            </w:r>
          </w:p>
        </w:tc>
        <w:tc>
          <w:tcPr/>
          <w:p>
            <w:pPr>
              <w:pStyle w:val="Compact"/>
              <w:bidi/>
              <w:jc w:val="left"/>
            </w:pPr>
            <w:r>
              <w:rPr>
                <w:rtl/>
              </w:rPr>
              <w:t xml:space="preserve">الحالة العاملة: 3% شاملة لمشاريع خارج عمّان</w:t>
            </w:r>
          </w:p>
        </w:tc>
        <w:tc>
          <w:tcPr/>
          <w:p>
            <w:pPr>
              <w:pStyle w:val="Compact"/>
              <w:bidi/>
              <w:jc w:val="left"/>
            </w:pPr>
            <w:r>
              <w:rPr>
                <w:rtl/>
              </w:rPr>
              <w:t xml:space="preserve">كما أعلاه</w:t>
            </w:r>
          </w:p>
        </w:tc>
        <w:tc>
          <w:tcPr/>
          <w:p>
            <w:pPr>
              <w:pStyle w:val="Compact"/>
              <w:bidi/>
              <w:jc w:val="left"/>
            </w:pPr>
            <w:r>
              <w:rPr>
                <w:rtl/>
              </w:rPr>
              <w:t xml:space="preserve">200,000</w:t>
            </w:r>
          </w:p>
        </w:tc>
        <w:tc>
          <w:tcPr/>
          <w:p>
            <w:pPr>
              <w:pStyle w:val="Compact"/>
              <w:bidi/>
              <w:jc w:val="left"/>
            </w:pPr>
            <w:r>
              <w:rPr>
                <w:rtl/>
              </w:rPr>
              <w:t xml:space="preserve">3.00%</w:t>
            </w:r>
          </w:p>
        </w:tc>
        <w:tc>
          <w:tcPr/>
          <w:p>
            <w:pPr>
              <w:pStyle w:val="Compact"/>
              <w:bidi/>
              <w:jc w:val="left"/>
            </w:pPr>
            <w:r>
              <w:rPr>
                <w:rtl/>
              </w:rPr>
              <w:t xml:space="preserve">12 شهراً سماح + 108 أقساط</w:t>
            </w:r>
          </w:p>
        </w:tc>
        <w:tc>
          <w:tcPr/>
          <w:p>
            <w:pPr>
              <w:pStyle w:val="Compact"/>
              <w:bidi/>
              <w:jc w:val="left"/>
            </w:pPr>
            <w:r>
              <w:rPr>
                <w:rtl/>
              </w:rPr>
              <w:t xml:space="preserve">كما أعلاه</w:t>
            </w:r>
          </w:p>
        </w:tc>
        <w:tc>
          <w:tcPr/>
          <w:p>
            <w:pPr>
              <w:pStyle w:val="Compact"/>
              <w:bidi/>
              <w:jc w:val="left"/>
            </w:pPr>
            <w:r>
              <w:rPr>
                <w:rtl/>
              </w:rPr>
              <w:t xml:space="preserve">–</w:t>
            </w:r>
          </w:p>
        </w:tc>
        <w:tc>
          <w:tcPr/>
          <w:p>
            <w:pPr>
              <w:pStyle w:val="Compact"/>
              <w:bidi/>
              <w:jc w:val="left"/>
            </w:pPr>
            <w:r>
              <w:rPr>
                <w:rtl/>
              </w:rPr>
              <w:t xml:space="preserve">عالية، لكن</w:t>
            </w:r>
            <w:r>
              <w:rPr>
                <w:rtl/>
              </w:rPr>
              <w:t xml:space="preserve"> </w:t>
            </w:r>
            <w:r>
              <w:rPr>
                <w:rtl/>
                <w:bCs/>
                <w:b/>
              </w:rPr>
              <w:t xml:space="preserve">3% أدنى من الحد الأدنى المنشور 3.25%</w:t>
            </w:r>
          </w:p>
        </w:tc>
        <w:tc>
          <w:tcPr/>
          <w:p>
            <w:pPr>
              <w:pStyle w:val="Compact"/>
              <w:bidi/>
              <w:jc w:val="left"/>
            </w:pPr>
            <w:r>
              <w:rPr>
                <w:rtl/>
              </w:rPr>
              <w:t xml:space="preserve">[SOURCE: موجز المالك][VERIFY: عرض البنك]</w:t>
            </w:r>
          </w:p>
        </w:tc>
      </w:tr>
      <w:tr>
        <w:tc>
          <w:tcPr/>
          <w:p>
            <w:pPr>
              <w:pStyle w:val="Compact"/>
              <w:bidi/>
              <w:jc w:val="left"/>
            </w:pPr>
            <w:r>
              <w:rPr>
                <w:rtl/>
              </w:rPr>
              <w:t xml:space="preserve">3</w:t>
            </w:r>
          </w:p>
        </w:tc>
        <w:tc>
          <w:tcPr/>
          <w:p>
            <w:pPr>
              <w:pStyle w:val="Compact"/>
              <w:bidi/>
              <w:jc w:val="left"/>
            </w:pPr>
            <w:r>
              <w:rPr>
                <w:rtl/>
              </w:rPr>
              <w:t xml:space="preserve">التمويل الإسلامي (مرابحة، إجارة منتهية بالتمليك، مشاركة متناقصة): البنك الإسلامي الأردني، البنك العربي الإسلامي الدولي، بنك صفوة الإسلامي وغيرها</w:t>
            </w:r>
          </w:p>
        </w:tc>
        <w:tc>
          <w:tcPr/>
          <w:p>
            <w:pPr>
              <w:pStyle w:val="Compact"/>
              <w:bidi/>
              <w:jc w:val="left"/>
            </w:pPr>
            <w:r>
              <w:rPr>
                <w:rtl/>
              </w:rPr>
              <w:t xml:space="preserve">حسب سياسة البنك؛ المشاركة المتناقصة تناسب العقار، والإجارة تناسب المعدات</w:t>
            </w:r>
          </w:p>
        </w:tc>
        <w:tc>
          <w:tcPr/>
          <w:p>
            <w:pPr>
              <w:pStyle w:val="Compact"/>
              <w:bidi/>
              <w:jc w:val="left"/>
            </w:pPr>
            <w:r>
              <w:rPr>
                <w:rtl/>
              </w:rPr>
              <w:t xml:space="preserve">حسب الضمان</w:t>
            </w:r>
          </w:p>
        </w:tc>
        <w:tc>
          <w:tcPr/>
          <w:p>
            <w:pPr>
              <w:pStyle w:val="Compact"/>
              <w:bidi/>
              <w:jc w:val="left"/>
            </w:pPr>
            <w:r>
              <w:rPr>
                <w:rtl/>
              </w:rPr>
              <w:t xml:space="preserve">بالتمويل التجاري نحو 6.5–7.5% [ASSUMPTION: متوسط فائدة القروض 7.95% في نهاية 2025]؛ أقل إن مُرر تمويل البرنامج المركزي</w:t>
            </w:r>
          </w:p>
        </w:tc>
        <w:tc>
          <w:tcPr/>
          <w:p>
            <w:pPr>
              <w:pStyle w:val="Compact"/>
              <w:bidi/>
              <w:jc w:val="left"/>
            </w:pPr>
            <w:r>
              <w:rPr>
                <w:rtl/>
              </w:rPr>
              <w:t xml:space="preserve">حتى 10 سنوات مع سماح [VERIFY]</w:t>
            </w:r>
          </w:p>
        </w:tc>
        <w:tc>
          <w:tcPr/>
          <w:p>
            <w:pPr>
              <w:pStyle w:val="Compact"/>
              <w:bidi/>
              <w:jc w:val="left"/>
            </w:pPr>
            <w:r>
              <w:rPr>
                <w:rtl/>
              </w:rPr>
              <w:t xml:space="preserve">رهن عقاري وتنازل عن الإيجارات</w:t>
            </w:r>
          </w:p>
        </w:tc>
        <w:tc>
          <w:tcPr/>
          <w:p>
            <w:pPr>
              <w:pStyle w:val="Compact"/>
              <w:bidi/>
              <w:jc w:val="left"/>
            </w:pPr>
            <w:r>
              <w:rPr>
                <w:rtl/>
              </w:rPr>
              <w:t xml:space="preserve">[VERIFY]</w:t>
            </w:r>
          </w:p>
        </w:tc>
        <w:tc>
          <w:tcPr/>
          <w:p>
            <w:pPr>
              <w:pStyle w:val="Compact"/>
              <w:bidi/>
              <w:jc w:val="left"/>
            </w:pPr>
            <w:r>
              <w:rPr>
                <w:rtl/>
              </w:rPr>
              <w:t xml:space="preserve">متوسطة: تناسب إذا مُررت كلفة البرنامج المركزي</w:t>
            </w:r>
          </w:p>
        </w:tc>
        <w:tc>
          <w:tcPr/>
          <w:p>
            <w:pPr>
              <w:pStyle w:val="Compact"/>
              <w:bidi/>
              <w:jc w:val="left"/>
            </w:pPr>
            <w:r>
              <w:rPr>
                <w:rtl/>
              </w:rPr>
              <w:t xml:space="preserve">[SOURCE: مسح التمويل للفريق، 15/10/2026][VERIFY: شروط كل بنك]</w:t>
            </w:r>
          </w:p>
        </w:tc>
      </w:tr>
      <w:tr>
        <w:tc>
          <w:tcPr/>
          <w:p>
            <w:pPr>
              <w:pStyle w:val="Compact"/>
              <w:bidi/>
              <w:jc w:val="left"/>
            </w:pPr>
            <w:r>
              <w:rPr>
                <w:rtl/>
              </w:rPr>
              <w:t xml:space="preserve">4</w:t>
            </w:r>
          </w:p>
        </w:tc>
        <w:tc>
          <w:tcPr/>
          <w:p>
            <w:pPr>
              <w:pStyle w:val="Compact"/>
              <w:bidi/>
              <w:jc w:val="left"/>
            </w:pPr>
            <w:r>
              <w:rPr>
                <w:rtl/>
              </w:rPr>
              <w:t xml:space="preserve">الشركة الأردنية لضمان القروض: ضمان قروض المنشآت الصغيرة والمتوسطة</w:t>
            </w:r>
          </w:p>
        </w:tc>
        <w:tc>
          <w:tcPr/>
          <w:p>
            <w:pPr>
              <w:pStyle w:val="Compact"/>
              <w:bidi/>
              <w:jc w:val="left"/>
            </w:pPr>
            <w:r>
              <w:rPr>
                <w:rtl/>
              </w:rPr>
              <w:t xml:space="preserve">منشآت صغيرة ومتوسطة</w:t>
            </w:r>
          </w:p>
        </w:tc>
        <w:tc>
          <w:tcPr/>
          <w:p>
            <w:pPr>
              <w:pStyle w:val="Compact"/>
              <w:bidi/>
              <w:jc w:val="left"/>
            </w:pPr>
            <w:r>
              <w:rPr>
                <w:rtl/>
              </w:rPr>
              <w:t xml:space="preserve">حتى 250,000</w:t>
            </w:r>
          </w:p>
        </w:tc>
        <w:tc>
          <w:tcPr/>
          <w:p>
            <w:pPr>
              <w:pStyle w:val="Compact"/>
              <w:bidi/>
              <w:jc w:val="left"/>
            </w:pPr>
            <w:r>
              <w:rPr>
                <w:rtl/>
              </w:rPr>
              <w:t xml:space="preserve">رسوم ضمان غير منشورة [VERIFY]</w:t>
            </w:r>
          </w:p>
        </w:tc>
        <w:tc>
          <w:tcPr/>
          <w:p>
            <w:pPr>
              <w:pStyle w:val="Compact"/>
              <w:bidi/>
              <w:jc w:val="left"/>
            </w:pPr>
            <w:r>
              <w:rPr>
                <w:rtl/>
                <w:bCs/>
                <w:b/>
              </w:rPr>
              <w:t xml:space="preserve">حتى 72 شهراً</w:t>
            </w:r>
          </w:p>
        </w:tc>
        <w:tc>
          <w:tcPr/>
          <w:p>
            <w:pPr>
              <w:pStyle w:val="Compact"/>
              <w:bidi/>
              <w:jc w:val="left"/>
            </w:pPr>
            <w:r>
              <w:rPr>
                <w:rtl/>
              </w:rPr>
              <w:t xml:space="preserve">–</w:t>
            </w:r>
          </w:p>
        </w:tc>
        <w:tc>
          <w:tcPr/>
          <w:p>
            <w:pPr>
              <w:pStyle w:val="Compact"/>
              <w:bidi/>
              <w:jc w:val="left"/>
            </w:pPr>
            <w:r>
              <w:rPr>
                <w:rtl/>
              </w:rPr>
              <w:t xml:space="preserve">مع البنك</w:t>
            </w:r>
          </w:p>
        </w:tc>
        <w:tc>
          <w:tcPr/>
          <w:p>
            <w:pPr>
              <w:pStyle w:val="Compact"/>
              <w:bidi/>
              <w:jc w:val="left"/>
            </w:pPr>
            <w:r>
              <w:rPr>
                <w:rtl/>
              </w:rPr>
              <w:t xml:space="preserve">منخفضة كأداة رئيسية (المدة قصيرة)، ومفيدة كدعم ائتماني عند الحاجة</w:t>
            </w:r>
          </w:p>
        </w:tc>
        <w:tc>
          <w:tcPr/>
          <w:p>
            <w:pPr>
              <w:pStyle w:val="Compact"/>
              <w:bidi/>
              <w:jc w:val="left"/>
            </w:pPr>
            <w:r>
              <w:rPr>
                <w:rtl/>
              </w:rPr>
              <w:t xml:space="preserve">[SOURCE: jlgc.com، صفحة البرامج، 15/10/2026]</w:t>
            </w:r>
          </w:p>
        </w:tc>
      </w:tr>
      <w:tr>
        <w:tc>
          <w:tcPr/>
          <w:p>
            <w:pPr>
              <w:pStyle w:val="Compact"/>
              <w:bidi/>
              <w:jc w:val="left"/>
            </w:pPr>
            <w:r>
              <w:rPr>
                <w:rtl/>
              </w:rPr>
              <w:t xml:space="preserve">5</w:t>
            </w:r>
          </w:p>
        </w:tc>
        <w:tc>
          <w:tcPr/>
          <w:p>
            <w:pPr>
              <w:pStyle w:val="Compact"/>
              <w:bidi/>
              <w:jc w:val="left"/>
            </w:pPr>
            <w:r>
              <w:rPr>
                <w:rtl/>
              </w:rPr>
              <w:t xml:space="preserve">الضمان نفسه: برنامج المشاريع الناشئة الصغيرة 85% حتى 500,000 / 96 شهراً؛</w:t>
            </w:r>
            <w:r>
              <w:rPr>
                <w:rtl/>
              </w:rPr>
              <w:t xml:space="preserve"> </w:t>
            </w:r>
            <w:r>
              <w:rPr>
                <w:rtl/>
              </w:rPr>
              <w:t xml:space="preserve">“</w:t>
            </w:r>
            <w:r>
              <w:rPr>
                <w:rtl/>
              </w:rPr>
              <w:t xml:space="preserve">كفالة</w:t>
            </w:r>
            <w:r>
              <w:rPr>
                <w:rtl/>
              </w:rPr>
              <w:t xml:space="preserve">”</w:t>
            </w:r>
            <w:r>
              <w:rPr>
                <w:rtl/>
              </w:rPr>
              <w:t xml:space="preserve"> </w:t>
            </w:r>
            <w:r>
              <w:rPr>
                <w:rtl/>
              </w:rPr>
              <w:t xml:space="preserve">للتمويل الإسلامي في الصناعة والخدمات 80% حتى 3 ملايين / 96 شهراً؛ ضمان التأجير التمويلي 70% حتى مليون / 96 شهراً</w:t>
            </w:r>
          </w:p>
        </w:tc>
        <w:tc>
          <w:tcPr/>
          <w:p>
            <w:pPr>
              <w:pStyle w:val="Compact"/>
              <w:bidi/>
              <w:jc w:val="left"/>
            </w:pPr>
            <w:r>
              <w:rPr>
                <w:rtl/>
              </w:rPr>
              <w:t xml:space="preserve">حسب البرنامج</w:t>
            </w:r>
          </w:p>
        </w:tc>
        <w:tc>
          <w:tcPr/>
          <w:p>
            <w:pPr>
              <w:pStyle w:val="Compact"/>
              <w:bidi/>
              <w:jc w:val="left"/>
            </w:pPr>
            <w:r>
              <w:rPr>
                <w:rtl/>
              </w:rPr>
              <w:t xml:space="preserve">كما ذُكر</w:t>
            </w:r>
          </w:p>
        </w:tc>
        <w:tc>
          <w:tcPr/>
          <w:p>
            <w:pPr>
              <w:pStyle w:val="Compact"/>
              <w:bidi/>
              <w:jc w:val="left"/>
            </w:pPr>
            <w:r>
              <w:rPr>
                <w:rtl/>
              </w:rPr>
              <w:t xml:space="preserve">رسوم غير منشورة</w:t>
            </w:r>
          </w:p>
        </w:tc>
        <w:tc>
          <w:tcPr/>
          <w:p>
            <w:pPr>
              <w:pStyle w:val="Compact"/>
              <w:bidi/>
              <w:jc w:val="left"/>
            </w:pPr>
            <w:r>
              <w:rPr>
                <w:rtl/>
              </w:rPr>
              <w:t xml:space="preserve">حتى 96 شهراً</w:t>
            </w:r>
          </w:p>
        </w:tc>
        <w:tc>
          <w:tcPr/>
          <w:p>
            <w:pPr>
              <w:pStyle w:val="Compact"/>
              <w:bidi/>
              <w:jc w:val="left"/>
            </w:pPr>
            <w:r>
              <w:rPr>
                <w:rtl/>
              </w:rPr>
              <w:t xml:space="preserve">–</w:t>
            </w:r>
          </w:p>
        </w:tc>
        <w:tc>
          <w:tcPr/>
          <w:p>
            <w:pPr>
              <w:pStyle w:val="Compact"/>
              <w:bidi/>
              <w:jc w:val="left"/>
            </w:pPr>
            <w:r>
              <w:rPr>
                <w:rtl/>
              </w:rPr>
              <w:t xml:space="preserve">مع البنك</w:t>
            </w:r>
          </w:p>
        </w:tc>
        <w:tc>
          <w:tcPr/>
          <w:p>
            <w:pPr>
              <w:pStyle w:val="Compact"/>
              <w:bidi/>
              <w:jc w:val="left"/>
            </w:pPr>
            <w:r>
              <w:rPr>
                <w:rtl/>
              </w:rPr>
              <w:t xml:space="preserve">متوسطة:</w:t>
            </w:r>
            <w:r>
              <w:rPr>
                <w:rtl/>
              </w:rPr>
              <w:t xml:space="preserve"> </w:t>
            </w:r>
            <w:r>
              <w:rPr>
                <w:rtl/>
              </w:rPr>
              <w:t xml:space="preserve">“</w:t>
            </w:r>
            <w:r>
              <w:rPr>
                <w:rtl/>
              </w:rPr>
              <w:t xml:space="preserve">كفالة</w:t>
            </w:r>
            <w:r>
              <w:rPr>
                <w:rtl/>
              </w:rPr>
              <w:t xml:space="preserve">”</w:t>
            </w:r>
            <w:r>
              <w:rPr>
                <w:rtl/>
              </w:rPr>
              <w:t xml:space="preserve"> </w:t>
            </w:r>
            <w:r>
              <w:rPr>
                <w:rtl/>
              </w:rPr>
              <w:t xml:space="preserve">لخيار التمويل الإسلامي، وضمان التأجير لمعدات المعرض</w:t>
            </w:r>
          </w:p>
        </w:tc>
        <w:tc>
          <w:tcPr/>
          <w:p>
            <w:pPr>
              <w:pStyle w:val="Compact"/>
              <w:bidi/>
              <w:jc w:val="left"/>
            </w:pPr>
            <w:r>
              <w:rPr>
                <w:rtl/>
              </w:rPr>
              <w:t xml:space="preserve">[SOURCE: jlgc.com، 15/10/2026]</w:t>
            </w:r>
          </w:p>
        </w:tc>
      </w:tr>
      <w:tr>
        <w:tc>
          <w:tcPr/>
          <w:p>
            <w:pPr>
              <w:pStyle w:val="Compact"/>
              <w:bidi/>
              <w:jc w:val="left"/>
            </w:pPr>
            <w:r>
              <w:rPr>
                <w:rtl/>
              </w:rPr>
              <w:t xml:space="preserve">6</w:t>
            </w:r>
          </w:p>
        </w:tc>
        <w:tc>
          <w:tcPr/>
          <w:p>
            <w:pPr>
              <w:pStyle w:val="Compact"/>
              <w:bidi/>
              <w:jc w:val="left"/>
            </w:pPr>
            <w:r>
              <w:rPr>
                <w:rtl/>
              </w:rPr>
              <w:t xml:space="preserve">برنامج</w:t>
            </w:r>
            <w:r>
              <w:rPr>
                <w:rtl/>
              </w:rPr>
              <w:t xml:space="preserve"> </w:t>
            </w:r>
            <w:r>
              <w:rPr>
                <w:rtl/>
              </w:rPr>
              <w:t xml:space="preserve">“</w:t>
            </w:r>
            <w:r>
              <w:rPr>
                <w:rtl/>
              </w:rPr>
              <w:t xml:space="preserve">ضمان من أجل التشغيل</w:t>
            </w:r>
            <w:r>
              <w:rPr>
                <w:rtl/>
              </w:rPr>
              <w:t xml:space="preserve">”</w:t>
            </w:r>
            <w:r>
              <w:rPr>
                <w:rtl/>
              </w:rPr>
              <w:t xml:space="preserve"> </w:t>
            </w:r>
            <w:r>
              <w:rPr>
                <w:rtl/>
              </w:rPr>
              <w:t xml:space="preserve">(ممول من ألمانيا عبر KfW)</w:t>
            </w:r>
          </w:p>
        </w:tc>
        <w:tc>
          <w:tcPr/>
          <w:p>
            <w:pPr>
              <w:pStyle w:val="Compact"/>
              <w:bidi/>
              <w:jc w:val="left"/>
            </w:pPr>
            <w:r>
              <w:rPr>
                <w:rtl/>
              </w:rPr>
              <w:t xml:space="preserve">منشآت تخلق فرص عمل للأردنيين</w:t>
            </w:r>
          </w:p>
        </w:tc>
        <w:tc>
          <w:tcPr/>
          <w:p>
            <w:pPr>
              <w:pStyle w:val="Compact"/>
              <w:bidi/>
              <w:jc w:val="left"/>
            </w:pPr>
            <w:r>
              <w:rPr>
                <w:rtl/>
              </w:rPr>
              <w:t xml:space="preserve">غير منشور</w:t>
            </w:r>
          </w:p>
        </w:tc>
        <w:tc>
          <w:tcPr/>
          <w:p>
            <w:pPr>
              <w:pStyle w:val="Compact"/>
              <w:bidi/>
              <w:jc w:val="left"/>
            </w:pPr>
            <w:r>
              <w:rPr>
                <w:rtl/>
              </w:rPr>
              <w:t xml:space="preserve">غير منشور</w:t>
            </w:r>
          </w:p>
        </w:tc>
        <w:tc>
          <w:tcPr/>
          <w:p>
            <w:pPr>
              <w:pStyle w:val="Compact"/>
              <w:bidi/>
              <w:jc w:val="left"/>
            </w:pPr>
            <w:r>
              <w:rPr>
                <w:rtl/>
              </w:rPr>
              <w:t xml:space="preserve">غير منشور</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متوسطة: المشروع يخلق 7 وظائف أو أكثر</w:t>
            </w:r>
          </w:p>
        </w:tc>
        <w:tc>
          <w:tcPr/>
          <w:p>
            <w:pPr>
              <w:pStyle w:val="Compact"/>
              <w:bidi/>
              <w:jc w:val="left"/>
            </w:pPr>
            <w:r>
              <w:rPr>
                <w:rtl/>
              </w:rPr>
              <w:t xml:space="preserve">[SOURCE: بترا، 3/8/2026][VERIFY: sme.jlgc.com]</w:t>
            </w:r>
          </w:p>
        </w:tc>
      </w:tr>
      <w:tr>
        <w:tc>
          <w:tcPr/>
          <w:p>
            <w:pPr>
              <w:pStyle w:val="Compact"/>
              <w:bidi/>
              <w:jc w:val="left"/>
            </w:pPr>
            <w:r>
              <w:rPr>
                <w:rtl/>
              </w:rPr>
              <w:t xml:space="preserve">7</w:t>
            </w:r>
          </w:p>
        </w:tc>
        <w:tc>
          <w:tcPr/>
          <w:p>
            <w:pPr>
              <w:pStyle w:val="Compact"/>
              <w:bidi/>
              <w:jc w:val="left"/>
            </w:pPr>
            <w:r>
              <w:rPr>
                <w:rtl/>
              </w:rPr>
              <w:t xml:space="preserve">إجراءات البنك المركزي (760 مليون دينار، 5/4/2026): قروض لتغطية رواتب المنشآت السياحية المتأثرة، مع تحمل الحكومة الفائدة حتى نهاية 2026</w:t>
            </w:r>
          </w:p>
        </w:tc>
        <w:tc>
          <w:tcPr/>
          <w:p>
            <w:pPr>
              <w:pStyle w:val="Compact"/>
              <w:bidi/>
              <w:jc w:val="left"/>
            </w:pPr>
            <w:r>
              <w:rPr>
                <w:rtl/>
              </w:rPr>
              <w:t xml:space="preserve">منشآت قائمة متأثرة</w:t>
            </w:r>
          </w:p>
        </w:tc>
        <w:tc>
          <w:tcPr/>
          <w:p>
            <w:pPr>
              <w:pStyle w:val="Compact"/>
              <w:bidi/>
              <w:jc w:val="left"/>
            </w:pPr>
            <w:r>
              <w:rPr>
                <w:rtl/>
              </w:rPr>
              <w:t xml:space="preserve">غير محدد للسياحة</w:t>
            </w:r>
          </w:p>
        </w:tc>
        <w:tc>
          <w:tcPr/>
          <w:p>
            <w:pPr>
              <w:pStyle w:val="Compact"/>
              <w:bidi/>
              <w:jc w:val="left"/>
            </w:pPr>
            <w:r>
              <w:rPr>
                <w:rtl/>
              </w:rPr>
              <w:t xml:space="preserve">فائدة على الحكومة حتى نهاية 2026</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bCs/>
                <w:b/>
              </w:rPr>
              <w:t xml:space="preserve">غير ملائمة</w:t>
            </w:r>
            <w:r>
              <w:rPr>
                <w:rtl/>
              </w:rPr>
              <w:t xml:space="preserve">: المشروع لم يبدأ التشغيل والنافذة تنتهي في 2026</w:t>
            </w:r>
          </w:p>
        </w:tc>
        <w:tc>
          <w:tcPr/>
          <w:p>
            <w:pPr>
              <w:pStyle w:val="Compact"/>
              <w:bidi/>
              <w:jc w:val="left"/>
            </w:pPr>
            <w:r>
              <w:rPr>
                <w:rtl/>
              </w:rPr>
              <w:t xml:space="preserve">[SOURCE: Jordan News و Jordan Times، 5/4/2026]</w:t>
            </w:r>
          </w:p>
        </w:tc>
      </w:tr>
      <w:tr>
        <w:tc>
          <w:tcPr/>
          <w:p>
            <w:pPr>
              <w:pStyle w:val="Compact"/>
              <w:bidi/>
              <w:jc w:val="left"/>
            </w:pPr>
            <w:r>
              <w:rPr>
                <w:rtl/>
              </w:rPr>
              <w:t xml:space="preserve">8</w:t>
            </w:r>
          </w:p>
        </w:tc>
        <w:tc>
          <w:tcPr/>
          <w:p>
            <w:pPr>
              <w:pStyle w:val="Compact"/>
              <w:bidi/>
              <w:jc w:val="left"/>
            </w:pPr>
            <w:r>
              <w:rPr>
                <w:rtl/>
              </w:rPr>
              <w:t xml:space="preserve">قرض تجاري للمنشآت الصغيرة والمتوسطة مع ضمان الشركة (بنك الاتحاد، بنك الإسكان، البنك العربي)</w:t>
            </w:r>
          </w:p>
        </w:tc>
        <w:tc>
          <w:tcPr/>
          <w:p>
            <w:pPr>
              <w:pStyle w:val="Compact"/>
              <w:bidi/>
              <w:jc w:val="left"/>
            </w:pPr>
            <w:r>
              <w:rPr>
                <w:rtl/>
              </w:rPr>
              <w:t xml:space="preserve">منشآت قائمة أو ناشئة</w:t>
            </w:r>
          </w:p>
        </w:tc>
        <w:tc>
          <w:tcPr/>
          <w:p>
            <w:pPr>
              <w:pStyle w:val="Compact"/>
              <w:bidi/>
              <w:jc w:val="left"/>
            </w:pPr>
            <w:r>
              <w:rPr>
                <w:rtl/>
              </w:rPr>
              <w:t xml:space="preserve">حتى 250,000 مع الضمان</w:t>
            </w:r>
          </w:p>
        </w:tc>
        <w:tc>
          <w:tcPr/>
          <w:p>
            <w:pPr>
              <w:pStyle w:val="Compact"/>
              <w:bidi/>
              <w:jc w:val="left"/>
            </w:pPr>
            <w:r>
              <w:rPr>
                <w:rtl/>
              </w:rPr>
              <w:t xml:space="preserve">نحو 8.5% + رسوم ضمان نحو 1% = 9.5% [ASSUMPTION]</w:t>
            </w:r>
          </w:p>
        </w:tc>
        <w:tc>
          <w:tcPr/>
          <w:p>
            <w:pPr>
              <w:pStyle w:val="Compact"/>
              <w:bidi/>
              <w:jc w:val="left"/>
            </w:pPr>
            <w:r>
              <w:rPr>
                <w:rtl/>
              </w:rPr>
              <w:t xml:space="preserve">72 شهراً</w:t>
            </w:r>
          </w:p>
        </w:tc>
        <w:tc>
          <w:tcPr/>
          <w:p>
            <w:pPr>
              <w:pStyle w:val="Compact"/>
              <w:bidi/>
              <w:jc w:val="left"/>
            </w:pPr>
            <w:r>
              <w:rPr>
                <w:rtl/>
              </w:rPr>
              <w:t xml:space="preserve">رهن + ضمان</w:t>
            </w:r>
          </w:p>
        </w:tc>
        <w:tc>
          <w:tcPr/>
          <w:p>
            <w:pPr>
              <w:pStyle w:val="Compact"/>
              <w:bidi/>
              <w:jc w:val="left"/>
            </w:pPr>
            <w:r>
              <w:rPr>
                <w:rtl/>
              </w:rPr>
              <w:t xml:space="preserve">4–8 أسابيع [ASSUMPTION]</w:t>
            </w:r>
          </w:p>
        </w:tc>
        <w:tc>
          <w:tcPr/>
          <w:p>
            <w:pPr>
              <w:pStyle w:val="Compact"/>
              <w:bidi/>
              <w:jc w:val="left"/>
            </w:pPr>
            <w:r>
              <w:rPr>
                <w:rtl/>
              </w:rPr>
              <w:t xml:space="preserve">منخفضة: التغطية 0.69</w:t>
            </w:r>
          </w:p>
        </w:tc>
        <w:tc>
          <w:tcPr/>
          <w:p>
            <w:pPr>
              <w:pStyle w:val="Compact"/>
              <w:bidi/>
              <w:jc w:val="left"/>
            </w:pPr>
            <w:r>
              <w:rPr>
                <w:rtl/>
              </w:rPr>
              <w:t xml:space="preserve">[SOURCE: مسح التمويل للفريق، 15/10/2026]</w:t>
            </w:r>
          </w:p>
        </w:tc>
      </w:tr>
      <w:tr>
        <w:tc>
          <w:tcPr/>
          <w:p>
            <w:pPr>
              <w:pStyle w:val="Compact"/>
              <w:bidi/>
              <w:jc w:val="left"/>
            </w:pPr>
            <w:r>
              <w:rPr>
                <w:rtl/>
              </w:rPr>
              <w:t xml:space="preserve">9</w:t>
            </w:r>
          </w:p>
        </w:tc>
        <w:tc>
          <w:tcPr/>
          <w:p>
            <w:pPr>
              <w:pStyle w:val="Compact"/>
              <w:bidi/>
              <w:jc w:val="left"/>
            </w:pPr>
            <w:r>
              <w:rPr>
                <w:rtl/>
              </w:rPr>
              <w:t xml:space="preserve">المؤسسة الأردنية لتطوير المشاريع الاقتصادية (JEDCO)</w:t>
            </w:r>
          </w:p>
        </w:tc>
        <w:tc>
          <w:tcPr/>
          <w:p>
            <w:pPr>
              <w:pStyle w:val="Compact"/>
              <w:bidi/>
              <w:jc w:val="left"/>
            </w:pPr>
            <w:r>
              <w:rPr>
                <w:rtl/>
              </w:rPr>
              <w:t xml:space="preserve">منشآت صغيرة ومتوسطة</w:t>
            </w:r>
          </w:p>
        </w:tc>
        <w:tc>
          <w:tcPr/>
          <w:p>
            <w:pPr>
              <w:pStyle w:val="Compact"/>
              <w:bidi/>
              <w:jc w:val="left"/>
            </w:pPr>
            <w:r>
              <w:rPr>
                <w:rtl/>
              </w:rPr>
              <w:t xml:space="preserve">منح سابقة حتى 50,000</w:t>
            </w:r>
          </w:p>
        </w:tc>
        <w:tc>
          <w:tcPr/>
          <w:p>
            <w:pPr>
              <w:pStyle w:val="Compact"/>
              <w:bidi/>
              <w:jc w:val="left"/>
            </w:pPr>
            <w:r>
              <w:rPr>
                <w:rtl/>
              </w:rPr>
              <w:t xml:space="preserve">منحة</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bCs/>
                <w:b/>
              </w:rPr>
              <w:t xml:space="preserve">غير متاحة الآن</w:t>
            </w:r>
            <w:r>
              <w:rPr>
                <w:rtl/>
              </w:rPr>
              <w:t xml:space="preserve">: منح</w:t>
            </w:r>
            <w:r>
              <w:rPr>
                <w:rtl/>
              </w:rPr>
              <w:t xml:space="preserve"> </w:t>
            </w:r>
            <w:r>
              <w:rPr>
                <w:rtl/>
              </w:rPr>
              <w:t xml:space="preserve">“</w:t>
            </w:r>
            <w:r>
              <w:rPr>
                <w:rtl/>
              </w:rPr>
              <w:t xml:space="preserve">تمكين</w:t>
            </w:r>
            <w:r>
              <w:rPr>
                <w:rtl/>
              </w:rPr>
              <w:t xml:space="preserve">”</w:t>
            </w:r>
            <w:r>
              <w:rPr>
                <w:rtl/>
              </w:rPr>
              <w:t xml:space="preserve"> </w:t>
            </w:r>
            <w:r>
              <w:rPr>
                <w:rtl/>
              </w:rPr>
              <w:t xml:space="preserve">أُغلقت في 30/11/2024، ومنح المشاريع الجديدة</w:t>
            </w:r>
            <w:r>
              <w:rPr>
                <w:rtl/>
              </w:rPr>
              <w:t xml:space="preserve"> </w:t>
            </w:r>
            <w:r>
              <w:rPr>
                <w:rtl/>
              </w:rPr>
              <w:t xml:space="preserve">“</w:t>
            </w:r>
            <w:r>
              <w:rPr>
                <w:rtl/>
              </w:rPr>
              <w:t xml:space="preserve">متوقفة حالياً</w:t>
            </w:r>
            <w:r>
              <w:rPr>
                <w:rtl/>
              </w:rPr>
              <w:t xml:space="preserve">”</w:t>
            </w:r>
          </w:p>
        </w:tc>
        <w:tc>
          <w:tcPr/>
          <w:p>
            <w:pPr>
              <w:pStyle w:val="Compact"/>
              <w:bidi/>
              <w:jc w:val="left"/>
            </w:pPr>
            <w:r>
              <w:rPr>
                <w:rtl/>
              </w:rPr>
              <w:t xml:space="preserve">[SOURCE: مسح التمويل للفريق، 15/10/2026][VERIFY: أي دعوة جديدة]</w:t>
            </w:r>
          </w:p>
        </w:tc>
      </w:tr>
      <w:tr>
        <w:tc>
          <w:tcPr/>
          <w:p>
            <w:pPr>
              <w:pStyle w:val="Compact"/>
              <w:bidi/>
              <w:jc w:val="left"/>
            </w:pPr>
            <w:r>
              <w:rPr>
                <w:rtl/>
              </w:rPr>
              <w:t xml:space="preserve">10</w:t>
            </w:r>
          </w:p>
        </w:tc>
        <w:tc>
          <w:tcPr/>
          <w:p>
            <w:pPr>
              <w:pStyle w:val="Compact"/>
              <w:bidi/>
              <w:jc w:val="left"/>
            </w:pPr>
            <w:r>
              <w:rPr>
                <w:rtl/>
              </w:rPr>
              <w:t xml:space="preserve">صندوق التنمية والتشغيل</w:t>
            </w:r>
          </w:p>
        </w:tc>
        <w:tc>
          <w:tcPr/>
          <w:p>
            <w:pPr>
              <w:pStyle w:val="Compact"/>
              <w:bidi/>
              <w:jc w:val="left"/>
            </w:pPr>
            <w:r>
              <w:rPr>
                <w:rtl/>
              </w:rPr>
              <w:t xml:space="preserve">أردنيون، كل المحافظات</w:t>
            </w:r>
          </w:p>
        </w:tc>
        <w:tc>
          <w:tcPr/>
          <w:p>
            <w:pPr>
              <w:pStyle w:val="Compact"/>
              <w:bidi/>
              <w:jc w:val="left"/>
            </w:pPr>
            <w:r>
              <w:rPr>
                <w:rtl/>
              </w:rPr>
              <w:t xml:space="preserve">متوسط نحو 8,800</w:t>
            </w:r>
          </w:p>
        </w:tc>
        <w:tc>
          <w:tcPr/>
          <w:p>
            <w:pPr>
              <w:pStyle w:val="Compact"/>
              <w:bidi/>
              <w:jc w:val="left"/>
            </w:pPr>
            <w:r>
              <w:rPr>
                <w:rtl/>
              </w:rPr>
              <w:t xml:space="preserve">غير منشور</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منخفضة: الحجم صغير، تمويل مكمل فقط</w:t>
            </w:r>
          </w:p>
        </w:tc>
        <w:tc>
          <w:tcPr/>
          <w:p>
            <w:pPr>
              <w:pStyle w:val="Compact"/>
              <w:bidi/>
              <w:jc w:val="left"/>
            </w:pPr>
            <w:r>
              <w:rPr>
                <w:rtl/>
              </w:rPr>
              <w:t xml:space="preserve">[SOURCE: مسح التمويل للفريق، 15/10/2026]</w:t>
            </w:r>
          </w:p>
        </w:tc>
      </w:tr>
      <w:tr>
        <w:tc>
          <w:tcPr/>
          <w:p>
            <w:pPr>
              <w:pStyle w:val="Compact"/>
              <w:bidi/>
              <w:jc w:val="left"/>
            </w:pPr>
            <w:r>
              <w:rPr>
                <w:rtl/>
              </w:rPr>
              <w:t xml:space="preserve">11</w:t>
            </w:r>
          </w:p>
        </w:tc>
        <w:tc>
          <w:tcPr/>
          <w:p>
            <w:pPr>
              <w:pStyle w:val="Compact"/>
              <w:bidi/>
              <w:jc w:val="left"/>
            </w:pPr>
            <w:r>
              <w:rPr>
                <w:rtl/>
              </w:rPr>
              <w:t xml:space="preserve">دعوة الاتحاد الأوروبي والتعاون الإيطالي AMMAN_1/2026 لتعزيز مواقع التراث الثقافي والتنمية المحلية</w:t>
            </w:r>
          </w:p>
        </w:tc>
        <w:tc>
          <w:tcPr/>
          <w:p>
            <w:pPr>
              <w:pStyle w:val="Compact"/>
              <w:bidi/>
              <w:jc w:val="left"/>
            </w:pPr>
            <w:r>
              <w:rPr>
                <w:rtl/>
                <w:bCs/>
                <w:b/>
              </w:rPr>
              <w:t xml:space="preserve">منظمات غير ربحية وجهات عامة</w:t>
            </w:r>
            <w:r>
              <w:rPr>
                <w:rtl/>
              </w:rPr>
              <w:t xml:space="preserve"> </w:t>
            </w:r>
            <w:r>
              <w:rPr>
                <w:rtl/>
              </w:rPr>
              <w:t xml:space="preserve">(أوروبية أو أردنية)</w:t>
            </w:r>
          </w:p>
        </w:tc>
        <w:tc>
          <w:tcPr/>
          <w:p>
            <w:pPr>
              <w:pStyle w:val="Compact"/>
              <w:bidi/>
              <w:jc w:val="left"/>
            </w:pPr>
            <w:r>
              <w:rPr>
                <w:rtl/>
              </w:rPr>
              <w:t xml:space="preserve">150,000–230,000 يورو لكل منحة، الميزانية 410,000 يورو</w:t>
            </w:r>
          </w:p>
        </w:tc>
        <w:tc>
          <w:tcPr/>
          <w:p>
            <w:pPr>
              <w:pStyle w:val="Compact"/>
              <w:bidi/>
              <w:jc w:val="left"/>
            </w:pPr>
            <w:r>
              <w:rPr>
                <w:rtl/>
              </w:rPr>
              <w:t xml:space="preserve">منحة</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الموعد النهائي</w:t>
            </w:r>
            <w:r>
              <w:rPr>
                <w:rtl/>
              </w:rPr>
              <w:t xml:space="preserve"> </w:t>
            </w:r>
            <w:r>
              <w:rPr>
                <w:rtl/>
                <w:bCs/>
                <w:b/>
              </w:rPr>
              <w:t xml:space="preserve">3/11/2026</w:t>
            </w:r>
          </w:p>
        </w:tc>
        <w:tc>
          <w:tcPr/>
          <w:p>
            <w:pPr>
              <w:pStyle w:val="Compact"/>
              <w:bidi/>
              <w:jc w:val="left"/>
            </w:pPr>
            <w:r>
              <w:rPr>
                <w:rtl/>
              </w:rPr>
              <w:t xml:space="preserve">متوسطة</w:t>
            </w:r>
            <w:r>
              <w:rPr>
                <w:rtl/>
              </w:rPr>
              <w:t xml:space="preserve"> </w:t>
            </w:r>
            <w:r>
              <w:rPr>
                <w:rtl/>
                <w:bCs/>
                <w:b/>
              </w:rPr>
              <w:t xml:space="preserve">عبر شريك</w:t>
            </w:r>
            <w:r>
              <w:rPr>
                <w:rtl/>
              </w:rPr>
              <w:t xml:space="preserve">: جمعية أو تعاونية محلية لمكون الحرف وتشغيل النساء</w:t>
            </w:r>
          </w:p>
        </w:tc>
        <w:tc>
          <w:tcPr/>
          <w:p>
            <w:pPr>
              <w:pStyle w:val="Compact"/>
              <w:bidi/>
              <w:jc w:val="left"/>
            </w:pPr>
            <w:r>
              <w:rPr>
                <w:rtl/>
              </w:rPr>
              <w:t xml:space="preserve">[SOURCE: DevelopmentAid، آخر تحديث 8/10/2026][VERIFY: الدليل الكامل]</w:t>
            </w:r>
          </w:p>
        </w:tc>
      </w:tr>
      <w:tr>
        <w:tc>
          <w:tcPr/>
          <w:p>
            <w:pPr>
              <w:pStyle w:val="Compact"/>
              <w:bidi/>
              <w:jc w:val="left"/>
            </w:pPr>
            <w:r>
              <w:rPr>
                <w:rtl/>
              </w:rPr>
              <w:t xml:space="preserve">12</w:t>
            </w:r>
          </w:p>
        </w:tc>
        <w:tc>
          <w:tcPr/>
          <w:p>
            <w:pPr>
              <w:pStyle w:val="Compact"/>
              <w:bidi/>
              <w:jc w:val="left"/>
            </w:pPr>
            <w:r>
              <w:rPr>
                <w:rtl/>
              </w:rPr>
              <w:t xml:space="preserve">مشروع التعاون الإيطالي واليونسكو</w:t>
            </w:r>
            <w:r>
              <w:rPr>
                <w:rtl/>
              </w:rPr>
              <w:t xml:space="preserve"> </w:t>
            </w:r>
            <w:r>
              <w:rPr>
                <w:rtl/>
              </w:rPr>
              <w:t xml:space="preserve">“</w:t>
            </w:r>
            <w:r>
              <w:rPr>
                <w:rtl/>
              </w:rPr>
              <w:t xml:space="preserve">المجتمعات المحلية والسياحة المستدامة في البترا ووادي رم</w:t>
            </w:r>
            <w:r>
              <w:rPr>
                <w:rtl/>
              </w:rPr>
              <w:t xml:space="preserve">”</w:t>
            </w:r>
          </w:p>
        </w:tc>
        <w:tc>
          <w:tcPr/>
          <w:p>
            <w:pPr>
              <w:pStyle w:val="Compact"/>
              <w:bidi/>
              <w:jc w:val="left"/>
            </w:pPr>
            <w:r>
              <w:rPr>
                <w:rtl/>
              </w:rPr>
              <w:t xml:space="preserve">نساء مقيمات في إقليم البترا لديهن مشاريع أو أفكار مشاريع (دعوة أُغلقت 3/5/2026)</w:t>
            </w:r>
          </w:p>
        </w:tc>
        <w:tc>
          <w:tcPr/>
          <w:p>
            <w:pPr>
              <w:pStyle w:val="Compact"/>
              <w:bidi/>
              <w:jc w:val="left"/>
            </w:pPr>
            <w:r>
              <w:rPr>
                <w:rtl/>
              </w:rPr>
              <w:t xml:space="preserve">غير منشور</w:t>
            </w:r>
          </w:p>
        </w:tc>
        <w:tc>
          <w:tcPr/>
          <w:p>
            <w:pPr>
              <w:pStyle w:val="Compact"/>
              <w:bidi/>
              <w:jc w:val="left"/>
            </w:pPr>
            <w:r>
              <w:rPr>
                <w:rtl/>
              </w:rPr>
              <w:t xml:space="preserve">منحة أو دعم عيني</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متوسطة لمكون الحرف إذا فُتحت دعوة جديدة</w:t>
            </w:r>
          </w:p>
        </w:tc>
        <w:tc>
          <w:tcPr/>
          <w:p>
            <w:pPr>
              <w:pStyle w:val="Compact"/>
              <w:bidi/>
              <w:jc w:val="left"/>
            </w:pPr>
            <w:r>
              <w:rPr>
                <w:rtl/>
              </w:rPr>
              <w:t xml:space="preserve">[SOURCE: بترا، 28/4/2026؛ UNGM JOR/ITB/26/04، حزيران 2026]</w:t>
            </w:r>
          </w:p>
        </w:tc>
      </w:tr>
      <w:tr>
        <w:tc>
          <w:tcPr/>
          <w:p>
            <w:pPr>
              <w:pStyle w:val="Compact"/>
              <w:bidi/>
              <w:jc w:val="left"/>
            </w:pPr>
            <w:r>
              <w:rPr>
                <w:rtl/>
              </w:rPr>
              <w:t xml:space="preserve">13</w:t>
            </w:r>
          </w:p>
        </w:tc>
        <w:tc>
          <w:tcPr/>
          <w:p>
            <w:pPr>
              <w:pStyle w:val="Compact"/>
              <w:bidi/>
              <w:jc w:val="left"/>
            </w:pPr>
            <w:r>
              <w:rPr>
                <w:rtl/>
              </w:rPr>
              <w:t xml:space="preserve">مشروع جايكا وسلطة الإقليم للسياحة المجتمعية (3 سنوات)</w:t>
            </w:r>
          </w:p>
        </w:tc>
        <w:tc>
          <w:tcPr/>
          <w:p>
            <w:pPr>
              <w:pStyle w:val="Compact"/>
              <w:bidi/>
              <w:jc w:val="left"/>
            </w:pPr>
            <w:r>
              <w:rPr>
                <w:rtl/>
              </w:rPr>
              <w:t xml:space="preserve">مجتمع البترا المحلي</w:t>
            </w:r>
          </w:p>
        </w:tc>
        <w:tc>
          <w:tcPr/>
          <w:p>
            <w:pPr>
              <w:pStyle w:val="Compact"/>
              <w:bidi/>
              <w:jc w:val="left"/>
            </w:pPr>
            <w:r>
              <w:rPr>
                <w:rtl/>
              </w:rPr>
              <w:t xml:space="preserve">غير منشور</w:t>
            </w:r>
          </w:p>
        </w:tc>
        <w:tc>
          <w:tcPr/>
          <w:p>
            <w:pPr>
              <w:pStyle w:val="Compact"/>
              <w:bidi/>
              <w:jc w:val="left"/>
            </w:pPr>
            <w:r>
              <w:rPr>
                <w:rtl/>
              </w:rPr>
              <w:t xml:space="preserve">دعم فني</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منخفضة إلى متوسطة: تدريب وتسويق</w:t>
            </w:r>
          </w:p>
        </w:tc>
        <w:tc>
          <w:tcPr/>
          <w:p>
            <w:pPr>
              <w:pStyle w:val="Compact"/>
              <w:bidi/>
              <w:jc w:val="left"/>
            </w:pPr>
            <w:r>
              <w:rPr>
                <w:rtl/>
              </w:rPr>
              <w:t xml:space="preserve">[SOURCE: عنوان خبر في بترا][VERIFY: لم تُتح الصفحة]</w:t>
            </w:r>
          </w:p>
        </w:tc>
      </w:tr>
      <w:tr>
        <w:tc>
          <w:tcPr/>
          <w:p>
            <w:pPr>
              <w:pStyle w:val="Compact"/>
              <w:bidi/>
              <w:jc w:val="left"/>
            </w:pPr>
            <w:r>
              <w:rPr>
                <w:rtl/>
              </w:rPr>
              <w:t xml:space="preserve">14</w:t>
            </w:r>
          </w:p>
        </w:tc>
        <w:tc>
          <w:tcPr/>
          <w:p>
            <w:pPr>
              <w:pStyle w:val="Compact"/>
              <w:bidi/>
              <w:jc w:val="left"/>
            </w:pPr>
            <w:r>
              <w:rPr>
                <w:rtl/>
              </w:rPr>
              <w:t xml:space="preserve">البنك الدولي والبنك الأوروبي للإنشاء والتعمير وبنك الاستثمار الأوروبي</w:t>
            </w:r>
          </w:p>
        </w:tc>
        <w:tc>
          <w:tcPr/>
          <w:p>
            <w:pPr>
              <w:pStyle w:val="Compact"/>
              <w:bidi/>
              <w:jc w:val="left"/>
            </w:pPr>
            <w:r>
              <w:rPr>
                <w:rtl/>
              </w:rPr>
              <w:t xml:space="preserve">عبر بنوك محلية؛ خط البنك الأوروبي للإنشاء والتعمير مع بنك الإسكان (75 مليون دولار، 2025) للمدن خارج عمّان</w:t>
            </w:r>
          </w:p>
        </w:tc>
        <w:tc>
          <w:tcPr/>
          <w:p>
            <w:pPr>
              <w:pStyle w:val="Compact"/>
              <w:bidi/>
              <w:jc w:val="left"/>
            </w:pPr>
            <w:r>
              <w:rPr>
                <w:rtl/>
              </w:rPr>
              <w:t xml:space="preserve">عبر البنك</w:t>
            </w:r>
          </w:p>
        </w:tc>
        <w:tc>
          <w:tcPr/>
          <w:p>
            <w:pPr>
              <w:pStyle w:val="Compact"/>
              <w:bidi/>
              <w:jc w:val="left"/>
            </w:pPr>
            <w:r>
              <w:rPr>
                <w:rtl/>
              </w:rPr>
              <w:t xml:space="preserve">سعر البنك</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متوسطة كخط تمويل غير مباشر</w:t>
            </w:r>
          </w:p>
        </w:tc>
        <w:tc>
          <w:tcPr/>
          <w:p>
            <w:pPr>
              <w:pStyle w:val="Compact"/>
              <w:bidi/>
              <w:jc w:val="left"/>
            </w:pPr>
            <w:r>
              <w:rPr>
                <w:rtl/>
              </w:rPr>
              <w:t xml:space="preserve">[SOURCE: مسح التمويل للفريق، 15/10/2026]</w:t>
            </w:r>
          </w:p>
        </w:tc>
      </w:tr>
      <w:tr>
        <w:tc>
          <w:tcPr/>
          <w:p>
            <w:pPr>
              <w:pStyle w:val="Compact"/>
              <w:bidi/>
              <w:jc w:val="left"/>
            </w:pPr>
            <w:r>
              <w:rPr>
                <w:rtl/>
              </w:rPr>
              <w:t xml:space="preserve">15</w:t>
            </w:r>
          </w:p>
        </w:tc>
        <w:tc>
          <w:tcPr/>
          <w:p>
            <w:pPr>
              <w:pStyle w:val="Compact"/>
              <w:bidi/>
              <w:jc w:val="left"/>
            </w:pPr>
            <w:r>
              <w:rPr>
                <w:rtl/>
              </w:rPr>
              <w:t xml:space="preserve">الوكالة الأمريكية للتنمية الدولية</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bCs/>
                <w:b/>
              </w:rPr>
              <w:t xml:space="preserve">مغلقة</w:t>
            </w:r>
            <w:r>
              <w:rPr>
                <w:rtl/>
              </w:rPr>
              <w:t xml:space="preserve">: برامجها في الأردن توقفت في 2025</w:t>
            </w:r>
          </w:p>
        </w:tc>
        <w:tc>
          <w:tcPr/>
          <w:p>
            <w:pPr>
              <w:pStyle w:val="Compact"/>
              <w:bidi/>
              <w:jc w:val="left"/>
            </w:pPr>
            <w:r>
              <w:rPr>
                <w:rtl/>
              </w:rPr>
              <w:t xml:space="preserve">[SOURCE: مسح التمويل للفريق، 15/10/2026]</w:t>
            </w:r>
          </w:p>
        </w:tc>
      </w:tr>
      <w:tr>
        <w:tc>
          <w:tcPr/>
          <w:p>
            <w:pPr>
              <w:pStyle w:val="Compact"/>
              <w:bidi/>
              <w:jc w:val="left"/>
            </w:pPr>
            <w:r>
              <w:rPr>
                <w:rtl/>
              </w:rPr>
              <w:t xml:space="preserve">16</w:t>
            </w:r>
          </w:p>
        </w:tc>
        <w:tc>
          <w:tcPr/>
          <w:p>
            <w:pPr>
              <w:pStyle w:val="Compact"/>
              <w:bidi/>
              <w:jc w:val="left"/>
            </w:pPr>
            <w:r>
              <w:rPr>
                <w:rtl/>
              </w:rPr>
              <w:t xml:space="preserve">دعوات أوروبية للحرف والسياحة (CRAFT-TOUR بقيمة 5,000 يورو، COSME 2026 للمنشآت السياحية)</w:t>
            </w:r>
          </w:p>
        </w:tc>
        <w:tc>
          <w:tcPr/>
          <w:p>
            <w:pPr>
              <w:pStyle w:val="Compact"/>
              <w:bidi/>
              <w:jc w:val="left"/>
            </w:pPr>
            <w:r>
              <w:rPr>
                <w:rtl/>
              </w:rPr>
              <w:t xml:space="preserve">جهات في دول الاتحاد الأوروبي</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bCs/>
                <w:b/>
              </w:rPr>
              <w:t xml:space="preserve">غير مؤهل</w:t>
            </w:r>
            <w:r>
              <w:rPr>
                <w:rtl/>
              </w:rPr>
              <w:t xml:space="preserve"> </w:t>
            </w:r>
            <w:r>
              <w:rPr>
                <w:rtl/>
              </w:rPr>
              <w:t xml:space="preserve">[VERIFY]</w:t>
            </w:r>
          </w:p>
        </w:tc>
        <w:tc>
          <w:tcPr/>
          <w:p>
            <w:pPr>
              <w:pStyle w:val="Compact"/>
              <w:bidi/>
              <w:jc w:val="left"/>
            </w:pPr>
            <w:r>
              <w:rPr>
                <w:rtl/>
              </w:rPr>
              <w:t xml:space="preserve">[SOURCE: صفحات الاتحاد الأوروبي، 2026]</w:t>
            </w:r>
          </w:p>
        </w:tc>
      </w:tr>
      <w:tr>
        <w:tc>
          <w:tcPr/>
          <w:p>
            <w:pPr>
              <w:pStyle w:val="Compact"/>
              <w:bidi/>
              <w:jc w:val="left"/>
            </w:pPr>
            <w:r>
              <w:rPr>
                <w:rtl/>
              </w:rPr>
              <w:t xml:space="preserve">17</w:t>
            </w:r>
          </w:p>
        </w:tc>
        <w:tc>
          <w:tcPr/>
          <w:p>
            <w:pPr>
              <w:pStyle w:val="Compact"/>
              <w:bidi/>
              <w:jc w:val="left"/>
            </w:pPr>
            <w:r>
              <w:rPr>
                <w:rtl/>
              </w:rPr>
              <w:t xml:space="preserve">سلطة الإقليم ووزارة السياحة وهيئة تنشيط السياحة وبرنامج أردنّا جنة</w:t>
            </w:r>
          </w:p>
        </w:tc>
        <w:tc>
          <w:tcPr/>
          <w:p>
            <w:pPr>
              <w:pStyle w:val="Compact"/>
              <w:bidi/>
              <w:jc w:val="left"/>
            </w:pPr>
            <w:r>
              <w:rPr>
                <w:rtl/>
              </w:rPr>
              <w:t xml:space="preserve">–</w:t>
            </w:r>
          </w:p>
        </w:tc>
        <w:tc>
          <w:tcPr/>
          <w:p>
            <w:pPr>
              <w:pStyle w:val="Compact"/>
              <w:bidi/>
              <w:jc w:val="left"/>
            </w:pPr>
            <w:r>
              <w:rPr>
                <w:rtl/>
              </w:rPr>
              <w:t xml:space="preserve">لم يُعثر على تمويل مباشر</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دعم غير مالي: تغيير استخدام البرج، تصاريح السوق الليلي، إدراج المشروع في مسارات أردنّا جنة ورحلات التعريف</w:t>
            </w:r>
          </w:p>
        </w:tc>
        <w:tc>
          <w:tcPr/>
          <w:p>
            <w:pPr>
              <w:pStyle w:val="Compact"/>
              <w:bidi/>
              <w:jc w:val="left"/>
            </w:pPr>
            <w:r>
              <w:rPr>
                <w:rtl/>
              </w:rPr>
              <w:t xml:space="preserve">[SOURCE: pdtra.gov.jo، لا تفاصيل حوافز منشورة][VERIFY: حوافز قانون البيئة الاستثمارية للمناطق الأقل نمواً]</w:t>
            </w:r>
          </w:p>
        </w:tc>
      </w:tr>
      <w:tr>
        <w:tc>
          <w:tcPr/>
          <w:p>
            <w:pPr>
              <w:pStyle w:val="Compact"/>
              <w:bidi/>
              <w:jc w:val="left"/>
            </w:pPr>
            <w:r>
              <w:rPr>
                <w:rtl/>
              </w:rPr>
              <w:t xml:space="preserve">18</w:t>
            </w:r>
          </w:p>
        </w:tc>
        <w:tc>
          <w:tcPr/>
          <w:p>
            <w:pPr>
              <w:pStyle w:val="Compact"/>
              <w:bidi/>
              <w:jc w:val="left"/>
            </w:pPr>
            <w:r>
              <w:rPr>
                <w:rtl/>
              </w:rPr>
              <w:t xml:space="preserve">حقوق ملكية وشراكات: المستأجر يجهز وحدته (قائم)، أو دفعة إيجار مقدمة من مستأجر المطعم، أو شريك مشغل للمعرض يقدم المحتوى والمعدات مقابل حصة من الإيراد</w:t>
            </w:r>
          </w:p>
        </w:tc>
        <w:tc>
          <w:tcPr/>
          <w:p>
            <w:pPr>
              <w:pStyle w:val="Compact"/>
              <w:bidi/>
              <w:jc w:val="left"/>
            </w:pPr>
            <w:r>
              <w:rPr>
                <w:rtl/>
              </w:rPr>
              <w:t xml:space="preserve">–</w:t>
            </w:r>
          </w:p>
        </w:tc>
        <w:tc>
          <w:tcPr/>
          <w:p>
            <w:pPr>
              <w:pStyle w:val="Compact"/>
              <w:bidi/>
              <w:jc w:val="left"/>
            </w:pPr>
            <w:r>
              <w:rPr>
                <w:rtl/>
              </w:rPr>
              <w:t xml:space="preserve">المعرض: 30–80 ألفاً كمساهمة عينية [ASSUMPTION]</w:t>
            </w:r>
          </w:p>
        </w:tc>
        <w:tc>
          <w:tcPr/>
          <w:p>
            <w:pPr>
              <w:pStyle w:val="Compact"/>
              <w:bidi/>
              <w:jc w:val="left"/>
            </w:pPr>
            <w:r>
              <w:rPr>
                <w:rtl/>
              </w:rPr>
              <w:t xml:space="preserve">حصة إيراد 20–40% [ASSUMPTION]</w:t>
            </w:r>
          </w:p>
        </w:tc>
        <w:tc>
          <w:tcPr/>
          <w:p>
            <w:pPr>
              <w:pStyle w:val="Compact"/>
              <w:bidi/>
              <w:jc w:val="left"/>
            </w:pPr>
            <w:r>
              <w:rPr>
                <w:rtl/>
              </w:rPr>
              <w:t xml:space="preserve">–</w:t>
            </w:r>
          </w:p>
        </w:tc>
        <w:tc>
          <w:tcPr/>
          <w:p>
            <w:pPr>
              <w:pStyle w:val="Compact"/>
              <w:bidi/>
              <w:jc w:val="left"/>
            </w:pPr>
            <w:r>
              <w:rPr>
                <w:rtl/>
              </w:rPr>
              <w:t xml:space="preserve">لا رهن</w:t>
            </w:r>
          </w:p>
        </w:tc>
        <w:tc>
          <w:tcPr/>
          <w:p>
            <w:pPr>
              <w:pStyle w:val="Compact"/>
              <w:bidi/>
              <w:jc w:val="left"/>
            </w:pPr>
            <w:r>
              <w:rPr>
                <w:rtl/>
              </w:rPr>
              <w:t xml:space="preserve">–</w:t>
            </w:r>
          </w:p>
        </w:tc>
        <w:tc>
          <w:tcPr/>
          <w:p>
            <w:pPr>
              <w:pStyle w:val="Compact"/>
              <w:bidi/>
              <w:jc w:val="left"/>
            </w:pPr>
            <w:r>
              <w:rPr>
                <w:rtl/>
                <w:bCs/>
                <w:b/>
              </w:rPr>
              <w:t xml:space="preserve">عالية للمعرض</w:t>
            </w:r>
          </w:p>
        </w:tc>
        <w:tc>
          <w:tcPr/>
          <w:p>
            <w:pPr>
              <w:pStyle w:val="Compact"/>
              <w:bidi/>
              <w:jc w:val="left"/>
            </w:pPr>
            <w:r>
              <w:rPr>
                <w:rtl/>
              </w:rPr>
              <w:t xml:space="preserve">[ASSUMPTION][VERIFY: عروض فعلية]</w:t>
            </w:r>
          </w:p>
        </w:tc>
      </w:tr>
    </w:tbl>
    <w:bookmarkEnd w:id="27"/>
    <w:bookmarkStart w:id="28" w:name="الترتيب"/>
    <w:p>
      <w:pPr>
        <w:pStyle w:val="Heading2"/>
        <w:bidi/>
      </w:pPr>
      <w:r>
        <w:rPr>
          <w:rtl/>
        </w:rPr>
        <w:t xml:space="preserve">7.2 الترتيب</w:t>
      </w:r>
    </w:p>
    <w:p>
      <w:pPr>
        <w:numPr>
          <w:ilvl w:val="0"/>
          <w:numId w:val="1022"/>
        </w:numPr>
        <w:pStyle w:val="Compact"/>
        <w:bidi/>
      </w:pPr>
      <w:r>
        <w:rPr>
          <w:rtl/>
        </w:rPr>
        <w:t xml:space="preserve">برنامج البنك المركزي للقطاعات (السياحة، خارج عمّان): أرخص دين، ويتسع للمدة والسماح المطلوبين.</w:t>
      </w:r>
    </w:p>
    <w:p>
      <w:pPr>
        <w:numPr>
          <w:ilvl w:val="0"/>
          <w:numId w:val="1022"/>
        </w:numPr>
        <w:pStyle w:val="Compact"/>
        <w:bidi/>
      </w:pPr>
      <w:r>
        <w:rPr>
          <w:rtl/>
        </w:rPr>
        <w:t xml:space="preserve">شريحة معرض منفصلة من البرنامج نفسه (50 ألفاً) مشروطة بالأداء.</w:t>
      </w:r>
    </w:p>
    <w:p>
      <w:pPr>
        <w:numPr>
          <w:ilvl w:val="0"/>
          <w:numId w:val="1022"/>
        </w:numPr>
        <w:pStyle w:val="Compact"/>
        <w:bidi/>
      </w:pPr>
      <w:r>
        <w:rPr>
          <w:rtl/>
        </w:rPr>
        <w:t xml:space="preserve">شراكة مشغل أو تأجير تمويلي للمعدات (مع ضمان التأجير 70%) للمرحلة الثانية من المعرض.</w:t>
      </w:r>
    </w:p>
    <w:p>
      <w:pPr>
        <w:numPr>
          <w:ilvl w:val="0"/>
          <w:numId w:val="1022"/>
        </w:numPr>
        <w:pStyle w:val="Compact"/>
        <w:bidi/>
      </w:pPr>
      <w:r>
        <w:rPr>
          <w:rtl/>
        </w:rPr>
        <w:t xml:space="preserve">منحة عبر شريك غير ربحي لمكون الحرف وتشغيل النساء والشباب (دعوة AMMAN_1/2026 وما يليها).</w:t>
      </w:r>
    </w:p>
    <w:p>
      <w:pPr>
        <w:numPr>
          <w:ilvl w:val="0"/>
          <w:numId w:val="1022"/>
        </w:numPr>
        <w:pStyle w:val="Compact"/>
        <w:bidi/>
      </w:pPr>
      <w:r>
        <w:rPr>
          <w:rtl/>
        </w:rPr>
        <w:t xml:space="preserve">تمويل إسلامي بكلفة البرنامج المركزي، إن طلب المالك ذلك.</w:t>
      </w:r>
    </w:p>
    <w:p>
      <w:pPr>
        <w:numPr>
          <w:ilvl w:val="0"/>
          <w:numId w:val="1022"/>
        </w:numPr>
        <w:pStyle w:val="Compact"/>
        <w:bidi/>
      </w:pPr>
      <w:r>
        <w:rPr>
          <w:rtl/>
        </w:rPr>
        <w:t xml:space="preserve">ضمان الشركة الأردنية لضمان القروض، فقط إذا لم يكفِ الرهن.</w:t>
      </w:r>
    </w:p>
    <w:p>
      <w:pPr>
        <w:numPr>
          <w:ilvl w:val="0"/>
          <w:numId w:val="1022"/>
        </w:numPr>
        <w:pStyle w:val="Compact"/>
        <w:bidi/>
      </w:pPr>
      <w:r>
        <w:rPr>
          <w:rtl/>
        </w:rPr>
        <w:t xml:space="preserve">التمويل الإسلامي أو التجاري غير المدعوم: احتياطي فقط.</w:t>
      </w:r>
    </w:p>
    <w:bookmarkEnd w:id="28"/>
    <w:bookmarkStart w:id="29" w:name="التوصية"/>
    <w:p>
      <w:pPr>
        <w:pStyle w:val="Heading2"/>
        <w:bidi/>
      </w:pPr>
      <w:r>
        <w:rPr>
          <w:rtl/>
        </w:rPr>
        <w:t xml:space="preserve">7.3 التوصية</w:t>
      </w:r>
    </w:p>
    <w:p>
      <w:pPr>
        <w:numPr>
          <w:ilvl w:val="0"/>
          <w:numId w:val="1023"/>
        </w:numPr>
        <w:pStyle w:val="Compact"/>
        <w:bidi/>
      </w:pPr>
      <w:r>
        <w:rPr>
          <w:rtl/>
          <w:bCs/>
          <w:b/>
        </w:rPr>
        <w:t xml:space="preserve">المشروع الأساسي:</w:t>
      </w:r>
      <w:r>
        <w:rPr>
          <w:rtl/>
        </w:rPr>
        <w:t xml:space="preserve"> </w:t>
      </w:r>
      <w:r>
        <w:rPr>
          <w:rtl/>
        </w:rPr>
        <w:t xml:space="preserve">قرض 165,000 دينار من برنامج القطاعات (السياحة، خارج عمّان) بسعر 3.25% أو أقل، مع سماح 12 شهراً و108 أقساط، و20,000 دينار من المالك. يُطلب من 3 بنوك عرض على البرنامج نفسه، ويُفاوض على الهامش.</w:t>
      </w:r>
    </w:p>
    <w:p>
      <w:pPr>
        <w:numPr>
          <w:ilvl w:val="0"/>
          <w:numId w:val="1023"/>
        </w:numPr>
        <w:pStyle w:val="Compact"/>
        <w:bidi/>
      </w:pPr>
      <w:r>
        <w:rPr>
          <w:rtl/>
          <w:bCs/>
          <w:b/>
        </w:rPr>
        <w:t xml:space="preserve">المعرض:</w:t>
      </w:r>
      <w:r>
        <w:rPr>
          <w:rtl/>
        </w:rPr>
        <w:t xml:space="preserve"> </w:t>
      </w:r>
      <w:r>
        <w:rPr>
          <w:rtl/>
        </w:rPr>
        <w:t xml:space="preserve">المرحلة الأولى 50,000 دينار كشريحة ثانية (12 شهراً سماحاً + 72 قسطاً) تُصرف بعد تحقق الشروط التالية:</w:t>
      </w:r>
    </w:p>
    <w:p>
      <w:pPr>
        <w:numPr>
          <w:ilvl w:val="1"/>
          <w:numId w:val="1024"/>
        </w:numPr>
        <w:pStyle w:val="Compact"/>
        <w:bidi/>
      </w:pPr>
      <w:r>
        <w:rPr>
          <w:rtl/>
        </w:rPr>
        <w:t xml:space="preserve">عرض سعر ملزم من مقاول الوسائط.</w:t>
      </w:r>
    </w:p>
    <w:p>
      <w:pPr>
        <w:numPr>
          <w:ilvl w:val="1"/>
          <w:numId w:val="1024"/>
        </w:numPr>
        <w:pStyle w:val="Compact"/>
        <w:bidi/>
      </w:pPr>
      <w:r>
        <w:rPr>
          <w:rtl/>
        </w:rPr>
        <w:t xml:space="preserve">تقرير الوصول والكهرباء والتكييف.</w:t>
      </w:r>
    </w:p>
    <w:p>
      <w:pPr>
        <w:numPr>
          <w:ilvl w:val="1"/>
          <w:numId w:val="1024"/>
        </w:numPr>
        <w:pStyle w:val="Compact"/>
        <w:bidi/>
      </w:pPr>
      <w:r>
        <w:rPr>
          <w:rtl/>
        </w:rPr>
        <w:t xml:space="preserve">خطابات تعاون من 5 فنادق أو مكاتب سياحية.</w:t>
      </w:r>
    </w:p>
    <w:p>
      <w:pPr>
        <w:numPr>
          <w:ilvl w:val="1"/>
          <w:numId w:val="1024"/>
        </w:numPr>
        <w:pStyle w:val="Compact"/>
        <w:bidi/>
      </w:pPr>
      <w:r>
        <w:rPr>
          <w:rtl/>
        </w:rPr>
        <w:t xml:space="preserve">قرار المالك بشأن نظارات الواقع الافتراضي.</w:t>
      </w:r>
    </w:p>
    <w:p>
      <w:pPr>
        <w:numPr>
          <w:ilvl w:val="0"/>
          <w:numId w:val="1023"/>
        </w:numPr>
        <w:pStyle w:val="Compact"/>
        <w:bidi/>
      </w:pPr>
      <w:r>
        <w:rPr>
          <w:rtl/>
          <w:bCs/>
          <w:b/>
        </w:rPr>
        <w:t xml:space="preserve">المرحلة الثانية للمعرض</w:t>
      </w:r>
      <w:r>
        <w:rPr>
          <w:rtl/>
        </w:rPr>
        <w:t xml:space="preserve"> </w:t>
      </w:r>
      <w:r>
        <w:rPr>
          <w:rtl/>
        </w:rPr>
        <w:t xml:space="preserve">(حتى 100–128 ألفاً): من منحة أو شريك مشغل أو تأجير تمويلي، وبعد 12 شهراً من بيانات التذاكر تثبت مستوى السيناريو الأساسي.</w:t>
      </w:r>
    </w:p>
    <w:bookmarkEnd w:id="29"/>
    <w:bookmarkEnd w:id="30"/>
    <w:bookmarkStart w:id="31" w:name="X53bcab08d3e59d30f2d5ed4e900748bd03330c3"/>
    <w:p>
      <w:pPr>
        <w:pStyle w:val="Heading1"/>
        <w:bidi/>
      </w:pPr>
      <w:r>
        <w:rPr>
          <w:rtl/>
        </w:rPr>
        <w:t xml:space="preserve">الفصل 8: المصادر والاستخدامات وهيكل التمويل</w:t>
      </w:r>
    </w:p>
    <w:p>
      <w:pPr>
        <w:bidi/>
      </w:pPr>
      <w:r>
        <w:rPr>
          <w:rtl/>
          <w:bCs/>
          <w:b/>
        </w:rPr>
        <w:t xml:space="preserve">الهيكل الموصى به (F5):</w:t>
      </w:r>
    </w:p>
    <w:tbl>
      <w:tblPr>
        <w:tblStyle w:val="Table"/>
        <w:tblW w:type="pct" w:w="5000"/>
        <w:tblLook w:firstRow="1" w:lastRow="0" w:firstColumn="0" w:lastColumn="0" w:noHBand="0" w:noVBand="0" w:val="0020"/>
        <w:jc w:val="start"/>
      </w:tblPr>
      <w:tblGrid>
        <w:gridCol w:w="1697"/>
        <w:gridCol w:w="2262"/>
        <w:gridCol w:w="1697"/>
        <w:gridCol w:w="2262"/>
      </w:tblGrid>
      <w:tr>
        <w:trPr>
          <w:tblHeader w:val="true"/>
        </w:trPr>
        <w:tc>
          <w:tcPr/>
          <w:p>
            <w:pPr>
              <w:pStyle w:val="Compact"/>
              <w:bidi/>
              <w:jc w:val="left"/>
            </w:pPr>
            <w:r>
              <w:rPr>
                <w:rtl/>
              </w:rPr>
              <w:t xml:space="preserve">الاستخدامات</w:t>
            </w:r>
          </w:p>
        </w:tc>
        <w:tc>
          <w:tcPr/>
          <w:p>
            <w:pPr>
              <w:pStyle w:val="Compact"/>
              <w:bidi/>
              <w:jc w:val="right"/>
            </w:pPr>
            <w:r>
              <w:rPr>
                <w:rtl/>
              </w:rPr>
              <w:t xml:space="preserve">JOD</w:t>
            </w:r>
          </w:p>
        </w:tc>
        <w:tc>
          <w:tcPr/>
          <w:p>
            <w:pPr>
              <w:pStyle w:val="Compact"/>
              <w:bidi/>
              <w:jc w:val="left"/>
            </w:pPr>
            <w:r>
              <w:rPr>
                <w:rtl/>
              </w:rPr>
              <w:t xml:space="preserve">المصادر</w:t>
            </w:r>
          </w:p>
        </w:tc>
        <w:tc>
          <w:tcPr/>
          <w:p>
            <w:pPr>
              <w:pStyle w:val="Compact"/>
              <w:bidi/>
              <w:jc w:val="right"/>
            </w:pPr>
            <w:r>
              <w:rPr>
                <w:rtl/>
              </w:rPr>
              <w:t xml:space="preserve">JOD</w:t>
            </w:r>
          </w:p>
        </w:tc>
      </w:tr>
      <w:tr>
        <w:tc>
          <w:tcPr/>
          <w:p>
            <w:pPr>
              <w:pStyle w:val="Compact"/>
              <w:bidi/>
              <w:jc w:val="left"/>
            </w:pPr>
            <w:r>
              <w:rPr>
                <w:rtl/>
              </w:rPr>
              <w:t xml:space="preserve">جدول الكميات</w:t>
            </w:r>
          </w:p>
        </w:tc>
        <w:tc>
          <w:tcPr/>
          <w:p>
            <w:pPr>
              <w:pStyle w:val="Compact"/>
              <w:bidi/>
              <w:jc w:val="right"/>
            </w:pPr>
            <w:r>
              <w:rPr>
                <w:rtl/>
              </w:rPr>
              <w:t xml:space="preserve">151,682.00</w:t>
            </w:r>
          </w:p>
        </w:tc>
        <w:tc>
          <w:tcPr/>
          <w:p>
            <w:pPr>
              <w:pStyle w:val="Compact"/>
              <w:bidi/>
              <w:jc w:val="left"/>
            </w:pPr>
            <w:r>
              <w:rPr>
                <w:rtl/>
              </w:rPr>
              <w:t xml:space="preserve">قرض برنامج البنك المركزي للقطاعات</w:t>
            </w:r>
          </w:p>
        </w:tc>
        <w:tc>
          <w:tcPr/>
          <w:p>
            <w:pPr>
              <w:pStyle w:val="Compact"/>
              <w:bidi/>
              <w:jc w:val="right"/>
            </w:pPr>
            <w:r>
              <w:rPr>
                <w:rtl/>
              </w:rPr>
              <w:t xml:space="preserve">165,000.00</w:t>
            </w:r>
          </w:p>
        </w:tc>
      </w:tr>
      <w:tr>
        <w:tc>
          <w:tcPr/>
          <w:p>
            <w:pPr>
              <w:pStyle w:val="Compact"/>
              <w:bidi/>
              <w:jc w:val="left"/>
            </w:pPr>
            <w:r>
              <w:rPr>
                <w:rtl/>
              </w:rPr>
              <w:t xml:space="preserve">احتياطي طوارئ 5%</w:t>
            </w:r>
          </w:p>
        </w:tc>
        <w:tc>
          <w:tcPr/>
          <w:p>
            <w:pPr>
              <w:pStyle w:val="Compact"/>
              <w:bidi/>
              <w:jc w:val="right"/>
            </w:pPr>
            <w:r>
              <w:rPr>
                <w:rtl/>
              </w:rPr>
              <w:t xml:space="preserve">7,584.10</w:t>
            </w:r>
          </w:p>
        </w:tc>
        <w:tc>
          <w:tcPr/>
          <w:p>
            <w:pPr>
              <w:pStyle w:val="Compact"/>
              <w:bidi/>
              <w:jc w:val="left"/>
            </w:pPr>
            <w:r>
              <w:rPr>
                <w:rtl/>
              </w:rPr>
              <w:t xml:space="preserve">نقد المالك</w:t>
            </w:r>
          </w:p>
        </w:tc>
        <w:tc>
          <w:tcPr/>
          <w:p>
            <w:pPr>
              <w:pStyle w:val="Compact"/>
              <w:bidi/>
              <w:jc w:val="right"/>
            </w:pPr>
            <w:r>
              <w:rPr>
                <w:rtl/>
              </w:rPr>
              <w:t xml:space="preserve">20,000.00</w:t>
            </w:r>
          </w:p>
        </w:tc>
      </w:tr>
      <w:tr>
        <w:tc>
          <w:tcPr/>
          <w:p>
            <w:pPr>
              <w:pStyle w:val="Compact"/>
              <w:bidi/>
              <w:jc w:val="left"/>
            </w:pPr>
            <w:r>
              <w:rPr>
                <w:rtl/>
              </w:rPr>
              <w:t xml:space="preserve">رأس مال عامل افتتاحي</w:t>
            </w:r>
          </w:p>
        </w:tc>
        <w:tc>
          <w:tcPr/>
          <w:p>
            <w:pPr>
              <w:pStyle w:val="Compact"/>
              <w:bidi/>
              <w:jc w:val="right"/>
            </w:pPr>
            <w:r>
              <w:rPr>
                <w:rtl/>
              </w:rPr>
              <w:t xml:space="preserve">12,300.00</w:t>
            </w:r>
          </w:p>
        </w:tc>
        <w:tc>
          <w:tcPr/>
          <w:p>
            <w:pPr>
              <w:pStyle w:val="Compact"/>
            </w:pPr>
          </w:p>
        </w:tc>
        <w:tc>
          <w:tcPr/>
          <w:p>
            <w:pPr>
              <w:pStyle w:val="Compact"/>
            </w:pPr>
          </w:p>
        </w:tc>
      </w:tr>
      <w:tr>
        <w:tc>
          <w:tcPr/>
          <w:p>
            <w:pPr>
              <w:pStyle w:val="Compact"/>
              <w:bidi/>
              <w:jc w:val="left"/>
            </w:pPr>
            <w:r>
              <w:rPr>
                <w:rtl/>
              </w:rPr>
              <w:t xml:space="preserve">احتياطي سيولة (12,329 + فائض 1,104.90)</w:t>
            </w:r>
          </w:p>
        </w:tc>
        <w:tc>
          <w:tcPr/>
          <w:p>
            <w:pPr>
              <w:pStyle w:val="Compact"/>
              <w:bidi/>
              <w:jc w:val="right"/>
            </w:pPr>
            <w:r>
              <w:rPr>
                <w:rtl/>
              </w:rPr>
              <w:t xml:space="preserve">13,433.90</w:t>
            </w:r>
          </w:p>
        </w:tc>
        <w:tc>
          <w:tcPr/>
          <w:p>
            <w:pPr>
              <w:pStyle w:val="Compact"/>
            </w:pPr>
          </w:p>
        </w:tc>
        <w:tc>
          <w:tcPr/>
          <w:p>
            <w:pPr>
              <w:pStyle w:val="Compact"/>
            </w:pPr>
          </w:p>
        </w:tc>
      </w:tr>
      <w:tr>
        <w:tc>
          <w:tcPr/>
          <w:p>
            <w:pPr>
              <w:pStyle w:val="Compact"/>
              <w:bidi/>
              <w:jc w:val="left"/>
            </w:pPr>
            <w:r>
              <w:rPr>
                <w:rtl/>
                <w:bCs/>
                <w:b/>
              </w:rPr>
              <w:t xml:space="preserve">المجموع</w:t>
            </w:r>
          </w:p>
        </w:tc>
        <w:tc>
          <w:tcPr/>
          <w:p>
            <w:pPr>
              <w:pStyle w:val="Compact"/>
              <w:bidi/>
              <w:jc w:val="right"/>
            </w:pPr>
            <w:r>
              <w:rPr>
                <w:rtl/>
                <w:bCs/>
                <w:b/>
              </w:rPr>
              <w:t xml:space="preserve">185,000.00</w:t>
            </w:r>
          </w:p>
        </w:tc>
        <w:tc>
          <w:tcPr/>
          <w:p>
            <w:pPr>
              <w:pStyle w:val="Compact"/>
              <w:bidi/>
              <w:jc w:val="left"/>
            </w:pPr>
            <w:r>
              <w:rPr>
                <w:rtl/>
                <w:bCs/>
                <w:b/>
              </w:rPr>
              <w:t xml:space="preserve">المجموع</w:t>
            </w:r>
          </w:p>
        </w:tc>
        <w:tc>
          <w:tcPr/>
          <w:p>
            <w:pPr>
              <w:pStyle w:val="Compact"/>
              <w:bidi/>
              <w:jc w:val="right"/>
            </w:pPr>
            <w:r>
              <w:rPr>
                <w:rtl/>
                <w:bCs/>
                <w:b/>
              </w:rPr>
              <w:t xml:space="preserve">185,000.00</w:t>
            </w:r>
          </w:p>
        </w:tc>
      </w:tr>
    </w:tbl>
    <w:p>
      <w:pPr>
        <w:bidi/>
      </w:pPr>
      <w:r>
        <w:rPr>
          <w:rtl/>
          <w:bCs/>
          <w:b/>
        </w:rPr>
        <w:t xml:space="preserve">الحالة العاملة للمقارنة (F0):</w:t>
      </w:r>
      <w:r>
        <w:rPr>
          <w:rtl/>
        </w:rPr>
        <w:t xml:space="preserve"> </w:t>
      </w:r>
      <w:r>
        <w:rPr>
          <w:rtl/>
        </w:rPr>
        <w:t xml:space="preserve">الاستخدامات 220,000 (151,682 + 7,584.10 + 36,104.90 مصاريف تشغيل السنة الأولى + 12,300 + 12,329)، والمصادر قرض 200,000 (160,000 طويل الأجل + 40,000 رأس مال عامل) + 20,000 من المالك [SOURCE: موجز المالك].</w:t>
      </w:r>
    </w:p>
    <w:p>
      <w:pPr>
        <w:bidi/>
      </w:pPr>
      <w:r>
        <w:rPr>
          <w:rtl/>
          <w:bCs/>
          <w:b/>
        </w:rPr>
        <w:t xml:space="preserve">تناقض في الحالة العاملة:</w:t>
      </w:r>
      <w:r>
        <w:rPr>
          <w:rtl/>
        </w:rPr>
        <w:t xml:space="preserve"> </w:t>
      </w:r>
      <w:r>
        <w:rPr>
          <w:rtl/>
        </w:rPr>
        <w:t xml:space="preserve">بند</w:t>
      </w:r>
      <w:r>
        <w:rPr>
          <w:rtl/>
        </w:rPr>
        <w:t xml:space="preserve"> </w:t>
      </w:r>
      <w:r>
        <w:rPr>
          <w:rtl/>
        </w:rPr>
        <w:t xml:space="preserve">“</w:t>
      </w:r>
      <w:r>
        <w:rPr>
          <w:rtl/>
        </w:rPr>
        <w:t xml:space="preserve">مصاريف تشغيل السنة الأولى</w:t>
      </w:r>
      <w:r>
        <w:rPr>
          <w:rtl/>
        </w:rPr>
        <w:t xml:space="preserve">”</w:t>
      </w:r>
      <w:r>
        <w:rPr>
          <w:rtl/>
        </w:rPr>
        <w:t xml:space="preserve"> </w:t>
      </w:r>
      <w:r>
        <w:rPr>
          <w:rtl/>
        </w:rPr>
        <w:t xml:space="preserve">(36,104.90) يساوي الرواتب (30,024.90) + المصاريف غير الرواتب (6,080) فقط، ولا يشمل تغطية اليوم السابع والحارس والتأمين (10,617).</w:t>
      </w:r>
    </w:p>
    <w:p>
      <w:pPr>
        <w:bidi/>
      </w:pPr>
      <w:r>
        <w:rPr>
          <w:rtl/>
          <w:bCs/>
          <w:b/>
        </w:rPr>
        <w:t xml:space="preserve">مع المعرض، المرحلة الأولى:</w:t>
      </w:r>
      <w:r>
        <w:rPr>
          <w:rtl/>
        </w:rPr>
        <w:t xml:space="preserve"> </w:t>
      </w:r>
      <w:r>
        <w:rPr>
          <w:rtl/>
        </w:rPr>
        <w:t xml:space="preserve">الاستخدامات +50,000 والمصادر +50,000 (الشريحة الثانية)، فيصبح إجمالي الدين 215,000.</w:t>
      </w:r>
    </w:p>
    <w:bookmarkEnd w:id="31"/>
    <w:bookmarkStart w:id="34" w:name="X9b5aa3b4d84bd47fc621d9a5dbeb1e41b4a4763"/>
    <w:p>
      <w:pPr>
        <w:pStyle w:val="Heading1"/>
        <w:bidi/>
      </w:pPr>
      <w:r>
        <w:rPr>
          <w:rtl/>
        </w:rPr>
        <w:t xml:space="preserve">الفصل 9: التدفق النقدي بعد الضريبة لعشر سنوات وتغطية خدمة الدين</w:t>
      </w:r>
    </w:p>
    <w:p>
      <w:pPr>
        <w:bidi/>
      </w:pPr>
      <w:r>
        <w:rPr>
          <w:rtl/>
        </w:rPr>
        <w:t xml:space="preserve">السنة 1 = آذار 2027 – شباط 2028. الهيكل الموصى به (165,000 بسعر 3.25%). الأرقام بالدينار.</w:t>
      </w:r>
    </w:p>
    <w:tbl>
      <w:tblPr>
        <w:tblStyle w:val="Table"/>
        <w:tblW w:type="pct" w:w="5000"/>
        <w:tblLook w:firstRow="1" w:lastRow="0" w:firstColumn="0" w:lastColumn="0" w:noHBand="0" w:noVBand="0" w:val="0020"/>
        <w:jc w:val="start"/>
      </w:tblPr>
      <w:tblGrid>
        <w:gridCol w:w="552"/>
        <w:gridCol w:w="736"/>
        <w:gridCol w:w="736"/>
        <w:gridCol w:w="736"/>
        <w:gridCol w:w="736"/>
        <w:gridCol w:w="736"/>
        <w:gridCol w:w="736"/>
        <w:gridCol w:w="736"/>
        <w:gridCol w:w="736"/>
        <w:gridCol w:w="736"/>
        <w:gridCol w:w="736"/>
      </w:tblGrid>
      <w:tr>
        <w:trPr>
          <w:tblHeader w:val="true"/>
        </w:trPr>
        <w:tc>
          <w:tcPr/>
          <w:p>
            <w:pPr>
              <w:pStyle w:val="Compact"/>
              <w:bidi/>
              <w:jc w:val="left"/>
            </w:pPr>
            <w:r>
              <w:rPr>
                <w:rtl/>
              </w:rPr>
              <w:t xml:space="preserve">البند</w:t>
            </w:r>
          </w:p>
        </w:tc>
        <w:tc>
          <w:tcPr/>
          <w:p>
            <w:pPr>
              <w:pStyle w:val="Compact"/>
              <w:bidi/>
              <w:jc w:val="right"/>
            </w:pPr>
            <w:r>
              <w:rPr>
                <w:rtl/>
              </w:rPr>
              <w:t xml:space="preserve">س1</w:t>
            </w:r>
          </w:p>
        </w:tc>
        <w:tc>
          <w:tcPr/>
          <w:p>
            <w:pPr>
              <w:pStyle w:val="Compact"/>
              <w:bidi/>
              <w:jc w:val="right"/>
            </w:pPr>
            <w:r>
              <w:rPr>
                <w:rtl/>
              </w:rPr>
              <w:t xml:space="preserve">س2</w:t>
            </w:r>
          </w:p>
        </w:tc>
        <w:tc>
          <w:tcPr/>
          <w:p>
            <w:pPr>
              <w:pStyle w:val="Compact"/>
              <w:bidi/>
              <w:jc w:val="right"/>
            </w:pPr>
            <w:r>
              <w:rPr>
                <w:rtl/>
              </w:rPr>
              <w:t xml:space="preserve">س3</w:t>
            </w:r>
          </w:p>
        </w:tc>
        <w:tc>
          <w:tcPr/>
          <w:p>
            <w:pPr>
              <w:pStyle w:val="Compact"/>
              <w:bidi/>
              <w:jc w:val="right"/>
            </w:pPr>
            <w:r>
              <w:rPr>
                <w:rtl/>
              </w:rPr>
              <w:t xml:space="preserve">س4</w:t>
            </w:r>
          </w:p>
        </w:tc>
        <w:tc>
          <w:tcPr/>
          <w:p>
            <w:pPr>
              <w:pStyle w:val="Compact"/>
              <w:bidi/>
              <w:jc w:val="right"/>
            </w:pPr>
            <w:r>
              <w:rPr>
                <w:rtl/>
              </w:rPr>
              <w:t xml:space="preserve">س5</w:t>
            </w:r>
          </w:p>
        </w:tc>
        <w:tc>
          <w:tcPr/>
          <w:p>
            <w:pPr>
              <w:pStyle w:val="Compact"/>
              <w:bidi/>
              <w:jc w:val="right"/>
            </w:pPr>
            <w:r>
              <w:rPr>
                <w:rtl/>
              </w:rPr>
              <w:t xml:space="preserve">س6</w:t>
            </w:r>
          </w:p>
        </w:tc>
        <w:tc>
          <w:tcPr/>
          <w:p>
            <w:pPr>
              <w:pStyle w:val="Compact"/>
              <w:bidi/>
              <w:jc w:val="right"/>
            </w:pPr>
            <w:r>
              <w:rPr>
                <w:rtl/>
              </w:rPr>
              <w:t xml:space="preserve">س7</w:t>
            </w:r>
          </w:p>
        </w:tc>
        <w:tc>
          <w:tcPr/>
          <w:p>
            <w:pPr>
              <w:pStyle w:val="Compact"/>
              <w:bidi/>
              <w:jc w:val="right"/>
            </w:pPr>
            <w:r>
              <w:rPr>
                <w:rtl/>
              </w:rPr>
              <w:t xml:space="preserve">س8</w:t>
            </w:r>
          </w:p>
        </w:tc>
        <w:tc>
          <w:tcPr/>
          <w:p>
            <w:pPr>
              <w:pStyle w:val="Compact"/>
              <w:bidi/>
              <w:jc w:val="right"/>
            </w:pPr>
            <w:r>
              <w:rPr>
                <w:rtl/>
              </w:rPr>
              <w:t xml:space="preserve">س9</w:t>
            </w:r>
          </w:p>
        </w:tc>
        <w:tc>
          <w:tcPr/>
          <w:p>
            <w:pPr>
              <w:pStyle w:val="Compact"/>
              <w:bidi/>
              <w:jc w:val="right"/>
            </w:pPr>
            <w:r>
              <w:rPr>
                <w:rtl/>
              </w:rPr>
              <w:t xml:space="preserve">س10</w:t>
            </w:r>
          </w:p>
        </w:tc>
      </w:tr>
      <w:tr>
        <w:tc>
          <w:tcPr/>
          <w:p>
            <w:pPr>
              <w:pStyle w:val="Compact"/>
              <w:bidi/>
              <w:jc w:val="left"/>
            </w:pPr>
            <w:r>
              <w:rPr>
                <w:rtl/>
              </w:rPr>
              <w:t xml:space="preserve">إيراد الإيجارات</w:t>
            </w:r>
          </w:p>
        </w:tc>
        <w:tc>
          <w:tcPr/>
          <w:p>
            <w:pPr>
              <w:pStyle w:val="Compact"/>
              <w:bidi/>
              <w:jc w:val="right"/>
            </w:pPr>
            <w:r>
              <w:rPr>
                <w:rtl/>
              </w:rPr>
              <w:t xml:space="preserve">52,846</w:t>
            </w:r>
          </w:p>
        </w:tc>
        <w:tc>
          <w:tcPr/>
          <w:p>
            <w:pPr>
              <w:pStyle w:val="Compact"/>
              <w:bidi/>
              <w:jc w:val="right"/>
            </w:pPr>
            <w:r>
              <w:rPr>
                <w:rtl/>
              </w:rPr>
              <w:t xml:space="preserve">59,063</w:t>
            </w:r>
          </w:p>
        </w:tc>
        <w:tc>
          <w:tcPr/>
          <w:p>
            <w:pPr>
              <w:pStyle w:val="Compact"/>
              <w:bidi/>
              <w:jc w:val="right"/>
            </w:pPr>
            <w:r>
              <w:rPr>
                <w:rtl/>
              </w:rPr>
              <w:t xml:space="preserve">60,244</w:t>
            </w:r>
          </w:p>
        </w:tc>
        <w:tc>
          <w:tcPr/>
          <w:p>
            <w:pPr>
              <w:pStyle w:val="Compact"/>
              <w:bidi/>
              <w:jc w:val="right"/>
            </w:pPr>
            <w:r>
              <w:rPr>
                <w:rtl/>
              </w:rPr>
              <w:t xml:space="preserve">61,449</w:t>
            </w:r>
          </w:p>
        </w:tc>
        <w:tc>
          <w:tcPr/>
          <w:p>
            <w:pPr>
              <w:pStyle w:val="Compact"/>
              <w:bidi/>
              <w:jc w:val="right"/>
            </w:pPr>
            <w:r>
              <w:rPr>
                <w:rtl/>
              </w:rPr>
              <w:t xml:space="preserve">62,678</w:t>
            </w:r>
          </w:p>
        </w:tc>
        <w:tc>
          <w:tcPr/>
          <w:p>
            <w:pPr>
              <w:pStyle w:val="Compact"/>
              <w:bidi/>
              <w:jc w:val="right"/>
            </w:pPr>
            <w:r>
              <w:rPr>
                <w:rtl/>
              </w:rPr>
              <w:t xml:space="preserve">63,932</w:t>
            </w:r>
          </w:p>
        </w:tc>
        <w:tc>
          <w:tcPr/>
          <w:p>
            <w:pPr>
              <w:pStyle w:val="Compact"/>
              <w:bidi/>
              <w:jc w:val="right"/>
            </w:pPr>
            <w:r>
              <w:rPr>
                <w:rtl/>
              </w:rPr>
              <w:t xml:space="preserve">65,211</w:t>
            </w:r>
          </w:p>
        </w:tc>
        <w:tc>
          <w:tcPr/>
          <w:p>
            <w:pPr>
              <w:pStyle w:val="Compact"/>
              <w:bidi/>
              <w:jc w:val="right"/>
            </w:pPr>
            <w:r>
              <w:rPr>
                <w:rtl/>
              </w:rPr>
              <w:t xml:space="preserve">66,515</w:t>
            </w:r>
          </w:p>
        </w:tc>
        <w:tc>
          <w:tcPr/>
          <w:p>
            <w:pPr>
              <w:pStyle w:val="Compact"/>
              <w:bidi/>
              <w:jc w:val="right"/>
            </w:pPr>
            <w:r>
              <w:rPr>
                <w:rtl/>
              </w:rPr>
              <w:t xml:space="preserve">67,845</w:t>
            </w:r>
          </w:p>
        </w:tc>
        <w:tc>
          <w:tcPr/>
          <w:p>
            <w:pPr>
              <w:pStyle w:val="Compact"/>
              <w:bidi/>
              <w:jc w:val="right"/>
            </w:pPr>
            <w:r>
              <w:rPr>
                <w:rtl/>
              </w:rPr>
              <w:t xml:space="preserve">69,202</w:t>
            </w:r>
          </w:p>
        </w:tc>
      </w:tr>
      <w:tr>
        <w:tc>
          <w:tcPr/>
          <w:p>
            <w:pPr>
              <w:pStyle w:val="Compact"/>
              <w:bidi/>
              <w:jc w:val="left"/>
            </w:pPr>
            <w:r>
              <w:rPr>
                <w:rtl/>
              </w:rPr>
              <w:t xml:space="preserve">المعرض POS1</w:t>
            </w:r>
          </w:p>
        </w:tc>
        <w:tc>
          <w:tcPr/>
          <w:p>
            <w:pPr>
              <w:pStyle w:val="Compact"/>
              <w:bidi/>
              <w:jc w:val="right"/>
            </w:pPr>
            <w:r>
              <w:rPr>
                <w:rtl/>
              </w:rPr>
              <w:t xml:space="preserve">14,000</w:t>
            </w:r>
          </w:p>
        </w:tc>
        <w:tc>
          <w:tcPr/>
          <w:p>
            <w:pPr>
              <w:pStyle w:val="Compact"/>
              <w:bidi/>
              <w:jc w:val="right"/>
            </w:pPr>
            <w:r>
              <w:rPr>
                <w:rtl/>
              </w:rPr>
              <w:t xml:space="preserve">15,000</w:t>
            </w:r>
          </w:p>
        </w:tc>
        <w:tc>
          <w:tcPr/>
          <w:p>
            <w:pPr>
              <w:pStyle w:val="Compact"/>
              <w:bidi/>
              <w:jc w:val="right"/>
            </w:pPr>
            <w:r>
              <w:rPr>
                <w:rtl/>
              </w:rPr>
              <w:t xml:space="preserve">15,300</w:t>
            </w:r>
          </w:p>
        </w:tc>
        <w:tc>
          <w:tcPr/>
          <w:p>
            <w:pPr>
              <w:pStyle w:val="Compact"/>
              <w:bidi/>
              <w:jc w:val="right"/>
            </w:pPr>
            <w:r>
              <w:rPr>
                <w:rtl/>
              </w:rPr>
              <w:t xml:space="preserve">15,606</w:t>
            </w:r>
          </w:p>
        </w:tc>
        <w:tc>
          <w:tcPr/>
          <w:p>
            <w:pPr>
              <w:pStyle w:val="Compact"/>
              <w:bidi/>
              <w:jc w:val="right"/>
            </w:pPr>
            <w:r>
              <w:rPr>
                <w:rtl/>
              </w:rPr>
              <w:t xml:space="preserve">15,918</w:t>
            </w:r>
          </w:p>
        </w:tc>
        <w:tc>
          <w:tcPr/>
          <w:p>
            <w:pPr>
              <w:pStyle w:val="Compact"/>
              <w:bidi/>
              <w:jc w:val="right"/>
            </w:pPr>
            <w:r>
              <w:rPr>
                <w:rtl/>
              </w:rPr>
              <w:t xml:space="preserve">16,236</w:t>
            </w:r>
          </w:p>
        </w:tc>
        <w:tc>
          <w:tcPr/>
          <w:p>
            <w:pPr>
              <w:pStyle w:val="Compact"/>
              <w:bidi/>
              <w:jc w:val="right"/>
            </w:pPr>
            <w:r>
              <w:rPr>
                <w:rtl/>
              </w:rPr>
              <w:t xml:space="preserve">16,561</w:t>
            </w:r>
          </w:p>
        </w:tc>
        <w:tc>
          <w:tcPr/>
          <w:p>
            <w:pPr>
              <w:pStyle w:val="Compact"/>
              <w:bidi/>
              <w:jc w:val="right"/>
            </w:pPr>
            <w:r>
              <w:rPr>
                <w:rtl/>
              </w:rPr>
              <w:t xml:space="preserve">16,892</w:t>
            </w:r>
          </w:p>
        </w:tc>
        <w:tc>
          <w:tcPr/>
          <w:p>
            <w:pPr>
              <w:pStyle w:val="Compact"/>
              <w:bidi/>
              <w:jc w:val="right"/>
            </w:pPr>
            <w:r>
              <w:rPr>
                <w:rtl/>
              </w:rPr>
              <w:t xml:space="preserve">17,230</w:t>
            </w:r>
          </w:p>
        </w:tc>
        <w:tc>
          <w:tcPr/>
          <w:p>
            <w:pPr>
              <w:pStyle w:val="Compact"/>
              <w:bidi/>
              <w:jc w:val="right"/>
            </w:pPr>
            <w:r>
              <w:rPr>
                <w:rtl/>
              </w:rPr>
              <w:t xml:space="preserve">17,575</w:t>
            </w:r>
          </w:p>
        </w:tc>
      </w:tr>
      <w:tr>
        <w:tc>
          <w:tcPr/>
          <w:p>
            <w:pPr>
              <w:pStyle w:val="Compact"/>
              <w:bidi/>
              <w:jc w:val="left"/>
            </w:pPr>
            <w:r>
              <w:rPr>
                <w:rtl/>
              </w:rPr>
              <w:t xml:space="preserve">متجر الحرف POS2</w:t>
            </w:r>
          </w:p>
        </w:tc>
        <w:tc>
          <w:tcPr/>
          <w:p>
            <w:pPr>
              <w:pStyle w:val="Compact"/>
              <w:bidi/>
              <w:jc w:val="right"/>
            </w:pPr>
            <w:r>
              <w:rPr>
                <w:rtl/>
              </w:rPr>
              <w:t xml:space="preserve">21,349</w:t>
            </w:r>
          </w:p>
        </w:tc>
        <w:tc>
          <w:tcPr/>
          <w:p>
            <w:pPr>
              <w:pStyle w:val="Compact"/>
              <w:bidi/>
              <w:jc w:val="right"/>
            </w:pPr>
            <w:r>
              <w:rPr>
                <w:rtl/>
              </w:rPr>
              <w:t xml:space="preserve">23,484</w:t>
            </w:r>
          </w:p>
        </w:tc>
        <w:tc>
          <w:tcPr/>
          <w:p>
            <w:pPr>
              <w:pStyle w:val="Compact"/>
              <w:bidi/>
              <w:jc w:val="right"/>
            </w:pPr>
            <w:r>
              <w:rPr>
                <w:rtl/>
              </w:rPr>
              <w:t xml:space="preserve">24,188</w:t>
            </w:r>
          </w:p>
        </w:tc>
        <w:tc>
          <w:tcPr/>
          <w:p>
            <w:pPr>
              <w:pStyle w:val="Compact"/>
              <w:bidi/>
              <w:jc w:val="right"/>
            </w:pPr>
            <w:r>
              <w:rPr>
                <w:rtl/>
              </w:rPr>
              <w:t xml:space="preserve">24,914</w:t>
            </w:r>
          </w:p>
        </w:tc>
        <w:tc>
          <w:tcPr/>
          <w:p>
            <w:pPr>
              <w:pStyle w:val="Compact"/>
              <w:bidi/>
              <w:jc w:val="right"/>
            </w:pPr>
            <w:r>
              <w:rPr>
                <w:rtl/>
              </w:rPr>
              <w:t xml:space="preserve">25,661</w:t>
            </w:r>
          </w:p>
        </w:tc>
        <w:tc>
          <w:tcPr/>
          <w:p>
            <w:pPr>
              <w:pStyle w:val="Compact"/>
              <w:bidi/>
              <w:jc w:val="right"/>
            </w:pPr>
            <w:r>
              <w:rPr>
                <w:rtl/>
              </w:rPr>
              <w:t xml:space="preserve">26,431</w:t>
            </w:r>
          </w:p>
        </w:tc>
        <w:tc>
          <w:tcPr/>
          <w:p>
            <w:pPr>
              <w:pStyle w:val="Compact"/>
              <w:bidi/>
              <w:jc w:val="right"/>
            </w:pPr>
            <w:r>
              <w:rPr>
                <w:rtl/>
              </w:rPr>
              <w:t xml:space="preserve">27,224</w:t>
            </w:r>
          </w:p>
        </w:tc>
        <w:tc>
          <w:tcPr/>
          <w:p>
            <w:pPr>
              <w:pStyle w:val="Compact"/>
              <w:bidi/>
              <w:jc w:val="right"/>
            </w:pPr>
            <w:r>
              <w:rPr>
                <w:rtl/>
              </w:rPr>
              <w:t xml:space="preserve">28,041</w:t>
            </w:r>
          </w:p>
        </w:tc>
        <w:tc>
          <w:tcPr/>
          <w:p>
            <w:pPr>
              <w:pStyle w:val="Compact"/>
              <w:bidi/>
              <w:jc w:val="right"/>
            </w:pPr>
            <w:r>
              <w:rPr>
                <w:rtl/>
              </w:rPr>
              <w:t xml:space="preserve">28,882</w:t>
            </w:r>
          </w:p>
        </w:tc>
        <w:tc>
          <w:tcPr/>
          <w:p>
            <w:pPr>
              <w:pStyle w:val="Compact"/>
              <w:bidi/>
              <w:jc w:val="right"/>
            </w:pPr>
            <w:r>
              <w:rPr>
                <w:rtl/>
              </w:rPr>
              <w:t xml:space="preserve">29,749</w:t>
            </w:r>
          </w:p>
        </w:tc>
      </w:tr>
      <w:tr>
        <w:tc>
          <w:tcPr/>
          <w:p>
            <w:pPr>
              <w:pStyle w:val="Compact"/>
              <w:bidi/>
              <w:jc w:val="left"/>
            </w:pPr>
            <w:r>
              <w:rPr>
                <w:rtl/>
                <w:bCs/>
                <w:b/>
              </w:rPr>
              <w:t xml:space="preserve">إجمالي الإيراد</w:t>
            </w:r>
          </w:p>
        </w:tc>
        <w:tc>
          <w:tcPr/>
          <w:p>
            <w:pPr>
              <w:pStyle w:val="Compact"/>
              <w:bidi/>
              <w:jc w:val="right"/>
            </w:pPr>
            <w:r>
              <w:rPr>
                <w:rtl/>
                <w:bCs/>
                <w:b/>
              </w:rPr>
              <w:t xml:space="preserve">88,195</w:t>
            </w:r>
          </w:p>
        </w:tc>
        <w:tc>
          <w:tcPr/>
          <w:p>
            <w:pPr>
              <w:pStyle w:val="Compact"/>
              <w:bidi/>
              <w:jc w:val="right"/>
            </w:pPr>
            <w:r>
              <w:rPr>
                <w:rtl/>
                <w:bCs/>
                <w:b/>
              </w:rPr>
              <w:t xml:space="preserve">97,547</w:t>
            </w:r>
          </w:p>
        </w:tc>
        <w:tc>
          <w:tcPr/>
          <w:p>
            <w:pPr>
              <w:pStyle w:val="Compact"/>
              <w:bidi/>
              <w:jc w:val="right"/>
            </w:pPr>
            <w:r>
              <w:rPr>
                <w:rtl/>
                <w:bCs/>
                <w:b/>
              </w:rPr>
              <w:t xml:space="preserve">99,733</w:t>
            </w:r>
          </w:p>
        </w:tc>
        <w:tc>
          <w:tcPr/>
          <w:p>
            <w:pPr>
              <w:pStyle w:val="Compact"/>
              <w:bidi/>
              <w:jc w:val="right"/>
            </w:pPr>
            <w:r>
              <w:rPr>
                <w:rtl/>
                <w:bCs/>
                <w:b/>
              </w:rPr>
              <w:t xml:space="preserve">101,969</w:t>
            </w:r>
          </w:p>
        </w:tc>
        <w:tc>
          <w:tcPr/>
          <w:p>
            <w:pPr>
              <w:pStyle w:val="Compact"/>
              <w:bidi/>
              <w:jc w:val="right"/>
            </w:pPr>
            <w:r>
              <w:rPr>
                <w:rtl/>
                <w:bCs/>
                <w:b/>
              </w:rPr>
              <w:t xml:space="preserve">104,258</w:t>
            </w:r>
          </w:p>
        </w:tc>
        <w:tc>
          <w:tcPr/>
          <w:p>
            <w:pPr>
              <w:pStyle w:val="Compact"/>
              <w:bidi/>
              <w:jc w:val="right"/>
            </w:pPr>
            <w:r>
              <w:rPr>
                <w:rtl/>
                <w:bCs/>
                <w:b/>
              </w:rPr>
              <w:t xml:space="preserve">106,600</w:t>
            </w:r>
          </w:p>
        </w:tc>
        <w:tc>
          <w:tcPr/>
          <w:p>
            <w:pPr>
              <w:pStyle w:val="Compact"/>
              <w:bidi/>
              <w:jc w:val="right"/>
            </w:pPr>
            <w:r>
              <w:rPr>
                <w:rtl/>
                <w:bCs/>
                <w:b/>
              </w:rPr>
              <w:t xml:space="preserve">108,996</w:t>
            </w:r>
          </w:p>
        </w:tc>
        <w:tc>
          <w:tcPr/>
          <w:p>
            <w:pPr>
              <w:pStyle w:val="Compact"/>
              <w:bidi/>
              <w:jc w:val="right"/>
            </w:pPr>
            <w:r>
              <w:rPr>
                <w:rtl/>
                <w:bCs/>
                <w:b/>
              </w:rPr>
              <w:t xml:space="preserve">111,448</w:t>
            </w:r>
          </w:p>
        </w:tc>
        <w:tc>
          <w:tcPr/>
          <w:p>
            <w:pPr>
              <w:pStyle w:val="Compact"/>
              <w:bidi/>
              <w:jc w:val="right"/>
            </w:pPr>
            <w:r>
              <w:rPr>
                <w:rtl/>
                <w:bCs/>
                <w:b/>
              </w:rPr>
              <w:t xml:space="preserve">113,958</w:t>
            </w:r>
          </w:p>
        </w:tc>
        <w:tc>
          <w:tcPr/>
          <w:p>
            <w:pPr>
              <w:pStyle w:val="Compact"/>
              <w:bidi/>
              <w:jc w:val="right"/>
            </w:pPr>
            <w:r>
              <w:rPr>
                <w:rtl/>
                <w:bCs/>
                <w:b/>
              </w:rPr>
              <w:t xml:space="preserve">116,526</w:t>
            </w:r>
          </w:p>
        </w:tc>
      </w:tr>
      <w:tr>
        <w:tc>
          <w:tcPr/>
          <w:p>
            <w:pPr>
              <w:pStyle w:val="Compact"/>
              <w:bidi/>
              <w:jc w:val="left"/>
            </w:pPr>
            <w:r>
              <w:rPr>
                <w:rtl/>
              </w:rPr>
              <w:t xml:space="preserve">كلفة بضاعة POS2</w:t>
            </w:r>
          </w:p>
        </w:tc>
        <w:tc>
          <w:tcPr/>
          <w:p>
            <w:pPr>
              <w:pStyle w:val="Compact"/>
              <w:bidi/>
              <w:jc w:val="right"/>
            </w:pPr>
            <w:r>
              <w:rPr>
                <w:rtl/>
              </w:rPr>
              <w:t xml:space="preserve">8,113</w:t>
            </w:r>
          </w:p>
        </w:tc>
        <w:tc>
          <w:tcPr/>
          <w:p>
            <w:pPr>
              <w:pStyle w:val="Compact"/>
              <w:bidi/>
              <w:jc w:val="right"/>
            </w:pPr>
            <w:r>
              <w:rPr>
                <w:rtl/>
              </w:rPr>
              <w:t xml:space="preserve">7,750</w:t>
            </w:r>
          </w:p>
        </w:tc>
        <w:tc>
          <w:tcPr/>
          <w:p>
            <w:pPr>
              <w:pStyle w:val="Compact"/>
              <w:bidi/>
              <w:jc w:val="right"/>
            </w:pPr>
            <w:r>
              <w:rPr>
                <w:rtl/>
              </w:rPr>
              <w:t xml:space="preserve">7,015</w:t>
            </w:r>
          </w:p>
        </w:tc>
        <w:tc>
          <w:tcPr/>
          <w:p>
            <w:pPr>
              <w:pStyle w:val="Compact"/>
              <w:bidi/>
              <w:jc w:val="right"/>
            </w:pPr>
            <w:r>
              <w:rPr>
                <w:rtl/>
              </w:rPr>
              <w:t xml:space="preserve">7,225</w:t>
            </w:r>
          </w:p>
        </w:tc>
        <w:tc>
          <w:tcPr/>
          <w:p>
            <w:pPr>
              <w:pStyle w:val="Compact"/>
              <w:bidi/>
              <w:jc w:val="right"/>
            </w:pPr>
            <w:r>
              <w:rPr>
                <w:rtl/>
              </w:rPr>
              <w:t xml:space="preserve">7,442</w:t>
            </w:r>
          </w:p>
        </w:tc>
        <w:tc>
          <w:tcPr/>
          <w:p>
            <w:pPr>
              <w:pStyle w:val="Compact"/>
              <w:bidi/>
              <w:jc w:val="right"/>
            </w:pPr>
            <w:r>
              <w:rPr>
                <w:rtl/>
              </w:rPr>
              <w:t xml:space="preserve">7,665</w:t>
            </w:r>
          </w:p>
        </w:tc>
        <w:tc>
          <w:tcPr/>
          <w:p>
            <w:pPr>
              <w:pStyle w:val="Compact"/>
              <w:bidi/>
              <w:jc w:val="right"/>
            </w:pPr>
            <w:r>
              <w:rPr>
                <w:rtl/>
              </w:rPr>
              <w:t xml:space="preserve">7,895</w:t>
            </w:r>
          </w:p>
        </w:tc>
        <w:tc>
          <w:tcPr/>
          <w:p>
            <w:pPr>
              <w:pStyle w:val="Compact"/>
              <w:bidi/>
              <w:jc w:val="right"/>
            </w:pPr>
            <w:r>
              <w:rPr>
                <w:rtl/>
              </w:rPr>
              <w:t xml:space="preserve">8,132</w:t>
            </w:r>
          </w:p>
        </w:tc>
        <w:tc>
          <w:tcPr/>
          <w:p>
            <w:pPr>
              <w:pStyle w:val="Compact"/>
              <w:bidi/>
              <w:jc w:val="right"/>
            </w:pPr>
            <w:r>
              <w:rPr>
                <w:rtl/>
              </w:rPr>
              <w:t xml:space="preserve">8,376</w:t>
            </w:r>
          </w:p>
        </w:tc>
        <w:tc>
          <w:tcPr/>
          <w:p>
            <w:pPr>
              <w:pStyle w:val="Compact"/>
              <w:bidi/>
              <w:jc w:val="right"/>
            </w:pPr>
            <w:r>
              <w:rPr>
                <w:rtl/>
              </w:rPr>
              <w:t xml:space="preserve">8,627</w:t>
            </w:r>
          </w:p>
        </w:tc>
      </w:tr>
      <w:tr>
        <w:tc>
          <w:tcPr/>
          <w:p>
            <w:pPr>
              <w:pStyle w:val="Compact"/>
              <w:bidi/>
              <w:jc w:val="left"/>
            </w:pPr>
            <w:r>
              <w:rPr>
                <w:rtl/>
              </w:rPr>
              <w:t xml:space="preserve">العاملون</w:t>
            </w:r>
          </w:p>
        </w:tc>
        <w:tc>
          <w:tcPr/>
          <w:p>
            <w:pPr>
              <w:pStyle w:val="Compact"/>
              <w:bidi/>
              <w:jc w:val="right"/>
            </w:pPr>
            <w:r>
              <w:rPr>
                <w:rtl/>
              </w:rPr>
              <w:t xml:space="preserve">39,142</w:t>
            </w:r>
          </w:p>
        </w:tc>
        <w:tc>
          <w:tcPr/>
          <w:p>
            <w:pPr>
              <w:pStyle w:val="Compact"/>
              <w:bidi/>
              <w:jc w:val="right"/>
            </w:pPr>
            <w:r>
              <w:rPr>
                <w:rtl/>
              </w:rPr>
              <w:t xml:space="preserve">40,120</w:t>
            </w:r>
          </w:p>
        </w:tc>
        <w:tc>
          <w:tcPr/>
          <w:p>
            <w:pPr>
              <w:pStyle w:val="Compact"/>
              <w:bidi/>
              <w:jc w:val="right"/>
            </w:pPr>
            <w:r>
              <w:rPr>
                <w:rtl/>
              </w:rPr>
              <w:t xml:space="preserve">41,123</w:t>
            </w:r>
          </w:p>
        </w:tc>
        <w:tc>
          <w:tcPr/>
          <w:p>
            <w:pPr>
              <w:pStyle w:val="Compact"/>
              <w:bidi/>
              <w:jc w:val="right"/>
            </w:pPr>
            <w:r>
              <w:rPr>
                <w:rtl/>
              </w:rPr>
              <w:t xml:space="preserve">42,152</w:t>
            </w:r>
          </w:p>
        </w:tc>
        <w:tc>
          <w:tcPr/>
          <w:p>
            <w:pPr>
              <w:pStyle w:val="Compact"/>
              <w:bidi/>
              <w:jc w:val="right"/>
            </w:pPr>
            <w:r>
              <w:rPr>
                <w:rtl/>
              </w:rPr>
              <w:t xml:space="preserve">43,205</w:t>
            </w:r>
          </w:p>
        </w:tc>
        <w:tc>
          <w:tcPr/>
          <w:p>
            <w:pPr>
              <w:pStyle w:val="Compact"/>
              <w:bidi/>
              <w:jc w:val="right"/>
            </w:pPr>
            <w:r>
              <w:rPr>
                <w:rtl/>
              </w:rPr>
              <w:t xml:space="preserve">44,285</w:t>
            </w:r>
          </w:p>
        </w:tc>
        <w:tc>
          <w:tcPr/>
          <w:p>
            <w:pPr>
              <w:pStyle w:val="Compact"/>
              <w:bidi/>
              <w:jc w:val="right"/>
            </w:pPr>
            <w:r>
              <w:rPr>
                <w:rtl/>
              </w:rPr>
              <w:t xml:space="preserve">45,393</w:t>
            </w:r>
          </w:p>
        </w:tc>
        <w:tc>
          <w:tcPr/>
          <w:p>
            <w:pPr>
              <w:pStyle w:val="Compact"/>
              <w:bidi/>
              <w:jc w:val="right"/>
            </w:pPr>
            <w:r>
              <w:rPr>
                <w:rtl/>
              </w:rPr>
              <w:t xml:space="preserve">46,527</w:t>
            </w:r>
          </w:p>
        </w:tc>
        <w:tc>
          <w:tcPr/>
          <w:p>
            <w:pPr>
              <w:pStyle w:val="Compact"/>
              <w:bidi/>
              <w:jc w:val="right"/>
            </w:pPr>
            <w:r>
              <w:rPr>
                <w:rtl/>
              </w:rPr>
              <w:t xml:space="preserve">47,691</w:t>
            </w:r>
          </w:p>
        </w:tc>
        <w:tc>
          <w:tcPr/>
          <w:p>
            <w:pPr>
              <w:pStyle w:val="Compact"/>
              <w:bidi/>
              <w:jc w:val="right"/>
            </w:pPr>
            <w:r>
              <w:rPr>
                <w:rtl/>
              </w:rPr>
              <w:t xml:space="preserve">48,883</w:t>
            </w:r>
          </w:p>
        </w:tc>
      </w:tr>
      <w:tr>
        <w:tc>
          <w:tcPr/>
          <w:p>
            <w:pPr>
              <w:pStyle w:val="Compact"/>
              <w:bidi/>
              <w:jc w:val="left"/>
            </w:pPr>
            <w:r>
              <w:rPr>
                <w:rtl/>
              </w:rPr>
              <w:t xml:space="preserve">مصاريف أخرى</w:t>
            </w:r>
          </w:p>
        </w:tc>
        <w:tc>
          <w:tcPr/>
          <w:p>
            <w:pPr>
              <w:pStyle w:val="Compact"/>
              <w:bidi/>
              <w:jc w:val="right"/>
            </w:pPr>
            <w:r>
              <w:rPr>
                <w:rtl/>
              </w:rPr>
              <w:t xml:space="preserve">9,080</w:t>
            </w:r>
          </w:p>
        </w:tc>
        <w:tc>
          <w:tcPr/>
          <w:p>
            <w:pPr>
              <w:pStyle w:val="Compact"/>
              <w:bidi/>
              <w:jc w:val="right"/>
            </w:pPr>
            <w:r>
              <w:rPr>
                <w:rtl/>
              </w:rPr>
              <w:t xml:space="preserve">10,844</w:t>
            </w:r>
          </w:p>
        </w:tc>
        <w:tc>
          <w:tcPr/>
          <w:p>
            <w:pPr>
              <w:pStyle w:val="Compact"/>
              <w:bidi/>
              <w:jc w:val="right"/>
            </w:pPr>
            <w:r>
              <w:rPr>
                <w:rtl/>
              </w:rPr>
              <w:t xml:space="preserve">11,116</w:t>
            </w:r>
          </w:p>
        </w:tc>
        <w:tc>
          <w:tcPr/>
          <w:p>
            <w:pPr>
              <w:pStyle w:val="Compact"/>
              <w:bidi/>
              <w:jc w:val="right"/>
            </w:pPr>
            <w:r>
              <w:rPr>
                <w:rtl/>
              </w:rPr>
              <w:t xml:space="preserve">11,394</w:t>
            </w:r>
          </w:p>
        </w:tc>
        <w:tc>
          <w:tcPr/>
          <w:p>
            <w:pPr>
              <w:pStyle w:val="Compact"/>
              <w:bidi/>
              <w:jc w:val="right"/>
            </w:pPr>
            <w:r>
              <w:rPr>
                <w:rtl/>
              </w:rPr>
              <w:t xml:space="preserve">11,678</w:t>
            </w:r>
          </w:p>
        </w:tc>
        <w:tc>
          <w:tcPr/>
          <w:p>
            <w:pPr>
              <w:pStyle w:val="Compact"/>
              <w:bidi/>
              <w:jc w:val="right"/>
            </w:pPr>
            <w:r>
              <w:rPr>
                <w:rtl/>
              </w:rPr>
              <w:t xml:space="preserve">11,970</w:t>
            </w:r>
          </w:p>
        </w:tc>
        <w:tc>
          <w:tcPr/>
          <w:p>
            <w:pPr>
              <w:pStyle w:val="Compact"/>
              <w:bidi/>
              <w:jc w:val="right"/>
            </w:pPr>
            <w:r>
              <w:rPr>
                <w:rtl/>
              </w:rPr>
              <w:t xml:space="preserve">12,270</w:t>
            </w:r>
          </w:p>
        </w:tc>
        <w:tc>
          <w:tcPr/>
          <w:p>
            <w:pPr>
              <w:pStyle w:val="Compact"/>
              <w:bidi/>
              <w:jc w:val="right"/>
            </w:pPr>
            <w:r>
              <w:rPr>
                <w:rtl/>
              </w:rPr>
              <w:t xml:space="preserve">12,576</w:t>
            </w:r>
          </w:p>
        </w:tc>
        <w:tc>
          <w:tcPr/>
          <w:p>
            <w:pPr>
              <w:pStyle w:val="Compact"/>
              <w:bidi/>
              <w:jc w:val="right"/>
            </w:pPr>
            <w:r>
              <w:rPr>
                <w:rtl/>
              </w:rPr>
              <w:t xml:space="preserve">12,891</w:t>
            </w:r>
          </w:p>
        </w:tc>
        <w:tc>
          <w:tcPr/>
          <w:p>
            <w:pPr>
              <w:pStyle w:val="Compact"/>
              <w:bidi/>
              <w:jc w:val="right"/>
            </w:pPr>
            <w:r>
              <w:rPr>
                <w:rtl/>
              </w:rPr>
              <w:t xml:space="preserve">13,213</w:t>
            </w:r>
          </w:p>
        </w:tc>
      </w:tr>
      <w:tr>
        <w:tc>
          <w:tcPr/>
          <w:p>
            <w:pPr>
              <w:pStyle w:val="Compact"/>
              <w:bidi/>
              <w:jc w:val="left"/>
            </w:pPr>
            <w:r>
              <w:rPr>
                <w:rtl/>
              </w:rPr>
              <w:t xml:space="preserve">عمولات ورسوم بطاقات</w:t>
            </w:r>
          </w:p>
        </w:tc>
        <w:tc>
          <w:tcPr/>
          <w:p>
            <w:pPr>
              <w:pStyle w:val="Compact"/>
              <w:bidi/>
              <w:jc w:val="right"/>
            </w:pPr>
            <w:r>
              <w:rPr>
                <w:rtl/>
              </w:rPr>
              <w:t xml:space="preserve">1,590</w:t>
            </w:r>
          </w:p>
        </w:tc>
        <w:tc>
          <w:tcPr/>
          <w:p>
            <w:pPr>
              <w:pStyle w:val="Compact"/>
              <w:bidi/>
              <w:jc w:val="right"/>
            </w:pPr>
            <w:r>
              <w:rPr>
                <w:rtl/>
              </w:rPr>
              <w:t xml:space="preserve">1,732</w:t>
            </w:r>
          </w:p>
        </w:tc>
        <w:tc>
          <w:tcPr/>
          <w:p>
            <w:pPr>
              <w:pStyle w:val="Compact"/>
              <w:bidi/>
              <w:jc w:val="right"/>
            </w:pPr>
            <w:r>
              <w:rPr>
                <w:rtl/>
              </w:rPr>
              <w:t xml:space="preserve">1,777</w:t>
            </w:r>
          </w:p>
        </w:tc>
        <w:tc>
          <w:tcPr/>
          <w:p>
            <w:pPr>
              <w:pStyle w:val="Compact"/>
              <w:bidi/>
              <w:jc w:val="right"/>
            </w:pPr>
            <w:r>
              <w:rPr>
                <w:rtl/>
              </w:rPr>
              <w:t xml:space="preserve">1,824</w:t>
            </w:r>
          </w:p>
        </w:tc>
        <w:tc>
          <w:tcPr/>
          <w:p>
            <w:pPr>
              <w:pStyle w:val="Compact"/>
              <w:bidi/>
              <w:jc w:val="right"/>
            </w:pPr>
            <w:r>
              <w:rPr>
                <w:rtl/>
              </w:rPr>
              <w:t xml:space="preserve">1,871</w:t>
            </w:r>
          </w:p>
        </w:tc>
        <w:tc>
          <w:tcPr/>
          <w:p>
            <w:pPr>
              <w:pStyle w:val="Compact"/>
              <w:bidi/>
              <w:jc w:val="right"/>
            </w:pPr>
            <w:r>
              <w:rPr>
                <w:rtl/>
              </w:rPr>
              <w:t xml:space="preserve">1,920</w:t>
            </w:r>
          </w:p>
        </w:tc>
        <w:tc>
          <w:tcPr/>
          <w:p>
            <w:pPr>
              <w:pStyle w:val="Compact"/>
              <w:bidi/>
              <w:jc w:val="right"/>
            </w:pPr>
            <w:r>
              <w:rPr>
                <w:rtl/>
              </w:rPr>
              <w:t xml:space="preserve">1,971</w:t>
            </w:r>
          </w:p>
        </w:tc>
        <w:tc>
          <w:tcPr/>
          <w:p>
            <w:pPr>
              <w:pStyle w:val="Compact"/>
              <w:bidi/>
              <w:jc w:val="right"/>
            </w:pPr>
            <w:r>
              <w:rPr>
                <w:rtl/>
              </w:rPr>
              <w:t xml:space="preserve">2,022</w:t>
            </w:r>
          </w:p>
        </w:tc>
        <w:tc>
          <w:tcPr/>
          <w:p>
            <w:pPr>
              <w:pStyle w:val="Compact"/>
              <w:bidi/>
              <w:jc w:val="right"/>
            </w:pPr>
            <w:r>
              <w:rPr>
                <w:rtl/>
              </w:rPr>
              <w:t xml:space="preserve">2,075</w:t>
            </w:r>
          </w:p>
        </w:tc>
        <w:tc>
          <w:tcPr/>
          <w:p>
            <w:pPr>
              <w:pStyle w:val="Compact"/>
              <w:bidi/>
              <w:jc w:val="right"/>
            </w:pPr>
            <w:r>
              <w:rPr>
                <w:rtl/>
              </w:rPr>
              <w:t xml:space="preserve">2,130</w:t>
            </w:r>
          </w:p>
        </w:tc>
      </w:tr>
      <w:tr>
        <w:tc>
          <w:tcPr/>
          <w:p>
            <w:pPr>
              <w:pStyle w:val="Compact"/>
              <w:bidi/>
              <w:jc w:val="left"/>
            </w:pPr>
            <w:r>
              <w:rPr>
                <w:rtl/>
                <w:bCs/>
                <w:b/>
              </w:rPr>
              <w:t xml:space="preserve">الربح قبل الفوائد والضريبة والاستهلاك</w:t>
            </w:r>
          </w:p>
        </w:tc>
        <w:tc>
          <w:tcPr/>
          <w:p>
            <w:pPr>
              <w:pStyle w:val="Compact"/>
              <w:bidi/>
              <w:jc w:val="right"/>
            </w:pPr>
            <w:r>
              <w:rPr>
                <w:rtl/>
                <w:bCs/>
                <w:b/>
              </w:rPr>
              <w:t xml:space="preserve">30,270</w:t>
            </w:r>
          </w:p>
        </w:tc>
        <w:tc>
          <w:tcPr/>
          <w:p>
            <w:pPr>
              <w:pStyle w:val="Compact"/>
              <w:bidi/>
              <w:jc w:val="right"/>
            </w:pPr>
            <w:r>
              <w:rPr>
                <w:rtl/>
                <w:bCs/>
                <w:b/>
              </w:rPr>
              <w:t xml:space="preserve">37,101</w:t>
            </w:r>
          </w:p>
        </w:tc>
        <w:tc>
          <w:tcPr/>
          <w:p>
            <w:pPr>
              <w:pStyle w:val="Compact"/>
              <w:bidi/>
              <w:jc w:val="right"/>
            </w:pPr>
            <w:r>
              <w:rPr>
                <w:rtl/>
                <w:bCs/>
                <w:b/>
              </w:rPr>
              <w:t xml:space="preserve">38,702</w:t>
            </w:r>
          </w:p>
        </w:tc>
        <w:tc>
          <w:tcPr/>
          <w:p>
            <w:pPr>
              <w:pStyle w:val="Compact"/>
              <w:bidi/>
              <w:jc w:val="right"/>
            </w:pPr>
            <w:r>
              <w:rPr>
                <w:rtl/>
                <w:bCs/>
                <w:b/>
              </w:rPr>
              <w:t xml:space="preserve">39,376</w:t>
            </w:r>
          </w:p>
        </w:tc>
        <w:tc>
          <w:tcPr/>
          <w:p>
            <w:pPr>
              <w:pStyle w:val="Compact"/>
              <w:bidi/>
              <w:jc w:val="right"/>
            </w:pPr>
            <w:r>
              <w:rPr>
                <w:rtl/>
                <w:bCs/>
                <w:b/>
              </w:rPr>
              <w:t xml:space="preserve">40,061</w:t>
            </w:r>
          </w:p>
        </w:tc>
        <w:tc>
          <w:tcPr/>
          <w:p>
            <w:pPr>
              <w:pStyle w:val="Compact"/>
              <w:bidi/>
              <w:jc w:val="right"/>
            </w:pPr>
            <w:r>
              <w:rPr>
                <w:rtl/>
                <w:bCs/>
                <w:b/>
              </w:rPr>
              <w:t xml:space="preserve">40,759</w:t>
            </w:r>
          </w:p>
        </w:tc>
        <w:tc>
          <w:tcPr/>
          <w:p>
            <w:pPr>
              <w:pStyle w:val="Compact"/>
              <w:bidi/>
              <w:jc w:val="right"/>
            </w:pPr>
            <w:r>
              <w:rPr>
                <w:rtl/>
                <w:bCs/>
                <w:b/>
              </w:rPr>
              <w:t xml:space="preserve">41,468</w:t>
            </w:r>
          </w:p>
        </w:tc>
        <w:tc>
          <w:tcPr/>
          <w:p>
            <w:pPr>
              <w:pStyle w:val="Compact"/>
              <w:bidi/>
              <w:jc w:val="right"/>
            </w:pPr>
            <w:r>
              <w:rPr>
                <w:rtl/>
                <w:bCs/>
                <w:b/>
              </w:rPr>
              <w:t xml:space="preserve">42,191</w:t>
            </w:r>
          </w:p>
        </w:tc>
        <w:tc>
          <w:tcPr/>
          <w:p>
            <w:pPr>
              <w:pStyle w:val="Compact"/>
              <w:bidi/>
              <w:jc w:val="right"/>
            </w:pPr>
            <w:r>
              <w:rPr>
                <w:rtl/>
                <w:bCs/>
                <w:b/>
              </w:rPr>
              <w:t xml:space="preserve">42,925</w:t>
            </w:r>
          </w:p>
        </w:tc>
        <w:tc>
          <w:tcPr/>
          <w:p>
            <w:pPr>
              <w:pStyle w:val="Compact"/>
              <w:bidi/>
              <w:jc w:val="right"/>
            </w:pPr>
            <w:r>
              <w:rPr>
                <w:rtl/>
                <w:bCs/>
                <w:b/>
              </w:rPr>
              <w:t xml:space="preserve">43,673</w:t>
            </w:r>
          </w:p>
        </w:tc>
      </w:tr>
      <w:tr>
        <w:tc>
          <w:tcPr/>
          <w:p>
            <w:pPr>
              <w:pStyle w:val="Compact"/>
              <w:bidi/>
              <w:jc w:val="left"/>
            </w:pPr>
            <w:r>
              <w:rPr>
                <w:rtl/>
              </w:rPr>
              <w:t xml:space="preserve">الاستهلاك</w:t>
            </w:r>
          </w:p>
        </w:tc>
        <w:tc>
          <w:tcPr/>
          <w:p>
            <w:pPr>
              <w:pStyle w:val="Compact"/>
              <w:bidi/>
              <w:jc w:val="right"/>
            </w:pPr>
            <w:r>
              <w:rPr>
                <w:rtl/>
              </w:rPr>
              <w:t xml:space="preserve">7,963</w:t>
            </w:r>
          </w:p>
        </w:tc>
        <w:tc>
          <w:tcPr/>
          <w:p>
            <w:pPr>
              <w:pStyle w:val="Compact"/>
              <w:bidi/>
              <w:jc w:val="right"/>
            </w:pPr>
            <w:r>
              <w:rPr>
                <w:rtl/>
              </w:rPr>
              <w:t xml:space="preserve">7,963</w:t>
            </w:r>
          </w:p>
        </w:tc>
        <w:tc>
          <w:tcPr/>
          <w:p>
            <w:pPr>
              <w:pStyle w:val="Compact"/>
              <w:bidi/>
              <w:jc w:val="right"/>
            </w:pPr>
            <w:r>
              <w:rPr>
                <w:rtl/>
              </w:rPr>
              <w:t xml:space="preserve">7,963</w:t>
            </w:r>
          </w:p>
        </w:tc>
        <w:tc>
          <w:tcPr/>
          <w:p>
            <w:pPr>
              <w:pStyle w:val="Compact"/>
              <w:bidi/>
              <w:jc w:val="right"/>
            </w:pPr>
            <w:r>
              <w:rPr>
                <w:rtl/>
              </w:rPr>
              <w:t xml:space="preserve">7,963</w:t>
            </w:r>
          </w:p>
        </w:tc>
        <w:tc>
          <w:tcPr/>
          <w:p>
            <w:pPr>
              <w:pStyle w:val="Compact"/>
              <w:bidi/>
              <w:jc w:val="right"/>
            </w:pPr>
            <w:r>
              <w:rPr>
                <w:rtl/>
              </w:rPr>
              <w:t xml:space="preserve">7,963</w:t>
            </w:r>
          </w:p>
        </w:tc>
        <w:tc>
          <w:tcPr/>
          <w:p>
            <w:pPr>
              <w:pStyle w:val="Compact"/>
              <w:bidi/>
              <w:jc w:val="right"/>
            </w:pPr>
            <w:r>
              <w:rPr>
                <w:rtl/>
              </w:rPr>
              <w:t xml:space="preserve">7,963</w:t>
            </w:r>
          </w:p>
        </w:tc>
        <w:tc>
          <w:tcPr/>
          <w:p>
            <w:pPr>
              <w:pStyle w:val="Compact"/>
              <w:bidi/>
              <w:jc w:val="right"/>
            </w:pPr>
            <w:r>
              <w:rPr>
                <w:rtl/>
              </w:rPr>
              <w:t xml:space="preserve">7,963</w:t>
            </w:r>
          </w:p>
        </w:tc>
        <w:tc>
          <w:tcPr/>
          <w:p>
            <w:pPr>
              <w:pStyle w:val="Compact"/>
              <w:bidi/>
              <w:jc w:val="right"/>
            </w:pPr>
            <w:r>
              <w:rPr>
                <w:rtl/>
              </w:rPr>
              <w:t xml:space="preserve">7,963</w:t>
            </w:r>
          </w:p>
        </w:tc>
        <w:tc>
          <w:tcPr/>
          <w:p>
            <w:pPr>
              <w:pStyle w:val="Compact"/>
              <w:bidi/>
              <w:jc w:val="right"/>
            </w:pPr>
            <w:r>
              <w:rPr>
                <w:rtl/>
              </w:rPr>
              <w:t xml:space="preserve">7,963</w:t>
            </w:r>
          </w:p>
        </w:tc>
        <w:tc>
          <w:tcPr/>
          <w:p>
            <w:pPr>
              <w:pStyle w:val="Compact"/>
              <w:bidi/>
              <w:jc w:val="right"/>
            </w:pPr>
            <w:r>
              <w:rPr>
                <w:rtl/>
              </w:rPr>
              <w:t xml:space="preserve">7,963</w:t>
            </w:r>
          </w:p>
        </w:tc>
      </w:tr>
      <w:tr>
        <w:tc>
          <w:tcPr/>
          <w:p>
            <w:pPr>
              <w:pStyle w:val="Compact"/>
              <w:bidi/>
              <w:jc w:val="left"/>
            </w:pPr>
            <w:r>
              <w:rPr>
                <w:rtl/>
              </w:rPr>
              <w:t xml:space="preserve">الفوائد</w:t>
            </w:r>
          </w:p>
        </w:tc>
        <w:tc>
          <w:tcPr/>
          <w:p>
            <w:pPr>
              <w:pStyle w:val="Compact"/>
              <w:bidi/>
              <w:jc w:val="right"/>
            </w:pPr>
            <w:r>
              <w:rPr>
                <w:rtl/>
              </w:rPr>
              <w:t xml:space="preserve">5,362</w:t>
            </w:r>
          </w:p>
        </w:tc>
        <w:tc>
          <w:tcPr/>
          <w:p>
            <w:pPr>
              <w:pStyle w:val="Compact"/>
              <w:bidi/>
              <w:jc w:val="right"/>
            </w:pPr>
            <w:r>
              <w:rPr>
                <w:rtl/>
              </w:rPr>
              <w:t xml:space="preserve">5,125</w:t>
            </w:r>
          </w:p>
        </w:tc>
        <w:tc>
          <w:tcPr/>
          <w:p>
            <w:pPr>
              <w:pStyle w:val="Compact"/>
              <w:bidi/>
              <w:jc w:val="right"/>
            </w:pPr>
            <w:r>
              <w:rPr>
                <w:rtl/>
              </w:rPr>
              <w:t xml:space="preserve">4,596</w:t>
            </w:r>
          </w:p>
        </w:tc>
        <w:tc>
          <w:tcPr/>
          <w:p>
            <w:pPr>
              <w:pStyle w:val="Compact"/>
              <w:bidi/>
              <w:jc w:val="right"/>
            </w:pPr>
            <w:r>
              <w:rPr>
                <w:rtl/>
              </w:rPr>
              <w:t xml:space="preserve">4,049</w:t>
            </w:r>
          </w:p>
        </w:tc>
        <w:tc>
          <w:tcPr/>
          <w:p>
            <w:pPr>
              <w:pStyle w:val="Compact"/>
              <w:bidi/>
              <w:jc w:val="right"/>
            </w:pPr>
            <w:r>
              <w:rPr>
                <w:rtl/>
              </w:rPr>
              <w:t xml:space="preserve">3,484</w:t>
            </w:r>
          </w:p>
        </w:tc>
        <w:tc>
          <w:tcPr/>
          <w:p>
            <w:pPr>
              <w:pStyle w:val="Compact"/>
              <w:bidi/>
              <w:jc w:val="right"/>
            </w:pPr>
            <w:r>
              <w:rPr>
                <w:rtl/>
              </w:rPr>
              <w:t xml:space="preserve">2,901</w:t>
            </w:r>
          </w:p>
        </w:tc>
        <w:tc>
          <w:tcPr/>
          <w:p>
            <w:pPr>
              <w:pStyle w:val="Compact"/>
              <w:bidi/>
              <w:jc w:val="right"/>
            </w:pPr>
            <w:r>
              <w:rPr>
                <w:rtl/>
              </w:rPr>
              <w:t xml:space="preserve">2,298</w:t>
            </w:r>
          </w:p>
        </w:tc>
        <w:tc>
          <w:tcPr/>
          <w:p>
            <w:pPr>
              <w:pStyle w:val="Compact"/>
              <w:bidi/>
              <w:jc w:val="right"/>
            </w:pPr>
            <w:r>
              <w:rPr>
                <w:rtl/>
              </w:rPr>
              <w:t xml:space="preserve">1,675</w:t>
            </w:r>
          </w:p>
        </w:tc>
        <w:tc>
          <w:tcPr/>
          <w:p>
            <w:pPr>
              <w:pStyle w:val="Compact"/>
              <w:bidi/>
              <w:jc w:val="right"/>
            </w:pPr>
            <w:r>
              <w:rPr>
                <w:rtl/>
              </w:rPr>
              <w:t xml:space="preserve">1,032</w:t>
            </w:r>
          </w:p>
        </w:tc>
        <w:tc>
          <w:tcPr/>
          <w:p>
            <w:pPr>
              <w:pStyle w:val="Compact"/>
              <w:bidi/>
              <w:jc w:val="right"/>
            </w:pPr>
            <w:r>
              <w:rPr>
                <w:rtl/>
              </w:rPr>
              <w:t xml:space="preserve">368</w:t>
            </w:r>
          </w:p>
        </w:tc>
      </w:tr>
      <w:tr>
        <w:tc>
          <w:tcPr/>
          <w:p>
            <w:pPr>
              <w:pStyle w:val="Compact"/>
              <w:bidi/>
              <w:jc w:val="left"/>
            </w:pPr>
            <w:r>
              <w:rPr>
                <w:rtl/>
              </w:rPr>
              <w:t xml:space="preserve">الربح قبل الضريبة</w:t>
            </w:r>
          </w:p>
        </w:tc>
        <w:tc>
          <w:tcPr/>
          <w:p>
            <w:pPr>
              <w:pStyle w:val="Compact"/>
              <w:bidi/>
              <w:jc w:val="right"/>
            </w:pPr>
            <w:r>
              <w:rPr>
                <w:rtl/>
              </w:rPr>
              <w:t xml:space="preserve">16,944</w:t>
            </w:r>
          </w:p>
        </w:tc>
        <w:tc>
          <w:tcPr/>
          <w:p>
            <w:pPr>
              <w:pStyle w:val="Compact"/>
              <w:bidi/>
              <w:jc w:val="right"/>
            </w:pPr>
            <w:r>
              <w:rPr>
                <w:rtl/>
              </w:rPr>
              <w:t xml:space="preserve">24,012</w:t>
            </w:r>
          </w:p>
        </w:tc>
        <w:tc>
          <w:tcPr/>
          <w:p>
            <w:pPr>
              <w:pStyle w:val="Compact"/>
              <w:bidi/>
              <w:jc w:val="right"/>
            </w:pPr>
            <w:r>
              <w:rPr>
                <w:rtl/>
              </w:rPr>
              <w:t xml:space="preserve">26,143</w:t>
            </w:r>
          </w:p>
        </w:tc>
        <w:tc>
          <w:tcPr/>
          <w:p>
            <w:pPr>
              <w:pStyle w:val="Compact"/>
              <w:bidi/>
              <w:jc w:val="right"/>
            </w:pPr>
            <w:r>
              <w:rPr>
                <w:rtl/>
              </w:rPr>
              <w:t xml:space="preserve">27,364</w:t>
            </w:r>
          </w:p>
        </w:tc>
        <w:tc>
          <w:tcPr/>
          <w:p>
            <w:pPr>
              <w:pStyle w:val="Compact"/>
              <w:bidi/>
              <w:jc w:val="right"/>
            </w:pPr>
            <w:r>
              <w:rPr>
                <w:rtl/>
              </w:rPr>
              <w:t xml:space="preserve">28,614</w:t>
            </w:r>
          </w:p>
        </w:tc>
        <w:tc>
          <w:tcPr/>
          <w:p>
            <w:pPr>
              <w:pStyle w:val="Compact"/>
              <w:bidi/>
              <w:jc w:val="right"/>
            </w:pPr>
            <w:r>
              <w:rPr>
                <w:rtl/>
              </w:rPr>
              <w:t xml:space="preserve">29,895</w:t>
            </w:r>
          </w:p>
        </w:tc>
        <w:tc>
          <w:tcPr/>
          <w:p>
            <w:pPr>
              <w:pStyle w:val="Compact"/>
              <w:bidi/>
              <w:jc w:val="right"/>
            </w:pPr>
            <w:r>
              <w:rPr>
                <w:rtl/>
              </w:rPr>
              <w:t xml:space="preserve">31,207</w:t>
            </w:r>
          </w:p>
        </w:tc>
        <w:tc>
          <w:tcPr/>
          <w:p>
            <w:pPr>
              <w:pStyle w:val="Compact"/>
              <w:bidi/>
              <w:jc w:val="right"/>
            </w:pPr>
            <w:r>
              <w:rPr>
                <w:rtl/>
              </w:rPr>
              <w:t xml:space="preserve">32,552</w:t>
            </w:r>
          </w:p>
        </w:tc>
        <w:tc>
          <w:tcPr/>
          <w:p>
            <w:pPr>
              <w:pStyle w:val="Compact"/>
              <w:bidi/>
              <w:jc w:val="right"/>
            </w:pPr>
            <w:r>
              <w:rPr>
                <w:rtl/>
              </w:rPr>
              <w:t xml:space="preserve">33,930</w:t>
            </w:r>
          </w:p>
        </w:tc>
        <w:tc>
          <w:tcPr/>
          <w:p>
            <w:pPr>
              <w:pStyle w:val="Compact"/>
              <w:bidi/>
              <w:jc w:val="right"/>
            </w:pPr>
            <w:r>
              <w:rPr>
                <w:rtl/>
              </w:rPr>
              <w:t xml:space="preserve">35,342</w:t>
            </w:r>
          </w:p>
        </w:tc>
      </w:tr>
      <w:tr>
        <w:tc>
          <w:tcPr/>
          <w:p>
            <w:pPr>
              <w:pStyle w:val="Compact"/>
              <w:bidi/>
              <w:jc w:val="left"/>
            </w:pPr>
            <w:r>
              <w:rPr>
                <w:rtl/>
              </w:rPr>
              <w:t xml:space="preserve">ضريبة الدخل 20%</w:t>
            </w:r>
          </w:p>
        </w:tc>
        <w:tc>
          <w:tcPr/>
          <w:p>
            <w:pPr>
              <w:pStyle w:val="Compact"/>
              <w:bidi/>
              <w:jc w:val="right"/>
            </w:pPr>
            <w:r>
              <w:rPr>
                <w:rtl/>
              </w:rPr>
              <w:t xml:space="preserve">3,389</w:t>
            </w:r>
          </w:p>
        </w:tc>
        <w:tc>
          <w:tcPr/>
          <w:p>
            <w:pPr>
              <w:pStyle w:val="Compact"/>
              <w:bidi/>
              <w:jc w:val="right"/>
            </w:pPr>
            <w:r>
              <w:rPr>
                <w:rtl/>
              </w:rPr>
              <w:t xml:space="preserve">4,802</w:t>
            </w:r>
          </w:p>
        </w:tc>
        <w:tc>
          <w:tcPr/>
          <w:p>
            <w:pPr>
              <w:pStyle w:val="Compact"/>
              <w:bidi/>
              <w:jc w:val="right"/>
            </w:pPr>
            <w:r>
              <w:rPr>
                <w:rtl/>
              </w:rPr>
              <w:t xml:space="preserve">5,229</w:t>
            </w:r>
          </w:p>
        </w:tc>
        <w:tc>
          <w:tcPr/>
          <w:p>
            <w:pPr>
              <w:pStyle w:val="Compact"/>
              <w:bidi/>
              <w:jc w:val="right"/>
            </w:pPr>
            <w:r>
              <w:rPr>
                <w:rtl/>
              </w:rPr>
              <w:t xml:space="preserve">5,473</w:t>
            </w:r>
          </w:p>
        </w:tc>
        <w:tc>
          <w:tcPr/>
          <w:p>
            <w:pPr>
              <w:pStyle w:val="Compact"/>
              <w:bidi/>
              <w:jc w:val="right"/>
            </w:pPr>
            <w:r>
              <w:rPr>
                <w:rtl/>
              </w:rPr>
              <w:t xml:space="preserve">5,723</w:t>
            </w:r>
          </w:p>
        </w:tc>
        <w:tc>
          <w:tcPr/>
          <w:p>
            <w:pPr>
              <w:pStyle w:val="Compact"/>
              <w:bidi/>
              <w:jc w:val="right"/>
            </w:pPr>
            <w:r>
              <w:rPr>
                <w:rtl/>
              </w:rPr>
              <w:t xml:space="preserve">5,979</w:t>
            </w:r>
          </w:p>
        </w:tc>
        <w:tc>
          <w:tcPr/>
          <w:p>
            <w:pPr>
              <w:pStyle w:val="Compact"/>
              <w:bidi/>
              <w:jc w:val="right"/>
            </w:pPr>
            <w:r>
              <w:rPr>
                <w:rtl/>
              </w:rPr>
              <w:t xml:space="preserve">6,241</w:t>
            </w:r>
          </w:p>
        </w:tc>
        <w:tc>
          <w:tcPr/>
          <w:p>
            <w:pPr>
              <w:pStyle w:val="Compact"/>
              <w:bidi/>
              <w:jc w:val="right"/>
            </w:pPr>
            <w:r>
              <w:rPr>
                <w:rtl/>
              </w:rPr>
              <w:t xml:space="preserve">6,510</w:t>
            </w:r>
          </w:p>
        </w:tc>
        <w:tc>
          <w:tcPr/>
          <w:p>
            <w:pPr>
              <w:pStyle w:val="Compact"/>
              <w:bidi/>
              <w:jc w:val="right"/>
            </w:pPr>
            <w:r>
              <w:rPr>
                <w:rtl/>
              </w:rPr>
              <w:t xml:space="preserve">6,786</w:t>
            </w:r>
          </w:p>
        </w:tc>
        <w:tc>
          <w:tcPr/>
          <w:p>
            <w:pPr>
              <w:pStyle w:val="Compact"/>
              <w:bidi/>
              <w:jc w:val="right"/>
            </w:pPr>
            <w:r>
              <w:rPr>
                <w:rtl/>
              </w:rPr>
              <w:t xml:space="preserve">7,068</w:t>
            </w:r>
          </w:p>
        </w:tc>
      </w:tr>
      <w:tr>
        <w:tc>
          <w:tcPr/>
          <w:p>
            <w:pPr>
              <w:pStyle w:val="Compact"/>
              <w:bidi/>
              <w:jc w:val="left"/>
            </w:pPr>
            <w:r>
              <w:rPr>
                <w:rtl/>
              </w:rPr>
              <w:t xml:space="preserve">صافي الربح</w:t>
            </w:r>
          </w:p>
        </w:tc>
        <w:tc>
          <w:tcPr/>
          <w:p>
            <w:pPr>
              <w:pStyle w:val="Compact"/>
              <w:bidi/>
              <w:jc w:val="right"/>
            </w:pPr>
            <w:r>
              <w:rPr>
                <w:rtl/>
              </w:rPr>
              <w:t xml:space="preserve">13,555</w:t>
            </w:r>
          </w:p>
        </w:tc>
        <w:tc>
          <w:tcPr/>
          <w:p>
            <w:pPr>
              <w:pStyle w:val="Compact"/>
              <w:bidi/>
              <w:jc w:val="right"/>
            </w:pPr>
            <w:r>
              <w:rPr>
                <w:rtl/>
              </w:rPr>
              <w:t xml:space="preserve">19,210</w:t>
            </w:r>
          </w:p>
        </w:tc>
        <w:tc>
          <w:tcPr/>
          <w:p>
            <w:pPr>
              <w:pStyle w:val="Compact"/>
              <w:bidi/>
              <w:jc w:val="right"/>
            </w:pPr>
            <w:r>
              <w:rPr>
                <w:rtl/>
              </w:rPr>
              <w:t xml:space="preserve">20,915</w:t>
            </w:r>
          </w:p>
        </w:tc>
        <w:tc>
          <w:tcPr/>
          <w:p>
            <w:pPr>
              <w:pStyle w:val="Compact"/>
              <w:bidi/>
              <w:jc w:val="right"/>
            </w:pPr>
            <w:r>
              <w:rPr>
                <w:rtl/>
              </w:rPr>
              <w:t xml:space="preserve">21,891</w:t>
            </w:r>
          </w:p>
        </w:tc>
        <w:tc>
          <w:tcPr/>
          <w:p>
            <w:pPr>
              <w:pStyle w:val="Compact"/>
              <w:bidi/>
              <w:jc w:val="right"/>
            </w:pPr>
            <w:r>
              <w:rPr>
                <w:rtl/>
              </w:rPr>
              <w:t xml:space="preserve">22,891</w:t>
            </w:r>
          </w:p>
        </w:tc>
        <w:tc>
          <w:tcPr/>
          <w:p>
            <w:pPr>
              <w:pStyle w:val="Compact"/>
              <w:bidi/>
              <w:jc w:val="right"/>
            </w:pPr>
            <w:r>
              <w:rPr>
                <w:rtl/>
              </w:rPr>
              <w:t xml:space="preserve">23,916</w:t>
            </w:r>
          </w:p>
        </w:tc>
        <w:tc>
          <w:tcPr/>
          <w:p>
            <w:pPr>
              <w:pStyle w:val="Compact"/>
              <w:bidi/>
              <w:jc w:val="right"/>
            </w:pPr>
            <w:r>
              <w:rPr>
                <w:rtl/>
              </w:rPr>
              <w:t xml:space="preserve">24,966</w:t>
            </w:r>
          </w:p>
        </w:tc>
        <w:tc>
          <w:tcPr/>
          <w:p>
            <w:pPr>
              <w:pStyle w:val="Compact"/>
              <w:bidi/>
              <w:jc w:val="right"/>
            </w:pPr>
            <w:r>
              <w:rPr>
                <w:rtl/>
              </w:rPr>
              <w:t xml:space="preserve">26,041</w:t>
            </w:r>
          </w:p>
        </w:tc>
        <w:tc>
          <w:tcPr/>
          <w:p>
            <w:pPr>
              <w:pStyle w:val="Compact"/>
              <w:bidi/>
              <w:jc w:val="right"/>
            </w:pPr>
            <w:r>
              <w:rPr>
                <w:rtl/>
              </w:rPr>
              <w:t xml:space="preserve">27,144</w:t>
            </w:r>
          </w:p>
        </w:tc>
        <w:tc>
          <w:tcPr/>
          <w:p>
            <w:pPr>
              <w:pStyle w:val="Compact"/>
              <w:bidi/>
              <w:jc w:val="right"/>
            </w:pPr>
            <w:r>
              <w:rPr>
                <w:rtl/>
              </w:rPr>
              <w:t xml:space="preserve">28,273</w:t>
            </w:r>
          </w:p>
        </w:tc>
      </w:tr>
      <w:tr>
        <w:tc>
          <w:tcPr/>
          <w:p>
            <w:pPr>
              <w:pStyle w:val="Compact"/>
              <w:bidi/>
              <w:jc w:val="left"/>
            </w:pPr>
            <w:r>
              <w:rPr>
                <w:rtl/>
                <w:bCs/>
                <w:b/>
              </w:rPr>
              <w:t xml:space="preserve">النقد المتاح لخدمة الدين</w:t>
            </w:r>
          </w:p>
        </w:tc>
        <w:tc>
          <w:tcPr/>
          <w:p>
            <w:pPr>
              <w:pStyle w:val="Compact"/>
              <w:bidi/>
              <w:jc w:val="right"/>
            </w:pPr>
            <w:r>
              <w:rPr>
                <w:rtl/>
                <w:bCs/>
                <w:b/>
              </w:rPr>
              <w:t xml:space="preserve">26,881</w:t>
            </w:r>
          </w:p>
        </w:tc>
        <w:tc>
          <w:tcPr/>
          <w:p>
            <w:pPr>
              <w:pStyle w:val="Compact"/>
              <w:bidi/>
              <w:jc w:val="right"/>
            </w:pPr>
            <w:r>
              <w:rPr>
                <w:rtl/>
                <w:bCs/>
                <w:b/>
              </w:rPr>
              <w:t xml:space="preserve">32,298</w:t>
            </w:r>
          </w:p>
        </w:tc>
        <w:tc>
          <w:tcPr/>
          <w:p>
            <w:pPr>
              <w:pStyle w:val="Compact"/>
              <w:bidi/>
              <w:jc w:val="right"/>
            </w:pPr>
            <w:r>
              <w:rPr>
                <w:rtl/>
                <w:bCs/>
                <w:b/>
              </w:rPr>
              <w:t xml:space="preserve">33,474</w:t>
            </w:r>
          </w:p>
        </w:tc>
        <w:tc>
          <w:tcPr/>
          <w:p>
            <w:pPr>
              <w:pStyle w:val="Compact"/>
              <w:bidi/>
              <w:jc w:val="right"/>
            </w:pPr>
            <w:r>
              <w:rPr>
                <w:rtl/>
                <w:bCs/>
                <w:b/>
              </w:rPr>
              <w:t xml:space="preserve">33,903</w:t>
            </w:r>
          </w:p>
        </w:tc>
        <w:tc>
          <w:tcPr/>
          <w:p>
            <w:pPr>
              <w:pStyle w:val="Compact"/>
              <w:bidi/>
              <w:jc w:val="right"/>
            </w:pPr>
            <w:r>
              <w:rPr>
                <w:rtl/>
                <w:bCs/>
                <w:b/>
              </w:rPr>
              <w:t xml:space="preserve">34,339</w:t>
            </w:r>
          </w:p>
        </w:tc>
        <w:tc>
          <w:tcPr/>
          <w:p>
            <w:pPr>
              <w:pStyle w:val="Compact"/>
              <w:bidi/>
              <w:jc w:val="right"/>
            </w:pPr>
            <w:r>
              <w:rPr>
                <w:rtl/>
                <w:bCs/>
                <w:b/>
              </w:rPr>
              <w:t xml:space="preserve">34,780</w:t>
            </w:r>
          </w:p>
        </w:tc>
        <w:tc>
          <w:tcPr/>
          <w:p>
            <w:pPr>
              <w:pStyle w:val="Compact"/>
              <w:bidi/>
              <w:jc w:val="right"/>
            </w:pPr>
            <w:r>
              <w:rPr>
                <w:rtl/>
                <w:bCs/>
                <w:b/>
              </w:rPr>
              <w:t xml:space="preserve">35,227</w:t>
            </w:r>
          </w:p>
        </w:tc>
        <w:tc>
          <w:tcPr/>
          <w:p>
            <w:pPr>
              <w:pStyle w:val="Compact"/>
              <w:bidi/>
              <w:jc w:val="right"/>
            </w:pPr>
            <w:r>
              <w:rPr>
                <w:rtl/>
                <w:bCs/>
                <w:b/>
              </w:rPr>
              <w:t xml:space="preserve">35,680</w:t>
            </w:r>
          </w:p>
        </w:tc>
        <w:tc>
          <w:tcPr/>
          <w:p>
            <w:pPr>
              <w:pStyle w:val="Compact"/>
              <w:bidi/>
              <w:jc w:val="right"/>
            </w:pPr>
            <w:r>
              <w:rPr>
                <w:rtl/>
                <w:bCs/>
                <w:b/>
              </w:rPr>
              <w:t xml:space="preserve">36,139</w:t>
            </w:r>
          </w:p>
        </w:tc>
        <w:tc>
          <w:tcPr/>
          <w:p>
            <w:pPr>
              <w:pStyle w:val="Compact"/>
              <w:bidi/>
              <w:jc w:val="right"/>
            </w:pPr>
            <w:r>
              <w:rPr>
                <w:rtl/>
                <w:bCs/>
                <w:b/>
              </w:rPr>
              <w:t xml:space="preserve">36,605</w:t>
            </w:r>
          </w:p>
        </w:tc>
      </w:tr>
      <w:tr>
        <w:tc>
          <w:tcPr/>
          <w:p>
            <w:pPr>
              <w:pStyle w:val="Compact"/>
              <w:bidi/>
              <w:jc w:val="left"/>
            </w:pPr>
            <w:r>
              <w:rPr>
                <w:rtl/>
              </w:rPr>
              <w:t xml:space="preserve">أصل القرض المسدد</w:t>
            </w:r>
          </w:p>
        </w:tc>
        <w:tc>
          <w:tcPr/>
          <w:p>
            <w:pPr>
              <w:pStyle w:val="Compact"/>
              <w:bidi/>
              <w:jc w:val="right"/>
            </w:pPr>
            <w:r>
              <w:rPr>
                <w:rtl/>
              </w:rPr>
              <w:t xml:space="preserve">0</w:t>
            </w:r>
          </w:p>
        </w:tc>
        <w:tc>
          <w:tcPr/>
          <w:p>
            <w:pPr>
              <w:pStyle w:val="Compact"/>
              <w:bidi/>
              <w:jc w:val="right"/>
            </w:pPr>
            <w:r>
              <w:rPr>
                <w:rtl/>
              </w:rPr>
              <w:t xml:space="preserve">16,045</w:t>
            </w:r>
          </w:p>
        </w:tc>
        <w:tc>
          <w:tcPr/>
          <w:p>
            <w:pPr>
              <w:pStyle w:val="Compact"/>
              <w:bidi/>
              <w:jc w:val="right"/>
            </w:pPr>
            <w:r>
              <w:rPr>
                <w:rtl/>
              </w:rPr>
              <w:t xml:space="preserve">16,574</w:t>
            </w:r>
          </w:p>
        </w:tc>
        <w:tc>
          <w:tcPr/>
          <w:p>
            <w:pPr>
              <w:pStyle w:val="Compact"/>
              <w:bidi/>
              <w:jc w:val="right"/>
            </w:pPr>
            <w:r>
              <w:rPr>
                <w:rtl/>
              </w:rPr>
              <w:t xml:space="preserve">17,121</w:t>
            </w:r>
          </w:p>
        </w:tc>
        <w:tc>
          <w:tcPr/>
          <w:p>
            <w:pPr>
              <w:pStyle w:val="Compact"/>
              <w:bidi/>
              <w:jc w:val="right"/>
            </w:pPr>
            <w:r>
              <w:rPr>
                <w:rtl/>
              </w:rPr>
              <w:t xml:space="preserve">17,686</w:t>
            </w:r>
          </w:p>
        </w:tc>
        <w:tc>
          <w:tcPr/>
          <w:p>
            <w:pPr>
              <w:pStyle w:val="Compact"/>
              <w:bidi/>
              <w:jc w:val="right"/>
            </w:pPr>
            <w:r>
              <w:rPr>
                <w:rtl/>
              </w:rPr>
              <w:t xml:space="preserve">18,269</w:t>
            </w:r>
          </w:p>
        </w:tc>
        <w:tc>
          <w:tcPr/>
          <w:p>
            <w:pPr>
              <w:pStyle w:val="Compact"/>
              <w:bidi/>
              <w:jc w:val="right"/>
            </w:pPr>
            <w:r>
              <w:rPr>
                <w:rtl/>
              </w:rPr>
              <w:t xml:space="preserve">18,872</w:t>
            </w:r>
          </w:p>
        </w:tc>
        <w:tc>
          <w:tcPr/>
          <w:p>
            <w:pPr>
              <w:pStyle w:val="Compact"/>
              <w:bidi/>
              <w:jc w:val="right"/>
            </w:pPr>
            <w:r>
              <w:rPr>
                <w:rtl/>
              </w:rPr>
              <w:t xml:space="preserve">19,494</w:t>
            </w:r>
          </w:p>
        </w:tc>
        <w:tc>
          <w:tcPr/>
          <w:p>
            <w:pPr>
              <w:pStyle w:val="Compact"/>
              <w:bidi/>
              <w:jc w:val="right"/>
            </w:pPr>
            <w:r>
              <w:rPr>
                <w:rtl/>
              </w:rPr>
              <w:t xml:space="preserve">20,137</w:t>
            </w:r>
          </w:p>
        </w:tc>
        <w:tc>
          <w:tcPr/>
          <w:p>
            <w:pPr>
              <w:pStyle w:val="Compact"/>
              <w:bidi/>
              <w:jc w:val="right"/>
            </w:pPr>
            <w:r>
              <w:rPr>
                <w:rtl/>
              </w:rPr>
              <w:t xml:space="preserve">20,802</w:t>
            </w:r>
          </w:p>
        </w:tc>
      </w:tr>
      <w:tr>
        <w:tc>
          <w:tcPr/>
          <w:p>
            <w:pPr>
              <w:pStyle w:val="Compact"/>
              <w:bidi/>
              <w:jc w:val="left"/>
            </w:pPr>
            <w:r>
              <w:rPr>
                <w:rtl/>
                <w:bCs/>
                <w:b/>
              </w:rPr>
              <w:t xml:space="preserve">خدمة الدين</w:t>
            </w:r>
          </w:p>
        </w:tc>
        <w:tc>
          <w:tcPr/>
          <w:p>
            <w:pPr>
              <w:pStyle w:val="Compact"/>
              <w:bidi/>
              <w:jc w:val="right"/>
            </w:pPr>
            <w:r>
              <w:rPr>
                <w:rtl/>
                <w:bCs/>
                <w:b/>
              </w:rPr>
              <w:t xml:space="preserve">5,362</w:t>
            </w:r>
          </w:p>
        </w:tc>
        <w:tc>
          <w:tcPr/>
          <w:p>
            <w:pPr>
              <w:pStyle w:val="Compact"/>
              <w:bidi/>
              <w:jc w:val="right"/>
            </w:pPr>
            <w:r>
              <w:rPr>
                <w:rtl/>
                <w:bCs/>
                <w:b/>
              </w:rPr>
              <w:t xml:space="preserve">21,170</w:t>
            </w:r>
          </w:p>
        </w:tc>
        <w:tc>
          <w:tcPr/>
          <w:p>
            <w:pPr>
              <w:pStyle w:val="Compact"/>
              <w:bidi/>
              <w:jc w:val="right"/>
            </w:pPr>
            <w:r>
              <w:rPr>
                <w:rtl/>
                <w:bCs/>
                <w:b/>
              </w:rPr>
              <w:t xml:space="preserve">21,170</w:t>
            </w:r>
          </w:p>
        </w:tc>
        <w:tc>
          <w:tcPr/>
          <w:p>
            <w:pPr>
              <w:pStyle w:val="Compact"/>
              <w:bidi/>
              <w:jc w:val="right"/>
            </w:pPr>
            <w:r>
              <w:rPr>
                <w:rtl/>
                <w:bCs/>
                <w:b/>
              </w:rPr>
              <w:t xml:space="preserve">21,170</w:t>
            </w:r>
          </w:p>
        </w:tc>
        <w:tc>
          <w:tcPr/>
          <w:p>
            <w:pPr>
              <w:pStyle w:val="Compact"/>
              <w:bidi/>
              <w:jc w:val="right"/>
            </w:pPr>
            <w:r>
              <w:rPr>
                <w:rtl/>
                <w:bCs/>
                <w:b/>
              </w:rPr>
              <w:t xml:space="preserve">21,170</w:t>
            </w:r>
          </w:p>
        </w:tc>
        <w:tc>
          <w:tcPr/>
          <w:p>
            <w:pPr>
              <w:pStyle w:val="Compact"/>
              <w:bidi/>
              <w:jc w:val="right"/>
            </w:pPr>
            <w:r>
              <w:rPr>
                <w:rtl/>
                <w:bCs/>
                <w:b/>
              </w:rPr>
              <w:t xml:space="preserve">21,170</w:t>
            </w:r>
          </w:p>
        </w:tc>
        <w:tc>
          <w:tcPr/>
          <w:p>
            <w:pPr>
              <w:pStyle w:val="Compact"/>
              <w:bidi/>
              <w:jc w:val="right"/>
            </w:pPr>
            <w:r>
              <w:rPr>
                <w:rtl/>
                <w:bCs/>
                <w:b/>
              </w:rPr>
              <w:t xml:space="preserve">21,170</w:t>
            </w:r>
          </w:p>
        </w:tc>
        <w:tc>
          <w:tcPr/>
          <w:p>
            <w:pPr>
              <w:pStyle w:val="Compact"/>
              <w:bidi/>
              <w:jc w:val="right"/>
            </w:pPr>
            <w:r>
              <w:rPr>
                <w:rtl/>
                <w:bCs/>
                <w:b/>
              </w:rPr>
              <w:t xml:space="preserve">21,170</w:t>
            </w:r>
          </w:p>
        </w:tc>
        <w:tc>
          <w:tcPr/>
          <w:p>
            <w:pPr>
              <w:pStyle w:val="Compact"/>
              <w:bidi/>
              <w:jc w:val="right"/>
            </w:pPr>
            <w:r>
              <w:rPr>
                <w:rtl/>
                <w:bCs/>
                <w:b/>
              </w:rPr>
              <w:t xml:space="preserve">21,170</w:t>
            </w:r>
          </w:p>
        </w:tc>
        <w:tc>
          <w:tcPr/>
          <w:p>
            <w:pPr>
              <w:pStyle w:val="Compact"/>
              <w:bidi/>
              <w:jc w:val="right"/>
            </w:pPr>
            <w:r>
              <w:rPr>
                <w:rtl/>
                <w:bCs/>
                <w:b/>
              </w:rPr>
              <w:t xml:space="preserve">21,170</w:t>
            </w:r>
          </w:p>
        </w:tc>
      </w:tr>
      <w:tr>
        <w:tc>
          <w:tcPr/>
          <w:p>
            <w:pPr>
              <w:pStyle w:val="Compact"/>
              <w:bidi/>
              <w:jc w:val="left"/>
            </w:pPr>
            <w:r>
              <w:rPr>
                <w:rtl/>
                <w:bCs/>
                <w:b/>
              </w:rPr>
              <w:t xml:space="preserve">نسبة التغطية</w:t>
            </w:r>
          </w:p>
        </w:tc>
        <w:tc>
          <w:tcPr/>
          <w:p>
            <w:pPr>
              <w:pStyle w:val="Compact"/>
              <w:bidi/>
              <w:jc w:val="right"/>
            </w:pPr>
            <w:r>
              <w:rPr>
                <w:rtl/>
              </w:rPr>
              <w:t xml:space="preserve">5.01</w:t>
            </w:r>
          </w:p>
        </w:tc>
        <w:tc>
          <w:tcPr/>
          <w:p>
            <w:pPr>
              <w:pStyle w:val="Compact"/>
              <w:bidi/>
              <w:jc w:val="right"/>
            </w:pPr>
            <w:r>
              <w:rPr>
                <w:rtl/>
                <w:bCs/>
                <w:b/>
              </w:rPr>
              <w:t xml:space="preserve">1.53</w:t>
            </w:r>
          </w:p>
        </w:tc>
        <w:tc>
          <w:tcPr/>
          <w:p>
            <w:pPr>
              <w:pStyle w:val="Compact"/>
              <w:bidi/>
              <w:jc w:val="right"/>
            </w:pPr>
            <w:r>
              <w:rPr>
                <w:rtl/>
              </w:rPr>
              <w:t xml:space="preserve">1.58</w:t>
            </w:r>
          </w:p>
        </w:tc>
        <w:tc>
          <w:tcPr/>
          <w:p>
            <w:pPr>
              <w:pStyle w:val="Compact"/>
              <w:bidi/>
              <w:jc w:val="right"/>
            </w:pPr>
            <w:r>
              <w:rPr>
                <w:rtl/>
              </w:rPr>
              <w:t xml:space="preserve">1.60</w:t>
            </w:r>
          </w:p>
        </w:tc>
        <w:tc>
          <w:tcPr/>
          <w:p>
            <w:pPr>
              <w:pStyle w:val="Compact"/>
              <w:bidi/>
              <w:jc w:val="right"/>
            </w:pPr>
            <w:r>
              <w:rPr>
                <w:rtl/>
              </w:rPr>
              <w:t xml:space="preserve">1.62</w:t>
            </w:r>
          </w:p>
        </w:tc>
        <w:tc>
          <w:tcPr/>
          <w:p>
            <w:pPr>
              <w:pStyle w:val="Compact"/>
              <w:bidi/>
              <w:jc w:val="right"/>
            </w:pPr>
            <w:r>
              <w:rPr>
                <w:rtl/>
              </w:rPr>
              <w:t xml:space="preserve">1.64</w:t>
            </w:r>
          </w:p>
        </w:tc>
        <w:tc>
          <w:tcPr/>
          <w:p>
            <w:pPr>
              <w:pStyle w:val="Compact"/>
              <w:bidi/>
              <w:jc w:val="right"/>
            </w:pPr>
            <w:r>
              <w:rPr>
                <w:rtl/>
              </w:rPr>
              <w:t xml:space="preserve">1.66</w:t>
            </w:r>
          </w:p>
        </w:tc>
        <w:tc>
          <w:tcPr/>
          <w:p>
            <w:pPr>
              <w:pStyle w:val="Compact"/>
              <w:bidi/>
              <w:jc w:val="right"/>
            </w:pPr>
            <w:r>
              <w:rPr>
                <w:rtl/>
              </w:rPr>
              <w:t xml:space="preserve">1.69</w:t>
            </w:r>
          </w:p>
        </w:tc>
        <w:tc>
          <w:tcPr/>
          <w:p>
            <w:pPr>
              <w:pStyle w:val="Compact"/>
              <w:bidi/>
              <w:jc w:val="right"/>
            </w:pPr>
            <w:r>
              <w:rPr>
                <w:rtl/>
              </w:rPr>
              <w:t xml:space="preserve">1.71</w:t>
            </w:r>
          </w:p>
        </w:tc>
        <w:tc>
          <w:tcPr/>
          <w:p>
            <w:pPr>
              <w:pStyle w:val="Compact"/>
              <w:bidi/>
              <w:jc w:val="right"/>
            </w:pPr>
            <w:r>
              <w:rPr>
                <w:rtl/>
              </w:rPr>
              <w:t xml:space="preserve">1.73</w:t>
            </w:r>
          </w:p>
        </w:tc>
      </w:tr>
      <w:tr>
        <w:tc>
          <w:tcPr/>
          <w:p>
            <w:pPr>
              <w:pStyle w:val="Compact"/>
              <w:bidi/>
              <w:jc w:val="left"/>
            </w:pPr>
            <w:r>
              <w:rPr>
                <w:rtl/>
              </w:rPr>
              <w:t xml:space="preserve">تغطية الإيجارات لخدمة الدين</w:t>
            </w:r>
          </w:p>
        </w:tc>
        <w:tc>
          <w:tcPr/>
          <w:p>
            <w:pPr>
              <w:pStyle w:val="Compact"/>
              <w:bidi/>
              <w:jc w:val="right"/>
            </w:pPr>
            <w:r>
              <w:rPr>
                <w:rtl/>
              </w:rPr>
              <w:t xml:space="preserve">9.85</w:t>
            </w:r>
          </w:p>
        </w:tc>
        <w:tc>
          <w:tcPr/>
          <w:p>
            <w:pPr>
              <w:pStyle w:val="Compact"/>
              <w:bidi/>
              <w:jc w:val="right"/>
            </w:pPr>
            <w:r>
              <w:rPr>
                <w:rtl/>
              </w:rPr>
              <w:t xml:space="preserve">2.79</w:t>
            </w:r>
          </w:p>
        </w:tc>
        <w:tc>
          <w:tcPr/>
          <w:p>
            <w:pPr>
              <w:pStyle w:val="Compact"/>
              <w:bidi/>
              <w:jc w:val="right"/>
            </w:pPr>
            <w:r>
              <w:rPr>
                <w:rtl/>
              </w:rPr>
              <w:t xml:space="preserve">2.85</w:t>
            </w:r>
          </w:p>
        </w:tc>
        <w:tc>
          <w:tcPr/>
          <w:p>
            <w:pPr>
              <w:pStyle w:val="Compact"/>
              <w:bidi/>
              <w:jc w:val="right"/>
            </w:pPr>
            <w:r>
              <w:rPr>
                <w:rtl/>
              </w:rPr>
              <w:t xml:space="preserve">2.90</w:t>
            </w:r>
          </w:p>
        </w:tc>
        <w:tc>
          <w:tcPr/>
          <w:p>
            <w:pPr>
              <w:pStyle w:val="Compact"/>
              <w:bidi/>
              <w:jc w:val="right"/>
            </w:pPr>
            <w:r>
              <w:rPr>
                <w:rtl/>
              </w:rPr>
              <w:t xml:space="preserve">2.96</w:t>
            </w:r>
          </w:p>
        </w:tc>
        <w:tc>
          <w:tcPr/>
          <w:p>
            <w:pPr>
              <w:pStyle w:val="Compact"/>
              <w:bidi/>
              <w:jc w:val="right"/>
            </w:pPr>
            <w:r>
              <w:rPr>
                <w:rtl/>
              </w:rPr>
              <w:t xml:space="preserve">3.02</w:t>
            </w:r>
          </w:p>
        </w:tc>
        <w:tc>
          <w:tcPr/>
          <w:p>
            <w:pPr>
              <w:pStyle w:val="Compact"/>
              <w:bidi/>
              <w:jc w:val="right"/>
            </w:pPr>
            <w:r>
              <w:rPr>
                <w:rtl/>
              </w:rPr>
              <w:t xml:space="preserve">3.08</w:t>
            </w:r>
          </w:p>
        </w:tc>
        <w:tc>
          <w:tcPr/>
          <w:p>
            <w:pPr>
              <w:pStyle w:val="Compact"/>
              <w:bidi/>
              <w:jc w:val="right"/>
            </w:pPr>
            <w:r>
              <w:rPr>
                <w:rtl/>
              </w:rPr>
              <w:t xml:space="preserve">3.14</w:t>
            </w:r>
          </w:p>
        </w:tc>
        <w:tc>
          <w:tcPr/>
          <w:p>
            <w:pPr>
              <w:pStyle w:val="Compact"/>
              <w:bidi/>
              <w:jc w:val="right"/>
            </w:pPr>
            <w:r>
              <w:rPr>
                <w:rtl/>
              </w:rPr>
              <w:t xml:space="preserve">3.20</w:t>
            </w:r>
          </w:p>
        </w:tc>
        <w:tc>
          <w:tcPr/>
          <w:p>
            <w:pPr>
              <w:pStyle w:val="Compact"/>
              <w:bidi/>
              <w:jc w:val="right"/>
            </w:pPr>
            <w:r>
              <w:rPr>
                <w:rtl/>
              </w:rPr>
              <w:t xml:space="preserve">3.27</w:t>
            </w:r>
          </w:p>
        </w:tc>
      </w:tr>
      <w:tr>
        <w:tc>
          <w:tcPr/>
          <w:p>
            <w:pPr>
              <w:pStyle w:val="Compact"/>
              <w:bidi/>
              <w:jc w:val="left"/>
            </w:pPr>
            <w:r>
              <w:rPr>
                <w:rtl/>
              </w:rPr>
              <w:t xml:space="preserve">النقد في نهاية السنة</w:t>
            </w:r>
          </w:p>
        </w:tc>
        <w:tc>
          <w:tcPr/>
          <w:p>
            <w:pPr>
              <w:pStyle w:val="Compact"/>
              <w:bidi/>
              <w:jc w:val="right"/>
            </w:pPr>
            <w:r>
              <w:rPr>
                <w:rtl/>
              </w:rPr>
              <w:t xml:space="preserve">46,147</w:t>
            </w:r>
          </w:p>
        </w:tc>
        <w:tc>
          <w:tcPr/>
          <w:p>
            <w:pPr>
              <w:pStyle w:val="Compact"/>
              <w:bidi/>
              <w:jc w:val="right"/>
            </w:pPr>
            <w:r>
              <w:rPr>
                <w:rtl/>
              </w:rPr>
              <w:t xml:space="preserve">57,276</w:t>
            </w:r>
          </w:p>
        </w:tc>
        <w:tc>
          <w:tcPr/>
          <w:p>
            <w:pPr>
              <w:pStyle w:val="Compact"/>
              <w:bidi/>
              <w:jc w:val="right"/>
            </w:pPr>
            <w:r>
              <w:rPr>
                <w:rtl/>
              </w:rPr>
              <w:t xml:space="preserve">69,580</w:t>
            </w:r>
          </w:p>
        </w:tc>
        <w:tc>
          <w:tcPr/>
          <w:p>
            <w:pPr>
              <w:pStyle w:val="Compact"/>
              <w:bidi/>
              <w:jc w:val="right"/>
            </w:pPr>
            <w:r>
              <w:rPr>
                <w:rtl/>
              </w:rPr>
              <w:t xml:space="preserve">82,313</w:t>
            </w:r>
          </w:p>
        </w:tc>
        <w:tc>
          <w:tcPr/>
          <w:p>
            <w:pPr>
              <w:pStyle w:val="Compact"/>
              <w:bidi/>
              <w:jc w:val="right"/>
            </w:pPr>
            <w:r>
              <w:rPr>
                <w:rtl/>
              </w:rPr>
              <w:t xml:space="preserve">95,482</w:t>
            </w:r>
          </w:p>
        </w:tc>
        <w:tc>
          <w:tcPr/>
          <w:p>
            <w:pPr>
              <w:pStyle w:val="Compact"/>
              <w:bidi/>
              <w:jc w:val="right"/>
            </w:pPr>
            <w:r>
              <w:rPr>
                <w:rtl/>
              </w:rPr>
              <w:t xml:space="preserve">109,092</w:t>
            </w:r>
          </w:p>
        </w:tc>
        <w:tc>
          <w:tcPr/>
          <w:p>
            <w:pPr>
              <w:pStyle w:val="Compact"/>
              <w:bidi/>
              <w:jc w:val="right"/>
            </w:pPr>
            <w:r>
              <w:rPr>
                <w:rtl/>
              </w:rPr>
              <w:t xml:space="preserve">123,149</w:t>
            </w:r>
          </w:p>
        </w:tc>
        <w:tc>
          <w:tcPr/>
          <w:p>
            <w:pPr>
              <w:pStyle w:val="Compact"/>
              <w:bidi/>
              <w:jc w:val="right"/>
            </w:pPr>
            <w:r>
              <w:rPr>
                <w:rtl/>
              </w:rPr>
              <w:t xml:space="preserve">137,660</w:t>
            </w:r>
          </w:p>
        </w:tc>
        <w:tc>
          <w:tcPr/>
          <w:p>
            <w:pPr>
              <w:pStyle w:val="Compact"/>
              <w:bidi/>
              <w:jc w:val="right"/>
            </w:pPr>
            <w:r>
              <w:rPr>
                <w:rtl/>
              </w:rPr>
              <w:t xml:space="preserve">152,629</w:t>
            </w:r>
          </w:p>
        </w:tc>
        <w:tc>
          <w:tcPr/>
          <w:p>
            <w:pPr>
              <w:pStyle w:val="Compact"/>
              <w:bidi/>
              <w:jc w:val="right"/>
            </w:pPr>
            <w:r>
              <w:rPr>
                <w:rtl/>
              </w:rPr>
              <w:t xml:space="preserve">168,064</w:t>
            </w:r>
          </w:p>
        </w:tc>
      </w:tr>
      <w:tr>
        <w:tc>
          <w:tcPr/>
          <w:p>
            <w:pPr>
              <w:pStyle w:val="Compact"/>
              <w:bidi/>
              <w:jc w:val="left"/>
            </w:pPr>
            <w:r>
              <w:rPr>
                <w:rtl/>
              </w:rPr>
              <w:t xml:space="preserve">رصيد القرض</w:t>
            </w:r>
          </w:p>
        </w:tc>
        <w:tc>
          <w:tcPr/>
          <w:p>
            <w:pPr>
              <w:pStyle w:val="Compact"/>
              <w:bidi/>
              <w:jc w:val="right"/>
            </w:pPr>
            <w:r>
              <w:rPr>
                <w:rtl/>
              </w:rPr>
              <w:t xml:space="preserve">165,000</w:t>
            </w:r>
          </w:p>
        </w:tc>
        <w:tc>
          <w:tcPr/>
          <w:p>
            <w:pPr>
              <w:pStyle w:val="Compact"/>
              <w:bidi/>
              <w:jc w:val="right"/>
            </w:pPr>
            <w:r>
              <w:rPr>
                <w:rtl/>
              </w:rPr>
              <w:t xml:space="preserve">148,955</w:t>
            </w:r>
          </w:p>
        </w:tc>
        <w:tc>
          <w:tcPr/>
          <w:p>
            <w:pPr>
              <w:pStyle w:val="Compact"/>
              <w:bidi/>
              <w:jc w:val="right"/>
            </w:pPr>
            <w:r>
              <w:rPr>
                <w:rtl/>
              </w:rPr>
              <w:t xml:space="preserve">132,381</w:t>
            </w:r>
          </w:p>
        </w:tc>
        <w:tc>
          <w:tcPr/>
          <w:p>
            <w:pPr>
              <w:pStyle w:val="Compact"/>
              <w:bidi/>
              <w:jc w:val="right"/>
            </w:pPr>
            <w:r>
              <w:rPr>
                <w:rtl/>
              </w:rPr>
              <w:t xml:space="preserve">115,260</w:t>
            </w:r>
          </w:p>
        </w:tc>
        <w:tc>
          <w:tcPr/>
          <w:p>
            <w:pPr>
              <w:pStyle w:val="Compact"/>
              <w:bidi/>
              <w:jc w:val="right"/>
            </w:pPr>
            <w:r>
              <w:rPr>
                <w:rtl/>
              </w:rPr>
              <w:t xml:space="preserve">97,574</w:t>
            </w:r>
          </w:p>
        </w:tc>
        <w:tc>
          <w:tcPr/>
          <w:p>
            <w:pPr>
              <w:pStyle w:val="Compact"/>
              <w:bidi/>
              <w:jc w:val="right"/>
            </w:pPr>
            <w:r>
              <w:rPr>
                <w:rtl/>
              </w:rPr>
              <w:t xml:space="preserve">79,305</w:t>
            </w:r>
          </w:p>
        </w:tc>
        <w:tc>
          <w:tcPr/>
          <w:p>
            <w:pPr>
              <w:pStyle w:val="Compact"/>
              <w:bidi/>
              <w:jc w:val="right"/>
            </w:pPr>
            <w:r>
              <w:rPr>
                <w:rtl/>
              </w:rPr>
              <w:t xml:space="preserve">60,434</w:t>
            </w:r>
          </w:p>
        </w:tc>
        <w:tc>
          <w:tcPr/>
          <w:p>
            <w:pPr>
              <w:pStyle w:val="Compact"/>
              <w:bidi/>
              <w:jc w:val="right"/>
            </w:pPr>
            <w:r>
              <w:rPr>
                <w:rtl/>
              </w:rPr>
              <w:t xml:space="preserve">40,939</w:t>
            </w:r>
          </w:p>
        </w:tc>
        <w:tc>
          <w:tcPr/>
          <w:p>
            <w:pPr>
              <w:pStyle w:val="Compact"/>
              <w:bidi/>
              <w:jc w:val="right"/>
            </w:pPr>
            <w:r>
              <w:rPr>
                <w:rtl/>
              </w:rPr>
              <w:t xml:space="preserve">20,802</w:t>
            </w:r>
          </w:p>
        </w:tc>
        <w:tc>
          <w:tcPr/>
          <w:p>
            <w:pPr>
              <w:pStyle w:val="Compact"/>
              <w:bidi/>
              <w:jc w:val="right"/>
            </w:pPr>
            <w:r>
              <w:rPr>
                <w:rtl/>
              </w:rPr>
              <w:t xml:space="preserve">0</w:t>
            </w:r>
          </w:p>
        </w:tc>
      </w:tr>
    </w:tbl>
    <w:bookmarkStart w:id="32" w:name="خطوات-الحساب-ليعيد-المصرفي-احتسابها"/>
    <w:p>
      <w:pPr>
        <w:pStyle w:val="Heading2"/>
        <w:bidi/>
      </w:pPr>
      <w:r>
        <w:rPr>
          <w:rtl/>
        </w:rPr>
        <w:t xml:space="preserve">9.1 خطوات الحساب، ليعيد المصرفي احتسابها</w:t>
      </w:r>
    </w:p>
    <w:p>
      <w:pPr>
        <w:bidi/>
      </w:pPr>
      <w:r>
        <w:rPr>
          <w:rtl/>
          <w:bCs/>
          <w:b/>
        </w:rPr>
        <w:t xml:space="preserve">القسط الشهري بعد السماح:</w:t>
      </w:r>
    </w:p>
    <w:p>
      <w:pPr>
        <w:bidi/>
      </w:pPr>
      <w:r>
        <w:rPr>
          <w:rtl/>
        </w:rPr>
        <w:t xml:space="preserve">القسط = أصل القرض × ر ÷ (1 − (1 + ر)^−ن)، حيث ر = الفائدة السنوية ÷ 12، ون = عدد الأقساط.</w:t>
      </w:r>
    </w:p>
    <w:p>
      <w:pPr>
        <w:numPr>
          <w:ilvl w:val="0"/>
          <w:numId w:val="1025"/>
        </w:numPr>
        <w:pStyle w:val="Compact"/>
        <w:bidi/>
      </w:pPr>
      <w:r>
        <w:rPr>
          <w:rtl/>
        </w:rPr>
        <w:t xml:space="preserve">ر = 3.25% ÷ 12 = 0.00270833، ون = 108.</w:t>
      </w:r>
    </w:p>
    <w:p>
      <w:pPr>
        <w:numPr>
          <w:ilvl w:val="0"/>
          <w:numId w:val="1025"/>
        </w:numPr>
        <w:pStyle w:val="Compact"/>
        <w:bidi/>
      </w:pPr>
      <w:r>
        <w:rPr>
          <w:rtl/>
        </w:rPr>
        <w:t xml:space="preserve">(1.00270833)^−108 = 0.746690، و1 − 0.746690 = 0.253310.</w:t>
      </w:r>
    </w:p>
    <w:p>
      <w:pPr>
        <w:numPr>
          <w:ilvl w:val="0"/>
          <w:numId w:val="1025"/>
        </w:numPr>
        <w:pStyle w:val="Compact"/>
        <w:bidi/>
      </w:pPr>
      <w:r>
        <w:rPr>
          <w:rtl/>
        </w:rPr>
        <w:t xml:space="preserve">165,000 × 0.00270833 = 446.875، و446.875 ÷ 0.253310 =</w:t>
      </w:r>
      <w:r>
        <w:rPr>
          <w:rtl/>
        </w:rPr>
        <w:t xml:space="preserve"> </w:t>
      </w:r>
      <w:r>
        <w:rPr>
          <w:rtl/>
          <w:bCs/>
          <w:b/>
        </w:rPr>
        <w:t xml:space="preserve">1,764.15 ديناراً</w:t>
      </w:r>
      <w:r>
        <w:rPr>
          <w:rtl/>
        </w:rPr>
        <w:t xml:space="preserve">.</w:t>
      </w:r>
    </w:p>
    <w:p>
      <w:pPr>
        <w:numPr>
          <w:ilvl w:val="0"/>
          <w:numId w:val="1025"/>
        </w:numPr>
        <w:pStyle w:val="Compact"/>
        <w:bidi/>
      </w:pPr>
      <w:r>
        <w:rPr>
          <w:rtl/>
        </w:rPr>
        <w:t xml:space="preserve">خدمة الدين السنوية = 1,764.15 × 12 = 21,169.75.</w:t>
      </w:r>
    </w:p>
    <w:p>
      <w:pPr>
        <w:numPr>
          <w:ilvl w:val="0"/>
          <w:numId w:val="1025"/>
        </w:numPr>
        <w:pStyle w:val="Compact"/>
        <w:bidi/>
      </w:pPr>
      <w:r>
        <w:rPr>
          <w:rtl/>
        </w:rPr>
        <w:t xml:space="preserve">فائدة السنة 1 (سماح) = 165,000 × 3.25% = 5,362.50.</w:t>
      </w:r>
    </w:p>
    <w:p>
      <w:pPr>
        <w:numPr>
          <w:ilvl w:val="0"/>
          <w:numId w:val="1025"/>
        </w:numPr>
        <w:pStyle w:val="Compact"/>
        <w:bidi/>
      </w:pPr>
      <w:r>
        <w:rPr>
          <w:rtl/>
          <w:bCs/>
          <w:b/>
        </w:rPr>
        <w:t xml:space="preserve">تحقق على الحالة العاملة:</w:t>
      </w:r>
      <w:r>
        <w:rPr>
          <w:rtl/>
        </w:rPr>
        <w:t xml:space="preserve"> </w:t>
      </w:r>
      <w:r>
        <w:rPr>
          <w:rtl/>
        </w:rPr>
        <w:t xml:space="preserve">200,000 بسعر 3%: ر = 0.0025، فيكون القسط 500 ÷ (1 − 1.0025^−108) =</w:t>
      </w:r>
      <w:r>
        <w:rPr>
          <w:rtl/>
        </w:rPr>
        <w:t xml:space="preserve"> </w:t>
      </w:r>
      <w:r>
        <w:rPr>
          <w:rtl/>
          <w:bCs/>
          <w:b/>
        </w:rPr>
        <w:t xml:space="preserve">2,115.39</w:t>
      </w:r>
      <w:r>
        <w:rPr>
          <w:rtl/>
        </w:rPr>
        <w:t xml:space="preserve"> </w:t>
      </w:r>
      <w:r>
        <w:rPr>
          <w:rtl/>
        </w:rPr>
        <w:t xml:space="preserve">ويطابق الموجز.</w:t>
      </w:r>
    </w:p>
    <w:p>
      <w:pPr>
        <w:bidi/>
      </w:pPr>
      <w:r>
        <w:rPr>
          <w:rtl/>
          <w:bCs/>
          <w:b/>
        </w:rPr>
        <w:t xml:space="preserve">الضريبة، مثال السنة 2:</w:t>
      </w:r>
    </w:p>
    <w:p>
      <w:pPr>
        <w:numPr>
          <w:ilvl w:val="0"/>
          <w:numId w:val="1026"/>
        </w:numPr>
        <w:pStyle w:val="Compact"/>
        <w:bidi/>
      </w:pPr>
      <w:r>
        <w:rPr>
          <w:rtl/>
        </w:rPr>
        <w:t xml:space="preserve">الربح قبل الضريبة = 37,101 (الربح قبل الفوائد والضريبة والاستهلاك) − 7,963 (الاستهلاك) − 5,125 (الفوائد) = 24,012.</w:t>
      </w:r>
    </w:p>
    <w:p>
      <w:pPr>
        <w:numPr>
          <w:ilvl w:val="0"/>
          <w:numId w:val="1026"/>
        </w:numPr>
        <w:pStyle w:val="Compact"/>
        <w:bidi/>
      </w:pPr>
      <w:r>
        <w:rPr>
          <w:rtl/>
        </w:rPr>
        <w:t xml:space="preserve">الضريبة = 24,012 × 20% =</w:t>
      </w:r>
      <w:r>
        <w:rPr>
          <w:rtl/>
        </w:rPr>
        <w:t xml:space="preserve"> </w:t>
      </w:r>
      <w:r>
        <w:rPr>
          <w:rtl/>
          <w:bCs/>
          <w:b/>
        </w:rPr>
        <w:t xml:space="preserve">4,802</w:t>
      </w:r>
      <w:r>
        <w:rPr>
          <w:rtl/>
        </w:rPr>
        <w:t xml:space="preserve">.</w:t>
      </w:r>
    </w:p>
    <w:p>
      <w:pPr>
        <w:numPr>
          <w:ilvl w:val="0"/>
          <w:numId w:val="1026"/>
        </w:numPr>
        <w:pStyle w:val="Compact"/>
        <w:bidi/>
      </w:pPr>
      <w:r>
        <w:rPr>
          <w:rtl/>
        </w:rPr>
        <w:t xml:space="preserve">النموذج يرحّل الخسائر الضريبية إن وُجدت، ولم تنشأ أي خسارة في الحالة الأساسية.</w:t>
      </w:r>
    </w:p>
    <w:p>
      <w:pPr>
        <w:numPr>
          <w:ilvl w:val="0"/>
          <w:numId w:val="1026"/>
        </w:numPr>
        <w:pStyle w:val="Compact"/>
        <w:bidi/>
      </w:pPr>
      <w:r>
        <w:rPr>
          <w:rtl/>
        </w:rPr>
        <w:t xml:space="preserve">الأساس الضريبي غير محسوم [VERIFY]:</w:t>
      </w:r>
    </w:p>
    <w:p>
      <w:pPr>
        <w:numPr>
          <w:ilvl w:val="1"/>
          <w:numId w:val="1027"/>
        </w:numPr>
        <w:pStyle w:val="Compact"/>
        <w:bidi/>
      </w:pPr>
      <w:r>
        <w:rPr>
          <w:rtl/>
        </w:rPr>
        <w:t xml:space="preserve">شركة: 20% + 1% مساهمة وطنية = 21%، فتصبح التغطية في السنة 2 = 1.51.</w:t>
      </w:r>
    </w:p>
    <w:p>
      <w:pPr>
        <w:numPr>
          <w:ilvl w:val="1"/>
          <w:numId w:val="1027"/>
        </w:numPr>
        <w:pStyle w:val="Compact"/>
        <w:bidi/>
      </w:pPr>
      <w:r>
        <w:rPr>
          <w:rtl/>
        </w:rPr>
        <w:t xml:space="preserve">فرد: شرائح من 5% إلى 25% بعد الإعفاءات، وقد تكون الضريبة أقل في السنوات الأولى [SOURCE: PwC، 2026].</w:t>
      </w:r>
    </w:p>
    <w:p>
      <w:pPr>
        <w:bidi/>
      </w:pPr>
      <w:r>
        <w:rPr>
          <w:rtl/>
          <w:bCs/>
          <w:b/>
        </w:rPr>
        <w:t xml:space="preserve">نسبة التغطية، مثال السنة 2:</w:t>
      </w:r>
    </w:p>
    <w:p>
      <w:pPr>
        <w:numPr>
          <w:ilvl w:val="0"/>
          <w:numId w:val="1028"/>
        </w:numPr>
        <w:pStyle w:val="Compact"/>
        <w:bidi/>
      </w:pPr>
      <w:r>
        <w:rPr>
          <w:rtl/>
        </w:rPr>
        <w:t xml:space="preserve">النقد المتاح لخدمة الدين = الربح قبل الفوائد والضريبة والاستهلاك − الضريبة = 37,101 − 4,802 = 32,298.</w:t>
      </w:r>
    </w:p>
    <w:p>
      <w:pPr>
        <w:numPr>
          <w:ilvl w:val="0"/>
          <w:numId w:val="1028"/>
        </w:numPr>
        <w:pStyle w:val="Compact"/>
        <w:bidi/>
      </w:pPr>
      <w:r>
        <w:rPr>
          <w:rtl/>
        </w:rPr>
        <w:t xml:space="preserve">خدمة الدين = 16,045 (أصل) + 5,125 (فائدة) = 21,170.</w:t>
      </w:r>
    </w:p>
    <w:p>
      <w:pPr>
        <w:numPr>
          <w:ilvl w:val="0"/>
          <w:numId w:val="1028"/>
        </w:numPr>
        <w:pStyle w:val="Compact"/>
        <w:bidi/>
      </w:pPr>
      <w:r>
        <w:rPr>
          <w:rtl/>
        </w:rPr>
        <w:t xml:space="preserve">نسبة التغطية = 32,298 ÷ 21,170 =</w:t>
      </w:r>
      <w:r>
        <w:rPr>
          <w:rtl/>
        </w:rPr>
        <w:t xml:space="preserve"> </w:t>
      </w:r>
      <w:r>
        <w:rPr>
          <w:rtl/>
          <w:bCs/>
          <w:b/>
        </w:rPr>
        <w:t xml:space="preserve">1.53</w:t>
      </w:r>
      <w:r>
        <w:rPr>
          <w:rtl/>
        </w:rPr>
        <w:t xml:space="preserve">.</w:t>
      </w:r>
    </w:p>
    <w:p>
      <w:pPr>
        <w:bidi/>
      </w:pPr>
      <w:r>
        <w:rPr>
          <w:rtl/>
        </w:rPr>
        <w:t xml:space="preserve">ملف Excel المرفق يحتوي جدول سداد شهرياً بالصيغ (ورقة Debt) وورقة CashFlow بصيغ حية للفائدة والضريبة والتغطية. تغيير المدخلات الصفراء في ورقة Inputs يعيد الحساب.</w:t>
      </w:r>
    </w:p>
    <w:bookmarkEnd w:id="32"/>
    <w:bookmarkStart w:id="33" w:name="مقارنة-بالحالة-العاملة"/>
    <w:p>
      <w:pPr>
        <w:pStyle w:val="Heading2"/>
        <w:bidi/>
      </w:pPr>
      <w:r>
        <w:rPr>
          <w:rtl/>
        </w:rPr>
        <w:t xml:space="preserve">9.2 مقارنة بالحالة العاملة</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bidi/>
              <w:jc w:val="left"/>
            </w:pPr>
            <w:r>
              <w:rPr>
                <w:rtl/>
              </w:rPr>
              <w:t xml:space="preserve">الحالة</w:t>
            </w:r>
          </w:p>
        </w:tc>
        <w:tc>
          <w:tcPr/>
          <w:p>
            <w:pPr>
              <w:pStyle w:val="Compact"/>
              <w:bidi/>
              <w:jc w:val="right"/>
            </w:pPr>
            <w:r>
              <w:rPr>
                <w:rtl/>
              </w:rPr>
              <w:t xml:space="preserve">الدين</w:t>
            </w:r>
          </w:p>
        </w:tc>
        <w:tc>
          <w:tcPr/>
          <w:p>
            <w:pPr>
              <w:pStyle w:val="Compact"/>
              <w:bidi/>
              <w:jc w:val="right"/>
            </w:pPr>
            <w:r>
              <w:rPr>
                <w:rtl/>
              </w:rPr>
              <w:t xml:space="preserve">القسط الشهري</w:t>
            </w:r>
          </w:p>
        </w:tc>
        <w:tc>
          <w:tcPr/>
          <w:p>
            <w:pPr>
              <w:pStyle w:val="Compact"/>
              <w:bidi/>
              <w:jc w:val="right"/>
            </w:pPr>
            <w:r>
              <w:rPr>
                <w:rtl/>
              </w:rPr>
              <w:t xml:space="preserve">التغطية س2</w:t>
            </w:r>
          </w:p>
        </w:tc>
        <w:tc>
          <w:tcPr/>
          <w:p>
            <w:pPr>
              <w:pStyle w:val="Compact"/>
              <w:bidi/>
              <w:jc w:val="right"/>
            </w:pPr>
            <w:r>
              <w:rPr>
                <w:rtl/>
              </w:rPr>
              <w:t xml:space="preserve">أدنى تغطية س2–س10</w:t>
            </w:r>
          </w:p>
        </w:tc>
        <w:tc>
          <w:tcPr/>
          <w:p>
            <w:pPr>
              <w:pStyle w:val="Compact"/>
              <w:bidi/>
              <w:jc w:val="right"/>
            </w:pPr>
            <w:r>
              <w:rPr>
                <w:rtl/>
              </w:rPr>
              <w:t xml:space="preserve">التغطية س10</w:t>
            </w:r>
          </w:p>
        </w:tc>
        <w:tc>
          <w:tcPr/>
          <w:p>
            <w:pPr>
              <w:pStyle w:val="Compact"/>
              <w:bidi/>
              <w:jc w:val="right"/>
            </w:pPr>
            <w:r>
              <w:rPr>
                <w:rtl/>
              </w:rPr>
              <w:t xml:space="preserve">إجمالي الفوائد على 10 سنوات</w:t>
            </w:r>
          </w:p>
        </w:tc>
      </w:tr>
      <w:tr>
        <w:tc>
          <w:tcPr/>
          <w:p>
            <w:pPr>
              <w:pStyle w:val="Compact"/>
              <w:bidi/>
              <w:jc w:val="left"/>
            </w:pPr>
            <w:r>
              <w:rPr>
                <w:rtl/>
              </w:rPr>
              <w:t xml:space="preserve">F0 الحالة العاملة (200 ألف، 3.00%) على التشغيل المعاد بناؤه</w:t>
            </w:r>
          </w:p>
        </w:tc>
        <w:tc>
          <w:tcPr/>
          <w:p>
            <w:pPr>
              <w:pStyle w:val="Compact"/>
              <w:bidi/>
              <w:jc w:val="right"/>
            </w:pPr>
            <w:r>
              <w:rPr>
                <w:rtl/>
              </w:rPr>
              <w:t xml:space="preserve">200,000</w:t>
            </w:r>
          </w:p>
        </w:tc>
        <w:tc>
          <w:tcPr/>
          <w:p>
            <w:pPr>
              <w:pStyle w:val="Compact"/>
              <w:bidi/>
              <w:jc w:val="right"/>
            </w:pPr>
            <w:r>
              <w:rPr>
                <w:rtl/>
              </w:rPr>
              <w:t xml:space="preserve">2,115.39</w:t>
            </w:r>
          </w:p>
        </w:tc>
        <w:tc>
          <w:tcPr/>
          <w:p>
            <w:pPr>
              <w:pStyle w:val="Compact"/>
              <w:bidi/>
              <w:jc w:val="right"/>
            </w:pPr>
            <w:r>
              <w:rPr>
                <w:rtl/>
              </w:rPr>
              <w:t xml:space="preserve">1.28</w:t>
            </w:r>
          </w:p>
        </w:tc>
        <w:tc>
          <w:tcPr/>
          <w:p>
            <w:pPr>
              <w:pStyle w:val="Compact"/>
              <w:bidi/>
              <w:jc w:val="right"/>
            </w:pPr>
            <w:r>
              <w:rPr>
                <w:rtl/>
              </w:rPr>
              <w:t xml:space="preserve">1.28</w:t>
            </w:r>
          </w:p>
        </w:tc>
        <w:tc>
          <w:tcPr/>
          <w:p>
            <w:pPr>
              <w:pStyle w:val="Compact"/>
              <w:bidi/>
              <w:jc w:val="right"/>
            </w:pPr>
            <w:r>
              <w:rPr>
                <w:rtl/>
              </w:rPr>
              <w:t xml:space="preserve">1.44</w:t>
            </w:r>
          </w:p>
        </w:tc>
        <w:tc>
          <w:tcPr/>
          <w:p>
            <w:pPr>
              <w:pStyle w:val="Compact"/>
              <w:bidi/>
              <w:jc w:val="right"/>
            </w:pPr>
            <w:r>
              <w:rPr>
                <w:rtl/>
              </w:rPr>
              <w:t xml:space="preserve">34,462</w:t>
            </w:r>
          </w:p>
        </w:tc>
      </w:tr>
      <w:tr>
        <w:tc>
          <w:tcPr/>
          <w:p>
            <w:pPr>
              <w:pStyle w:val="Compact"/>
              <w:bidi/>
              <w:jc w:val="left"/>
            </w:pPr>
            <w:r>
              <w:rPr>
                <w:rtl/>
              </w:rPr>
              <w:t xml:space="preserve">F1 الهيكل نفسه على الحد الأدنى المؤكد 3.25%</w:t>
            </w:r>
          </w:p>
        </w:tc>
        <w:tc>
          <w:tcPr/>
          <w:p>
            <w:pPr>
              <w:pStyle w:val="Compact"/>
              <w:bidi/>
              <w:jc w:val="right"/>
            </w:pPr>
            <w:r>
              <w:rPr>
                <w:rtl/>
              </w:rPr>
              <w:t xml:space="preserve">200,000</w:t>
            </w:r>
          </w:p>
        </w:tc>
        <w:tc>
          <w:tcPr/>
          <w:p>
            <w:pPr>
              <w:pStyle w:val="Compact"/>
              <w:bidi/>
              <w:jc w:val="right"/>
            </w:pPr>
            <w:r>
              <w:rPr>
                <w:rtl/>
              </w:rPr>
              <w:t xml:space="preserve">2,138.36</w:t>
            </w:r>
          </w:p>
        </w:tc>
        <w:tc>
          <w:tcPr/>
          <w:p>
            <w:pPr>
              <w:pStyle w:val="Compact"/>
              <w:bidi/>
              <w:jc w:val="right"/>
            </w:pPr>
            <w:r>
              <w:rPr>
                <w:rtl/>
              </w:rPr>
              <w:t xml:space="preserve">1.27</w:t>
            </w:r>
          </w:p>
        </w:tc>
        <w:tc>
          <w:tcPr/>
          <w:p>
            <w:pPr>
              <w:pStyle w:val="Compact"/>
              <w:bidi/>
              <w:jc w:val="right"/>
            </w:pPr>
            <w:r>
              <w:rPr>
                <w:rtl/>
              </w:rPr>
              <w:t xml:space="preserve">1.27</w:t>
            </w:r>
          </w:p>
        </w:tc>
        <w:tc>
          <w:tcPr/>
          <w:p>
            <w:pPr>
              <w:pStyle w:val="Compact"/>
              <w:bidi/>
              <w:jc w:val="right"/>
            </w:pPr>
            <w:r>
              <w:rPr>
                <w:rtl/>
              </w:rPr>
              <w:t xml:space="preserve">1.43</w:t>
            </w:r>
          </w:p>
        </w:tc>
        <w:tc>
          <w:tcPr/>
          <w:p>
            <w:pPr>
              <w:pStyle w:val="Compact"/>
              <w:bidi/>
              <w:jc w:val="right"/>
            </w:pPr>
            <w:r>
              <w:rPr>
                <w:rtl/>
              </w:rPr>
              <w:t xml:space="preserve">37,443</w:t>
            </w:r>
          </w:p>
        </w:tc>
      </w:tr>
      <w:tr>
        <w:tc>
          <w:tcPr/>
          <w:p>
            <w:pPr>
              <w:pStyle w:val="Compact"/>
              <w:bidi/>
              <w:jc w:val="left"/>
            </w:pPr>
            <w:r>
              <w:rPr>
                <w:rtl/>
                <w:bCs/>
                <w:b/>
              </w:rPr>
              <w:t xml:space="preserve">F5 الموصى به (165 ألفاً، 3.25%)</w:t>
            </w:r>
          </w:p>
        </w:tc>
        <w:tc>
          <w:tcPr/>
          <w:p>
            <w:pPr>
              <w:pStyle w:val="Compact"/>
              <w:bidi/>
              <w:jc w:val="right"/>
            </w:pPr>
            <w:r>
              <w:rPr>
                <w:rtl/>
                <w:bCs/>
                <w:b/>
              </w:rPr>
              <w:t xml:space="preserve">165,000</w:t>
            </w:r>
          </w:p>
        </w:tc>
        <w:tc>
          <w:tcPr/>
          <w:p>
            <w:pPr>
              <w:pStyle w:val="Compact"/>
              <w:bidi/>
              <w:jc w:val="right"/>
            </w:pPr>
            <w:r>
              <w:rPr>
                <w:rtl/>
                <w:bCs/>
                <w:b/>
              </w:rPr>
              <w:t xml:space="preserve">1,764.15</w:t>
            </w:r>
          </w:p>
        </w:tc>
        <w:tc>
          <w:tcPr/>
          <w:p>
            <w:pPr>
              <w:pStyle w:val="Compact"/>
              <w:bidi/>
              <w:jc w:val="right"/>
            </w:pPr>
            <w:r>
              <w:rPr>
                <w:rtl/>
                <w:bCs/>
                <w:b/>
              </w:rPr>
              <w:t xml:space="preserve">1.53</w:t>
            </w:r>
          </w:p>
        </w:tc>
        <w:tc>
          <w:tcPr/>
          <w:p>
            <w:pPr>
              <w:pStyle w:val="Compact"/>
              <w:bidi/>
              <w:jc w:val="right"/>
            </w:pPr>
            <w:r>
              <w:rPr>
                <w:rtl/>
                <w:bCs/>
                <w:b/>
              </w:rPr>
              <w:t xml:space="preserve">1.53</w:t>
            </w:r>
          </w:p>
        </w:tc>
        <w:tc>
          <w:tcPr/>
          <w:p>
            <w:pPr>
              <w:pStyle w:val="Compact"/>
              <w:bidi/>
              <w:jc w:val="right"/>
            </w:pPr>
            <w:r>
              <w:rPr>
                <w:rtl/>
                <w:bCs/>
                <w:b/>
              </w:rPr>
              <w:t xml:space="preserve">1.73</w:t>
            </w:r>
          </w:p>
        </w:tc>
        <w:tc>
          <w:tcPr/>
          <w:p>
            <w:pPr>
              <w:pStyle w:val="Compact"/>
              <w:bidi/>
              <w:jc w:val="right"/>
            </w:pPr>
            <w:r>
              <w:rPr>
                <w:rtl/>
                <w:bCs/>
                <w:b/>
              </w:rPr>
              <w:t xml:space="preserve">30,890</w:t>
            </w:r>
          </w:p>
        </w:tc>
      </w:tr>
      <w:tr>
        <w:tc>
          <w:tcPr/>
          <w:p>
            <w:pPr>
              <w:pStyle w:val="Compact"/>
              <w:bidi/>
              <w:jc w:val="left"/>
            </w:pPr>
            <w:r>
              <w:rPr>
                <w:rtl/>
              </w:rPr>
              <w:t xml:space="preserve">الحالة العاملة كما وردت في الموجز</w:t>
            </w:r>
          </w:p>
        </w:tc>
        <w:tc>
          <w:tcPr/>
          <w:p>
            <w:pPr>
              <w:pStyle w:val="Compact"/>
              <w:bidi/>
              <w:jc w:val="right"/>
            </w:pPr>
            <w:r>
              <w:rPr>
                <w:rtl/>
              </w:rPr>
              <w:t xml:space="preserve">200,000</w:t>
            </w:r>
          </w:p>
        </w:tc>
        <w:tc>
          <w:tcPr/>
          <w:p>
            <w:pPr>
              <w:pStyle w:val="Compact"/>
              <w:bidi/>
              <w:jc w:val="right"/>
            </w:pPr>
            <w:r>
              <w:rPr>
                <w:rtl/>
              </w:rPr>
              <w:t xml:space="preserve">2,115.39</w:t>
            </w:r>
          </w:p>
        </w:tc>
        <w:tc>
          <w:tcPr/>
          <w:p>
            <w:pPr>
              <w:pStyle w:val="Compact"/>
              <w:bidi/>
              <w:jc w:val="right"/>
            </w:pPr>
            <w:r>
              <w:rPr>
                <w:rtl/>
              </w:rPr>
              <w:t xml:space="preserve">1.98</w:t>
            </w:r>
          </w:p>
        </w:tc>
        <w:tc>
          <w:tcPr/>
          <w:p>
            <w:pPr>
              <w:pStyle w:val="Compact"/>
              <w:bidi/>
              <w:jc w:val="right"/>
            </w:pPr>
            <w:r>
              <w:rPr>
                <w:rtl/>
              </w:rPr>
              <w:t xml:space="preserve">–</w:t>
            </w:r>
          </w:p>
        </w:tc>
        <w:tc>
          <w:tcPr/>
          <w:p>
            <w:pPr>
              <w:pStyle w:val="Compact"/>
              <w:bidi/>
              <w:jc w:val="right"/>
            </w:pPr>
            <w:r>
              <w:rPr>
                <w:rtl/>
              </w:rPr>
              <w:t xml:space="preserve">2.28</w:t>
            </w:r>
          </w:p>
        </w:tc>
        <w:tc>
          <w:tcPr/>
          <w:p>
            <w:pPr>
              <w:pStyle w:val="Compact"/>
              <w:bidi/>
              <w:jc w:val="right"/>
            </w:pPr>
            <w:r>
              <w:rPr>
                <w:rtl/>
              </w:rPr>
              <w:t xml:space="preserve">–</w:t>
            </w:r>
          </w:p>
        </w:tc>
      </w:tr>
    </w:tbl>
    <w:bookmarkEnd w:id="33"/>
    <w:bookmarkEnd w:id="34"/>
    <w:bookmarkStart w:id="35" w:name="الفصل-10-اختبارات-الحساسية-والضغط"/>
    <w:p>
      <w:pPr>
        <w:pStyle w:val="Heading1"/>
        <w:bidi/>
      </w:pPr>
      <w:r>
        <w:rPr>
          <w:rtl/>
        </w:rPr>
        <w:t xml:space="preserve">الفصل 10: اختبارات الحساسية والضغط</w:t>
      </w:r>
    </w:p>
    <w:p>
      <w:pPr>
        <w:bidi/>
      </w:pPr>
      <w:r>
        <w:rPr>
          <w:rtl/>
          <w:bCs/>
          <w:b/>
        </w:rPr>
        <w:t xml:space="preserve">على الهيكل الموصى به (F5):</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bidi/>
              <w:jc w:val="left"/>
            </w:pPr>
            <w:r>
              <w:rPr>
                <w:rtl/>
              </w:rPr>
              <w:t xml:space="preserve">السيناريو</w:t>
            </w:r>
          </w:p>
        </w:tc>
        <w:tc>
          <w:tcPr/>
          <w:p>
            <w:pPr>
              <w:pStyle w:val="Compact"/>
              <w:bidi/>
              <w:jc w:val="right"/>
            </w:pPr>
            <w:r>
              <w:rPr>
                <w:rtl/>
              </w:rPr>
              <w:t xml:space="preserve">التغطية س2</w:t>
            </w:r>
          </w:p>
        </w:tc>
        <w:tc>
          <w:tcPr/>
          <w:p>
            <w:pPr>
              <w:pStyle w:val="Compact"/>
              <w:bidi/>
              <w:jc w:val="right"/>
            </w:pPr>
            <w:r>
              <w:rPr>
                <w:rtl/>
              </w:rPr>
              <w:t xml:space="preserve">أدنى تغطية س2–س10</w:t>
            </w:r>
          </w:p>
        </w:tc>
        <w:tc>
          <w:tcPr/>
          <w:p>
            <w:pPr>
              <w:pStyle w:val="Compact"/>
              <w:bidi/>
              <w:jc w:val="right"/>
            </w:pPr>
            <w:r>
              <w:rPr>
                <w:rtl/>
              </w:rPr>
              <w:t xml:space="preserve">التغطية س10</w:t>
            </w:r>
          </w:p>
        </w:tc>
        <w:tc>
          <w:tcPr/>
          <w:p>
            <w:pPr>
              <w:pStyle w:val="Compact"/>
              <w:bidi/>
              <w:jc w:val="right"/>
            </w:pPr>
            <w:r>
              <w:rPr>
                <w:rtl/>
              </w:rPr>
              <w:t xml:space="preserve">أدنى نقد نهاية سنة</w:t>
            </w:r>
          </w:p>
        </w:tc>
      </w:tr>
      <w:tr>
        <w:tc>
          <w:tcPr/>
          <w:p>
            <w:pPr>
              <w:pStyle w:val="Compact"/>
              <w:bidi/>
              <w:jc w:val="left"/>
            </w:pPr>
            <w:r>
              <w:rPr>
                <w:rtl/>
              </w:rPr>
              <w:t xml:space="preserve">الأساس</w:t>
            </w:r>
          </w:p>
        </w:tc>
        <w:tc>
          <w:tcPr/>
          <w:p>
            <w:pPr>
              <w:pStyle w:val="Compact"/>
              <w:bidi/>
              <w:jc w:val="right"/>
            </w:pPr>
            <w:r>
              <w:rPr>
                <w:rtl/>
              </w:rPr>
              <w:t xml:space="preserve">1.53</w:t>
            </w:r>
          </w:p>
        </w:tc>
        <w:tc>
          <w:tcPr/>
          <w:p>
            <w:pPr>
              <w:pStyle w:val="Compact"/>
              <w:bidi/>
              <w:jc w:val="right"/>
            </w:pPr>
            <w:r>
              <w:rPr>
                <w:rtl/>
              </w:rPr>
              <w:t xml:space="preserve">1.53</w:t>
            </w:r>
          </w:p>
        </w:tc>
        <w:tc>
          <w:tcPr/>
          <w:p>
            <w:pPr>
              <w:pStyle w:val="Compact"/>
              <w:bidi/>
              <w:jc w:val="right"/>
            </w:pPr>
            <w:r>
              <w:rPr>
                <w:rtl/>
              </w:rPr>
              <w:t xml:space="preserve">1.73</w:t>
            </w:r>
          </w:p>
        </w:tc>
        <w:tc>
          <w:tcPr/>
          <w:p>
            <w:pPr>
              <w:pStyle w:val="Compact"/>
              <w:bidi/>
              <w:jc w:val="right"/>
            </w:pPr>
            <w:r>
              <w:rPr>
                <w:rtl/>
              </w:rPr>
              <w:t xml:space="preserve">46,147</w:t>
            </w:r>
          </w:p>
        </w:tc>
      </w:tr>
      <w:tr>
        <w:tc>
          <w:tcPr/>
          <w:p>
            <w:pPr>
              <w:pStyle w:val="Compact"/>
              <w:bidi/>
              <w:jc w:val="left"/>
            </w:pPr>
            <w:r>
              <w:rPr>
                <w:rtl/>
              </w:rPr>
              <w:t xml:space="preserve">إشغال 85% من السنة 2</w:t>
            </w:r>
          </w:p>
        </w:tc>
        <w:tc>
          <w:tcPr/>
          <w:p>
            <w:pPr>
              <w:pStyle w:val="Compact"/>
              <w:bidi/>
              <w:jc w:val="right"/>
            </w:pPr>
            <w:r>
              <w:rPr>
                <w:rtl/>
              </w:rPr>
              <w:t xml:space="preserve">1.29</w:t>
            </w:r>
          </w:p>
        </w:tc>
        <w:tc>
          <w:tcPr/>
          <w:p>
            <w:pPr>
              <w:pStyle w:val="Compact"/>
              <w:bidi/>
              <w:jc w:val="right"/>
            </w:pPr>
            <w:r>
              <w:rPr>
                <w:rtl/>
              </w:rPr>
              <w:t xml:space="preserve">1.29</w:t>
            </w:r>
          </w:p>
        </w:tc>
        <w:tc>
          <w:tcPr/>
          <w:p>
            <w:pPr>
              <w:pStyle w:val="Compact"/>
              <w:bidi/>
              <w:jc w:val="right"/>
            </w:pPr>
            <w:r>
              <w:rPr>
                <w:rtl/>
              </w:rPr>
              <w:t xml:space="preserve">1.45</w:t>
            </w:r>
          </w:p>
        </w:tc>
        <w:tc>
          <w:tcPr/>
          <w:p>
            <w:pPr>
              <w:pStyle w:val="Compact"/>
              <w:bidi/>
              <w:jc w:val="right"/>
            </w:pPr>
            <w:r>
              <w:rPr>
                <w:rtl/>
              </w:rPr>
              <w:t xml:space="preserve">46,147</w:t>
            </w:r>
          </w:p>
        </w:tc>
      </w:tr>
      <w:tr>
        <w:tc>
          <w:tcPr/>
          <w:p>
            <w:pPr>
              <w:pStyle w:val="Compact"/>
              <w:bidi/>
              <w:jc w:val="left"/>
            </w:pPr>
            <w:r>
              <w:rPr>
                <w:rtl/>
              </w:rPr>
              <w:t xml:space="preserve">إشغال 70% من السنة 2</w:t>
            </w:r>
          </w:p>
        </w:tc>
        <w:tc>
          <w:tcPr/>
          <w:p>
            <w:pPr>
              <w:pStyle w:val="Compact"/>
              <w:bidi/>
              <w:jc w:val="right"/>
            </w:pPr>
            <w:r>
              <w:rPr>
                <w:rtl/>
              </w:rPr>
              <w:t xml:space="preserve">0.94</w:t>
            </w:r>
          </w:p>
        </w:tc>
        <w:tc>
          <w:tcPr/>
          <w:p>
            <w:pPr>
              <w:pStyle w:val="Compact"/>
              <w:bidi/>
              <w:jc w:val="right"/>
            </w:pPr>
            <w:r>
              <w:rPr>
                <w:rtl/>
              </w:rPr>
              <w:t xml:space="preserve">0.94</w:t>
            </w:r>
          </w:p>
        </w:tc>
        <w:tc>
          <w:tcPr/>
          <w:p>
            <w:pPr>
              <w:pStyle w:val="Compact"/>
              <w:bidi/>
              <w:jc w:val="right"/>
            </w:pPr>
            <w:r>
              <w:rPr>
                <w:rtl/>
              </w:rPr>
              <w:t xml:space="preserve">1.04</w:t>
            </w:r>
          </w:p>
        </w:tc>
        <w:tc>
          <w:tcPr/>
          <w:p>
            <w:pPr>
              <w:pStyle w:val="Compact"/>
              <w:bidi/>
              <w:jc w:val="right"/>
            </w:pPr>
            <w:r>
              <w:rPr>
                <w:rtl/>
              </w:rPr>
              <w:t xml:space="preserve">36,772</w:t>
            </w:r>
          </w:p>
        </w:tc>
      </w:tr>
      <w:tr>
        <w:tc>
          <w:tcPr/>
          <w:p>
            <w:pPr>
              <w:pStyle w:val="Compact"/>
              <w:bidi/>
              <w:jc w:val="left"/>
            </w:pPr>
            <w:r>
              <w:rPr>
                <w:rtl/>
              </w:rPr>
              <w:t xml:space="preserve">الإيراد −10%</w:t>
            </w:r>
          </w:p>
        </w:tc>
        <w:tc>
          <w:tcPr/>
          <w:p>
            <w:pPr>
              <w:pStyle w:val="Compact"/>
              <w:bidi/>
              <w:jc w:val="right"/>
            </w:pPr>
            <w:r>
              <w:rPr>
                <w:rtl/>
              </w:rPr>
              <w:t xml:space="preserve">1.19</w:t>
            </w:r>
          </w:p>
        </w:tc>
        <w:tc>
          <w:tcPr/>
          <w:p>
            <w:pPr>
              <w:pStyle w:val="Compact"/>
              <w:bidi/>
              <w:jc w:val="right"/>
            </w:pPr>
            <w:r>
              <w:rPr>
                <w:rtl/>
              </w:rPr>
              <w:t xml:space="preserve">1.19</w:t>
            </w:r>
          </w:p>
        </w:tc>
        <w:tc>
          <w:tcPr/>
          <w:p>
            <w:pPr>
              <w:pStyle w:val="Compact"/>
              <w:bidi/>
              <w:jc w:val="right"/>
            </w:pPr>
            <w:r>
              <w:rPr>
                <w:rtl/>
              </w:rPr>
              <w:t xml:space="preserve">1.33</w:t>
            </w:r>
          </w:p>
        </w:tc>
        <w:tc>
          <w:tcPr/>
          <w:p>
            <w:pPr>
              <w:pStyle w:val="Compact"/>
              <w:bidi/>
              <w:jc w:val="right"/>
            </w:pPr>
            <w:r>
              <w:rPr>
                <w:rtl/>
              </w:rPr>
              <w:t xml:space="preserve">39,868</w:t>
            </w:r>
          </w:p>
        </w:tc>
      </w:tr>
      <w:tr>
        <w:tc>
          <w:tcPr/>
          <w:p>
            <w:pPr>
              <w:pStyle w:val="Compact"/>
              <w:bidi/>
              <w:jc w:val="left"/>
            </w:pPr>
            <w:r>
              <w:rPr>
                <w:rtl/>
              </w:rPr>
              <w:t xml:space="preserve">الإيراد −20%</w:t>
            </w:r>
          </w:p>
        </w:tc>
        <w:tc>
          <w:tcPr/>
          <w:p>
            <w:pPr>
              <w:pStyle w:val="Compact"/>
              <w:bidi/>
              <w:jc w:val="right"/>
            </w:pPr>
            <w:r>
              <w:rPr>
                <w:rtl/>
              </w:rPr>
              <w:t xml:space="preserve">0.86</w:t>
            </w:r>
          </w:p>
        </w:tc>
        <w:tc>
          <w:tcPr/>
          <w:p>
            <w:pPr>
              <w:pStyle w:val="Compact"/>
              <w:bidi/>
              <w:jc w:val="right"/>
            </w:pPr>
            <w:r>
              <w:rPr>
                <w:rtl/>
              </w:rPr>
              <w:t xml:space="preserve">0.86</w:t>
            </w:r>
          </w:p>
        </w:tc>
        <w:tc>
          <w:tcPr/>
          <w:p>
            <w:pPr>
              <w:pStyle w:val="Compact"/>
              <w:bidi/>
              <w:jc w:val="right"/>
            </w:pPr>
            <w:r>
              <w:rPr>
                <w:rtl/>
              </w:rPr>
              <w:t xml:space="preserve">0.93</w:t>
            </w:r>
          </w:p>
        </w:tc>
        <w:tc>
          <w:tcPr/>
          <w:p>
            <w:pPr>
              <w:pStyle w:val="Compact"/>
              <w:bidi/>
              <w:jc w:val="right"/>
            </w:pPr>
            <w:r>
              <w:rPr>
                <w:rtl/>
              </w:rPr>
              <w:t xml:space="preserve">15,731</w:t>
            </w:r>
          </w:p>
        </w:tc>
      </w:tr>
      <w:tr>
        <w:tc>
          <w:tcPr/>
          <w:p>
            <w:pPr>
              <w:pStyle w:val="Compact"/>
              <w:bidi/>
              <w:jc w:val="left"/>
            </w:pPr>
            <w:r>
              <w:rPr>
                <w:rtl/>
              </w:rPr>
              <w:t xml:space="preserve">الإيراد −30%</w:t>
            </w:r>
          </w:p>
        </w:tc>
        <w:tc>
          <w:tcPr/>
          <w:p>
            <w:pPr>
              <w:pStyle w:val="Compact"/>
              <w:bidi/>
              <w:jc w:val="right"/>
            </w:pPr>
            <w:r>
              <w:rPr>
                <w:rtl/>
              </w:rPr>
              <w:t xml:space="preserve">0.50</w:t>
            </w:r>
          </w:p>
        </w:tc>
        <w:tc>
          <w:tcPr/>
          <w:p>
            <w:pPr>
              <w:pStyle w:val="Compact"/>
              <w:bidi/>
              <w:jc w:val="right"/>
            </w:pPr>
            <w:r>
              <w:rPr>
                <w:rtl/>
              </w:rPr>
              <w:t xml:space="preserve">0.50</w:t>
            </w:r>
          </w:p>
        </w:tc>
        <w:tc>
          <w:tcPr/>
          <w:p>
            <w:pPr>
              <w:pStyle w:val="Compact"/>
              <w:bidi/>
              <w:jc w:val="right"/>
            </w:pPr>
            <w:r>
              <w:rPr>
                <w:rtl/>
              </w:rPr>
              <w:t xml:space="preserve">0.56</w:t>
            </w:r>
          </w:p>
        </w:tc>
        <w:tc>
          <w:tcPr/>
          <w:p>
            <w:pPr>
              <w:pStyle w:val="Compact"/>
              <w:bidi/>
              <w:jc w:val="right"/>
            </w:pPr>
            <w:r>
              <w:rPr>
                <w:rtl/>
              </w:rPr>
              <w:t xml:space="preserve">−60,435</w:t>
            </w:r>
          </w:p>
        </w:tc>
      </w:tr>
      <w:tr>
        <w:tc>
          <w:tcPr/>
          <w:p>
            <w:pPr>
              <w:pStyle w:val="Compact"/>
              <w:bidi/>
              <w:jc w:val="left"/>
            </w:pPr>
            <w:r>
              <w:rPr>
                <w:rtl/>
              </w:rPr>
              <w:t xml:space="preserve">تكاليف التشغيل +20%</w:t>
            </w:r>
          </w:p>
        </w:tc>
        <w:tc>
          <w:tcPr/>
          <w:p>
            <w:pPr>
              <w:pStyle w:val="Compact"/>
              <w:bidi/>
              <w:jc w:val="right"/>
            </w:pPr>
            <w:r>
              <w:rPr>
                <w:rtl/>
              </w:rPr>
              <w:t xml:space="preserve">1.14</w:t>
            </w:r>
          </w:p>
        </w:tc>
        <w:tc>
          <w:tcPr/>
          <w:p>
            <w:pPr>
              <w:pStyle w:val="Compact"/>
              <w:bidi/>
              <w:jc w:val="right"/>
            </w:pPr>
            <w:r>
              <w:rPr>
                <w:rtl/>
              </w:rPr>
              <w:t xml:space="preserve">1.14</w:t>
            </w:r>
          </w:p>
        </w:tc>
        <w:tc>
          <w:tcPr/>
          <w:p>
            <w:pPr>
              <w:pStyle w:val="Compact"/>
              <w:bidi/>
              <w:jc w:val="right"/>
            </w:pPr>
            <w:r>
              <w:rPr>
                <w:rtl/>
              </w:rPr>
              <w:t xml:space="preserve">1.26</w:t>
            </w:r>
          </w:p>
        </w:tc>
        <w:tc>
          <w:tcPr/>
          <w:p>
            <w:pPr>
              <w:pStyle w:val="Compact"/>
              <w:bidi/>
              <w:jc w:val="right"/>
            </w:pPr>
            <w:r>
              <w:rPr>
                <w:rtl/>
              </w:rPr>
              <w:t xml:space="preserve">38,432</w:t>
            </w:r>
          </w:p>
        </w:tc>
      </w:tr>
      <w:tr>
        <w:tc>
          <w:tcPr/>
          <w:p>
            <w:pPr>
              <w:pStyle w:val="Compact"/>
              <w:bidi/>
              <w:jc w:val="left"/>
            </w:pPr>
            <w:r>
              <w:rPr>
                <w:rtl/>
              </w:rPr>
              <w:t xml:space="preserve">فقدان إيجار البرج</w:t>
            </w:r>
          </w:p>
        </w:tc>
        <w:tc>
          <w:tcPr/>
          <w:p>
            <w:pPr>
              <w:pStyle w:val="Compact"/>
              <w:bidi/>
              <w:jc w:val="right"/>
            </w:pPr>
            <w:r>
              <w:rPr>
                <w:rtl/>
              </w:rPr>
              <w:t xml:space="preserve">1.25</w:t>
            </w:r>
          </w:p>
        </w:tc>
        <w:tc>
          <w:tcPr/>
          <w:p>
            <w:pPr>
              <w:pStyle w:val="Compact"/>
              <w:bidi/>
              <w:jc w:val="right"/>
            </w:pPr>
            <w:r>
              <w:rPr>
                <w:rtl/>
              </w:rPr>
              <w:t xml:space="preserve">1.25</w:t>
            </w:r>
          </w:p>
        </w:tc>
        <w:tc>
          <w:tcPr/>
          <w:p>
            <w:pPr>
              <w:pStyle w:val="Compact"/>
              <w:bidi/>
              <w:jc w:val="right"/>
            </w:pPr>
            <w:r>
              <w:rPr>
                <w:rtl/>
              </w:rPr>
              <w:t xml:space="preserve">1.41</w:t>
            </w:r>
          </w:p>
        </w:tc>
        <w:tc>
          <w:tcPr/>
          <w:p>
            <w:pPr>
              <w:pStyle w:val="Compact"/>
              <w:bidi/>
              <w:jc w:val="right"/>
            </w:pPr>
            <w:r>
              <w:rPr>
                <w:rtl/>
              </w:rPr>
              <w:t xml:space="preserve">40,925</w:t>
            </w:r>
          </w:p>
        </w:tc>
      </w:tr>
      <w:tr>
        <w:tc>
          <w:tcPr/>
          <w:p>
            <w:pPr>
              <w:pStyle w:val="Compact"/>
              <w:bidi/>
              <w:jc w:val="left"/>
            </w:pPr>
            <w:r>
              <w:rPr>
                <w:rtl/>
              </w:rPr>
              <w:t xml:space="preserve">إيراد وحدات المالك −30%</w:t>
            </w:r>
          </w:p>
        </w:tc>
        <w:tc>
          <w:tcPr/>
          <w:p>
            <w:pPr>
              <w:pStyle w:val="Compact"/>
              <w:bidi/>
              <w:jc w:val="right"/>
            </w:pPr>
            <w:r>
              <w:rPr>
                <w:rtl/>
              </w:rPr>
              <w:t xml:space="preserve">1.20</w:t>
            </w:r>
          </w:p>
        </w:tc>
        <w:tc>
          <w:tcPr/>
          <w:p>
            <w:pPr>
              <w:pStyle w:val="Compact"/>
              <w:bidi/>
              <w:jc w:val="right"/>
            </w:pPr>
            <w:r>
              <w:rPr>
                <w:rtl/>
              </w:rPr>
              <w:t xml:space="preserve">1.20</w:t>
            </w:r>
          </w:p>
        </w:tc>
        <w:tc>
          <w:tcPr/>
          <w:p>
            <w:pPr>
              <w:pStyle w:val="Compact"/>
              <w:bidi/>
              <w:jc w:val="right"/>
            </w:pPr>
            <w:r>
              <w:rPr>
                <w:rtl/>
              </w:rPr>
              <w:t xml:space="preserve">1.31</w:t>
            </w:r>
          </w:p>
        </w:tc>
        <w:tc>
          <w:tcPr/>
          <w:p>
            <w:pPr>
              <w:pStyle w:val="Compact"/>
              <w:bidi/>
              <w:jc w:val="right"/>
            </w:pPr>
            <w:r>
              <w:rPr>
                <w:rtl/>
              </w:rPr>
              <w:t xml:space="preserve">39,993</w:t>
            </w:r>
          </w:p>
        </w:tc>
      </w:tr>
      <w:tr>
        <w:tc>
          <w:tcPr/>
          <w:p>
            <w:pPr>
              <w:pStyle w:val="Compact"/>
              <w:bidi/>
              <w:jc w:val="left"/>
            </w:pPr>
            <w:r>
              <w:rPr>
                <w:rtl/>
              </w:rPr>
              <w:t xml:space="preserve">إيراد وحدات المالك −50%</w:t>
            </w:r>
          </w:p>
        </w:tc>
        <w:tc>
          <w:tcPr/>
          <w:p>
            <w:pPr>
              <w:pStyle w:val="Compact"/>
              <w:bidi/>
              <w:jc w:val="right"/>
            </w:pPr>
            <w:r>
              <w:rPr>
                <w:rtl/>
              </w:rPr>
              <w:t xml:space="preserve">0.98</w:t>
            </w:r>
          </w:p>
        </w:tc>
        <w:tc>
          <w:tcPr/>
          <w:p>
            <w:pPr>
              <w:pStyle w:val="Compact"/>
              <w:bidi/>
              <w:jc w:val="right"/>
            </w:pPr>
            <w:r>
              <w:rPr>
                <w:rtl/>
              </w:rPr>
              <w:t xml:space="preserve">0.98</w:t>
            </w:r>
          </w:p>
        </w:tc>
        <w:tc>
          <w:tcPr/>
          <w:p>
            <w:pPr>
              <w:pStyle w:val="Compact"/>
              <w:bidi/>
              <w:jc w:val="right"/>
            </w:pPr>
            <w:r>
              <w:rPr>
                <w:rtl/>
              </w:rPr>
              <w:t xml:space="preserve">1.04</w:t>
            </w:r>
          </w:p>
        </w:tc>
        <w:tc>
          <w:tcPr/>
          <w:p>
            <w:pPr>
              <w:pStyle w:val="Compact"/>
              <w:bidi/>
              <w:jc w:val="right"/>
            </w:pPr>
            <w:r>
              <w:rPr>
                <w:rtl/>
              </w:rPr>
              <w:t xml:space="preserve">35,417</w:t>
            </w:r>
          </w:p>
        </w:tc>
      </w:tr>
      <w:tr>
        <w:tc>
          <w:tcPr/>
          <w:p>
            <w:pPr>
              <w:pStyle w:val="Compact"/>
              <w:bidi/>
              <w:jc w:val="left"/>
            </w:pPr>
            <w:r>
              <w:rPr>
                <w:rtl/>
              </w:rPr>
              <w:t xml:space="preserve">الإيجارات −20% وإيراد وحدات المالك −30%</w:t>
            </w:r>
          </w:p>
        </w:tc>
        <w:tc>
          <w:tcPr/>
          <w:p>
            <w:pPr>
              <w:pStyle w:val="Compact"/>
              <w:bidi/>
              <w:jc w:val="right"/>
            </w:pPr>
            <w:r>
              <w:rPr>
                <w:rtl/>
              </w:rPr>
              <w:t xml:space="preserve">0.76</w:t>
            </w:r>
          </w:p>
        </w:tc>
        <w:tc>
          <w:tcPr/>
          <w:p>
            <w:pPr>
              <w:pStyle w:val="Compact"/>
              <w:bidi/>
              <w:jc w:val="right"/>
            </w:pPr>
            <w:r>
              <w:rPr>
                <w:rtl/>
              </w:rPr>
              <w:t xml:space="preserve">0.76</w:t>
            </w:r>
          </w:p>
        </w:tc>
        <w:tc>
          <w:tcPr/>
          <w:p>
            <w:pPr>
              <w:pStyle w:val="Compact"/>
              <w:bidi/>
              <w:jc w:val="right"/>
            </w:pPr>
            <w:r>
              <w:rPr>
                <w:rtl/>
              </w:rPr>
              <w:t xml:space="preserve">0.79</w:t>
            </w:r>
          </w:p>
        </w:tc>
        <w:tc>
          <w:tcPr/>
          <w:p>
            <w:pPr>
              <w:pStyle w:val="Compact"/>
              <w:bidi/>
              <w:jc w:val="right"/>
            </w:pPr>
            <w:r>
              <w:rPr>
                <w:rtl/>
              </w:rPr>
              <w:t xml:space="preserve">−10,116</w:t>
            </w:r>
          </w:p>
        </w:tc>
      </w:tr>
      <w:tr>
        <w:tc>
          <w:tcPr/>
          <w:p>
            <w:pPr>
              <w:pStyle w:val="Compact"/>
              <w:bidi/>
              <w:jc w:val="left"/>
            </w:pPr>
            <w:r>
              <w:rPr>
                <w:rtl/>
              </w:rPr>
              <w:t xml:space="preserve">الإيراد −30% وتكاليف التشغيل +20%</w:t>
            </w:r>
          </w:p>
        </w:tc>
        <w:tc>
          <w:tcPr/>
          <w:p>
            <w:pPr>
              <w:pStyle w:val="Compact"/>
              <w:bidi/>
              <w:jc w:val="right"/>
            </w:pPr>
            <w:r>
              <w:rPr>
                <w:rtl/>
              </w:rPr>
              <w:t xml:space="preserve">0.02</w:t>
            </w:r>
          </w:p>
        </w:tc>
        <w:tc>
          <w:tcPr/>
          <w:p>
            <w:pPr>
              <w:pStyle w:val="Compact"/>
              <w:bidi/>
              <w:jc w:val="right"/>
            </w:pPr>
            <w:r>
              <w:rPr>
                <w:rtl/>
              </w:rPr>
              <w:t xml:space="preserve">−0.02</w:t>
            </w:r>
          </w:p>
        </w:tc>
        <w:tc>
          <w:tcPr/>
          <w:p>
            <w:pPr>
              <w:pStyle w:val="Compact"/>
              <w:bidi/>
              <w:jc w:val="right"/>
            </w:pPr>
            <w:r>
              <w:rPr>
                <w:rtl/>
              </w:rPr>
              <w:t xml:space="preserve">−0.02</w:t>
            </w:r>
          </w:p>
        </w:tc>
        <w:tc>
          <w:tcPr/>
          <w:p>
            <w:pPr>
              <w:pStyle w:val="Compact"/>
              <w:bidi/>
              <w:jc w:val="right"/>
            </w:pPr>
            <w:r>
              <w:rPr>
                <w:rtl/>
              </w:rPr>
              <w:t xml:space="preserve">−171,470</w:t>
            </w:r>
          </w:p>
        </w:tc>
      </w:tr>
      <w:tr>
        <w:tc>
          <w:tcPr/>
          <w:p>
            <w:pPr>
              <w:pStyle w:val="Compact"/>
              <w:bidi/>
              <w:jc w:val="left"/>
            </w:pPr>
            <w:r>
              <w:rPr>
                <w:rtl/>
              </w:rPr>
              <w:t xml:space="preserve">بلا نمو في الإيجار</w:t>
            </w:r>
          </w:p>
        </w:tc>
        <w:tc>
          <w:tcPr/>
          <w:p>
            <w:pPr>
              <w:pStyle w:val="Compact"/>
              <w:bidi/>
              <w:jc w:val="right"/>
            </w:pPr>
            <w:r>
              <w:rPr>
                <w:rtl/>
              </w:rPr>
              <w:t xml:space="preserve">1.53</w:t>
            </w:r>
          </w:p>
        </w:tc>
        <w:tc>
          <w:tcPr/>
          <w:p>
            <w:pPr>
              <w:pStyle w:val="Compact"/>
              <w:bidi/>
              <w:jc w:val="right"/>
            </w:pPr>
            <w:r>
              <w:rPr>
                <w:rtl/>
              </w:rPr>
              <w:t xml:space="preserve">1.35</w:t>
            </w:r>
          </w:p>
        </w:tc>
        <w:tc>
          <w:tcPr/>
          <w:p>
            <w:pPr>
              <w:pStyle w:val="Compact"/>
              <w:bidi/>
              <w:jc w:val="right"/>
            </w:pPr>
            <w:r>
              <w:rPr>
                <w:rtl/>
              </w:rPr>
              <w:t xml:space="preserve">1.35</w:t>
            </w:r>
          </w:p>
        </w:tc>
        <w:tc>
          <w:tcPr/>
          <w:p>
            <w:pPr>
              <w:pStyle w:val="Compact"/>
              <w:bidi/>
              <w:jc w:val="right"/>
            </w:pPr>
            <w:r>
              <w:rPr>
                <w:rtl/>
              </w:rPr>
              <w:t xml:space="preserve">46,147</w:t>
            </w:r>
          </w:p>
        </w:tc>
      </w:tr>
      <w:tr>
        <w:tc>
          <w:tcPr/>
          <w:p>
            <w:pPr>
              <w:pStyle w:val="Compact"/>
              <w:bidi/>
              <w:jc w:val="left"/>
            </w:pPr>
            <w:r>
              <w:rPr>
                <w:rtl/>
              </w:rPr>
              <w:t xml:space="preserve">ضريبة 21% (شركة)</w:t>
            </w:r>
          </w:p>
        </w:tc>
        <w:tc>
          <w:tcPr/>
          <w:p>
            <w:pPr>
              <w:pStyle w:val="Compact"/>
              <w:bidi/>
              <w:jc w:val="right"/>
            </w:pPr>
            <w:r>
              <w:rPr>
                <w:rtl/>
              </w:rPr>
              <w:t xml:space="preserve">1.51</w:t>
            </w:r>
          </w:p>
        </w:tc>
        <w:tc>
          <w:tcPr/>
          <w:p>
            <w:pPr>
              <w:pStyle w:val="Compact"/>
              <w:bidi/>
              <w:jc w:val="right"/>
            </w:pPr>
            <w:r>
              <w:rPr>
                <w:rtl/>
              </w:rPr>
              <w:t xml:space="preserve">1.51</w:t>
            </w:r>
          </w:p>
        </w:tc>
        <w:tc>
          <w:tcPr/>
          <w:p>
            <w:pPr>
              <w:pStyle w:val="Compact"/>
              <w:bidi/>
              <w:jc w:val="right"/>
            </w:pPr>
            <w:r>
              <w:rPr>
                <w:rtl/>
              </w:rPr>
              <w:t xml:space="preserve">1.71</w:t>
            </w:r>
          </w:p>
        </w:tc>
        <w:tc>
          <w:tcPr/>
          <w:p>
            <w:pPr>
              <w:pStyle w:val="Compact"/>
              <w:bidi/>
              <w:jc w:val="right"/>
            </w:pPr>
            <w:r>
              <w:rPr>
                <w:rtl/>
              </w:rPr>
              <w:t xml:space="preserve">45,978</w:t>
            </w:r>
          </w:p>
        </w:tc>
      </w:tr>
      <w:tr>
        <w:tc>
          <w:tcPr/>
          <w:p>
            <w:pPr>
              <w:pStyle w:val="Compact"/>
              <w:bidi/>
              <w:jc w:val="left"/>
            </w:pPr>
            <w:r>
              <w:rPr>
                <w:rtl/>
              </w:rPr>
              <w:t xml:space="preserve">فائدة 4.5% (هامش أعلى)</w:t>
            </w:r>
          </w:p>
        </w:tc>
        <w:tc>
          <w:tcPr/>
          <w:p>
            <w:pPr>
              <w:pStyle w:val="Compact"/>
              <w:bidi/>
              <w:jc w:val="right"/>
            </w:pPr>
            <w:r>
              <w:rPr>
                <w:rtl/>
              </w:rPr>
              <w:t xml:space="preserve">1.46</w:t>
            </w:r>
          </w:p>
        </w:tc>
        <w:tc>
          <w:tcPr/>
          <w:p>
            <w:pPr>
              <w:pStyle w:val="Compact"/>
              <w:bidi/>
              <w:jc w:val="right"/>
            </w:pPr>
            <w:r>
              <w:rPr>
                <w:rtl/>
              </w:rPr>
              <w:t xml:space="preserve">1.46</w:t>
            </w:r>
          </w:p>
        </w:tc>
        <w:tc>
          <w:tcPr/>
          <w:p>
            <w:pPr>
              <w:pStyle w:val="Compact"/>
              <w:bidi/>
              <w:jc w:val="right"/>
            </w:pPr>
            <w:r>
              <w:rPr>
                <w:rtl/>
              </w:rPr>
              <w:t xml:space="preserve">1.64</w:t>
            </w:r>
          </w:p>
        </w:tc>
        <w:tc>
          <w:tcPr/>
          <w:p>
            <w:pPr>
              <w:pStyle w:val="Compact"/>
              <w:bidi/>
              <w:jc w:val="right"/>
            </w:pPr>
            <w:r>
              <w:rPr>
                <w:rtl/>
              </w:rPr>
              <w:t xml:space="preserve">44,497</w:t>
            </w:r>
          </w:p>
        </w:tc>
      </w:tr>
    </w:tbl>
    <w:p>
      <w:pPr>
        <w:numPr>
          <w:ilvl w:val="0"/>
          <w:numId w:val="1029"/>
        </w:numPr>
        <w:pStyle w:val="Compact"/>
        <w:bidi/>
      </w:pPr>
      <w:r>
        <w:rPr>
          <w:rtl/>
        </w:rPr>
        <w:t xml:space="preserve">نقطة التعادل: تصل التغطية إلى 1.0 عند انخفاض الإيراد الإجمالي نحو 16%، وإلى 1.2 عند نحو 10% (استيفاء خطي بين نتائج −10% و−20%).</w:t>
      </w:r>
    </w:p>
    <w:p>
      <w:pPr>
        <w:numPr>
          <w:ilvl w:val="0"/>
          <w:numId w:val="1029"/>
        </w:numPr>
        <w:pStyle w:val="Compact"/>
        <w:bidi/>
      </w:pPr>
      <w:r>
        <w:rPr>
          <w:rtl/>
          <w:bCs/>
          <w:b/>
        </w:rPr>
        <w:t xml:space="preserve">قراءة (تقييم):</w:t>
      </w:r>
      <w:r>
        <w:rPr>
          <w:rtl/>
        </w:rPr>
        <w:t xml:space="preserve"> </w:t>
      </w:r>
      <w:r>
        <w:rPr>
          <w:rtl/>
        </w:rPr>
        <w:t xml:space="preserve">الموجز يذكر تغطية 1.41 عند −30%، وهذا ممكن فقط إذا طُبق الانخفاض على إيراد غير الإيجارات أو على قاعدة إيراد أعلى. الإيجارات تعاقدية، فالسيناريو الأكثر واقعية هو انخفاض إيراد وحدات المالك (−30% يعطي 1.20) أو انخفاض الإشغال (85% يعطي 1.29).</w:t>
      </w:r>
    </w:p>
    <w:p>
      <w:pPr>
        <w:bidi/>
      </w:pPr>
      <w:r>
        <w:rPr>
          <w:rtl/>
          <w:bCs/>
          <w:b/>
        </w:rPr>
        <w:t xml:space="preserve">خيارات التمويل:</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bidi/>
              <w:jc w:val="left"/>
            </w:pPr>
            <w:r>
              <w:rPr>
                <w:rtl/>
              </w:rPr>
              <w:t xml:space="preserve">الخيار</w:t>
            </w:r>
          </w:p>
        </w:tc>
        <w:tc>
          <w:tcPr/>
          <w:p>
            <w:pPr>
              <w:pStyle w:val="Compact"/>
              <w:bidi/>
              <w:jc w:val="right"/>
            </w:pPr>
            <w:r>
              <w:rPr>
                <w:rtl/>
              </w:rPr>
              <w:t xml:space="preserve">الدين</w:t>
            </w:r>
          </w:p>
        </w:tc>
        <w:tc>
          <w:tcPr/>
          <w:p>
            <w:pPr>
              <w:pStyle w:val="Compact"/>
              <w:bidi/>
              <w:jc w:val="right"/>
            </w:pPr>
            <w:r>
              <w:rPr>
                <w:rtl/>
              </w:rPr>
              <w:t xml:space="preserve">القسط</w:t>
            </w:r>
          </w:p>
        </w:tc>
        <w:tc>
          <w:tcPr/>
          <w:p>
            <w:pPr>
              <w:pStyle w:val="Compact"/>
              <w:bidi/>
              <w:jc w:val="right"/>
            </w:pPr>
            <w:r>
              <w:rPr>
                <w:rtl/>
              </w:rPr>
              <w:t xml:space="preserve">التغطية س2</w:t>
            </w:r>
          </w:p>
        </w:tc>
        <w:tc>
          <w:tcPr/>
          <w:p>
            <w:pPr>
              <w:pStyle w:val="Compact"/>
              <w:bidi/>
              <w:jc w:val="right"/>
            </w:pPr>
            <w:r>
              <w:rPr>
                <w:rtl/>
              </w:rPr>
              <w:t xml:space="preserve">أدنى تغطية</w:t>
            </w:r>
          </w:p>
        </w:tc>
        <w:tc>
          <w:tcPr/>
          <w:p>
            <w:pPr>
              <w:pStyle w:val="Compact"/>
              <w:bidi/>
              <w:jc w:val="right"/>
            </w:pPr>
            <w:r>
              <w:rPr>
                <w:rtl/>
              </w:rPr>
              <w:t xml:space="preserve">التغطية س10</w:t>
            </w:r>
          </w:p>
        </w:tc>
        <w:tc>
          <w:tcPr/>
          <w:p>
            <w:pPr>
              <w:pStyle w:val="Compact"/>
              <w:bidi/>
              <w:jc w:val="right"/>
            </w:pPr>
            <w:r>
              <w:rPr>
                <w:rtl/>
              </w:rPr>
              <w:t xml:space="preserve">إجمالي الفوائد</w:t>
            </w:r>
          </w:p>
        </w:tc>
      </w:tr>
      <w:tr>
        <w:tc>
          <w:tcPr/>
          <w:p>
            <w:pPr>
              <w:pStyle w:val="Compact"/>
              <w:bidi/>
              <w:jc w:val="left"/>
            </w:pPr>
            <w:r>
              <w:rPr>
                <w:rtl/>
              </w:rPr>
              <w:t xml:space="preserve">F5 الموصى به: 165 ألفاً من البرنامج بسعر 3.25%</w:t>
            </w:r>
          </w:p>
        </w:tc>
        <w:tc>
          <w:tcPr/>
          <w:p>
            <w:pPr>
              <w:pStyle w:val="Compact"/>
              <w:bidi/>
              <w:jc w:val="right"/>
            </w:pPr>
            <w:r>
              <w:rPr>
                <w:rtl/>
              </w:rPr>
              <w:t xml:space="preserve">165,000</w:t>
            </w:r>
          </w:p>
        </w:tc>
        <w:tc>
          <w:tcPr/>
          <w:p>
            <w:pPr>
              <w:pStyle w:val="Compact"/>
              <w:bidi/>
              <w:jc w:val="right"/>
            </w:pPr>
            <w:r>
              <w:rPr>
                <w:rtl/>
              </w:rPr>
              <w:t xml:space="preserve">1,764.15</w:t>
            </w:r>
          </w:p>
        </w:tc>
        <w:tc>
          <w:tcPr/>
          <w:p>
            <w:pPr>
              <w:pStyle w:val="Compact"/>
              <w:bidi/>
              <w:jc w:val="right"/>
            </w:pPr>
            <w:r>
              <w:rPr>
                <w:rtl/>
              </w:rPr>
              <w:t xml:space="preserve">1.53</w:t>
            </w:r>
          </w:p>
        </w:tc>
        <w:tc>
          <w:tcPr/>
          <w:p>
            <w:pPr>
              <w:pStyle w:val="Compact"/>
              <w:bidi/>
              <w:jc w:val="right"/>
            </w:pPr>
            <w:r>
              <w:rPr>
                <w:rtl/>
              </w:rPr>
              <w:t xml:space="preserve">1.53</w:t>
            </w:r>
          </w:p>
        </w:tc>
        <w:tc>
          <w:tcPr/>
          <w:p>
            <w:pPr>
              <w:pStyle w:val="Compact"/>
              <w:bidi/>
              <w:jc w:val="right"/>
            </w:pPr>
            <w:r>
              <w:rPr>
                <w:rtl/>
              </w:rPr>
              <w:t xml:space="preserve">1.73</w:t>
            </w:r>
          </w:p>
        </w:tc>
        <w:tc>
          <w:tcPr/>
          <w:p>
            <w:pPr>
              <w:pStyle w:val="Compact"/>
              <w:bidi/>
              <w:jc w:val="right"/>
            </w:pPr>
            <w:r>
              <w:rPr>
                <w:rtl/>
              </w:rPr>
              <w:t xml:space="preserve">30,890</w:t>
            </w:r>
          </w:p>
        </w:tc>
      </w:tr>
      <w:tr>
        <w:tc>
          <w:tcPr/>
          <w:p>
            <w:pPr>
              <w:pStyle w:val="Compact"/>
              <w:bidi/>
              <w:jc w:val="left"/>
            </w:pPr>
            <w:r>
              <w:rPr>
                <w:rtl/>
              </w:rPr>
              <w:t xml:space="preserve">F0 الحالة العاملة: 3.00%</w:t>
            </w:r>
          </w:p>
        </w:tc>
        <w:tc>
          <w:tcPr/>
          <w:p>
            <w:pPr>
              <w:pStyle w:val="Compact"/>
              <w:bidi/>
              <w:jc w:val="right"/>
            </w:pPr>
            <w:r>
              <w:rPr>
                <w:rtl/>
              </w:rPr>
              <w:t xml:space="preserve">200,000</w:t>
            </w:r>
          </w:p>
        </w:tc>
        <w:tc>
          <w:tcPr/>
          <w:p>
            <w:pPr>
              <w:pStyle w:val="Compact"/>
              <w:bidi/>
              <w:jc w:val="right"/>
            </w:pPr>
            <w:r>
              <w:rPr>
                <w:rtl/>
              </w:rPr>
              <w:t xml:space="preserve">2,115.39</w:t>
            </w:r>
          </w:p>
        </w:tc>
        <w:tc>
          <w:tcPr/>
          <w:p>
            <w:pPr>
              <w:pStyle w:val="Compact"/>
              <w:bidi/>
              <w:jc w:val="right"/>
            </w:pPr>
            <w:r>
              <w:rPr>
                <w:rtl/>
              </w:rPr>
              <w:t xml:space="preserve">1.28</w:t>
            </w:r>
          </w:p>
        </w:tc>
        <w:tc>
          <w:tcPr/>
          <w:p>
            <w:pPr>
              <w:pStyle w:val="Compact"/>
              <w:bidi/>
              <w:jc w:val="right"/>
            </w:pPr>
            <w:r>
              <w:rPr>
                <w:rtl/>
              </w:rPr>
              <w:t xml:space="preserve">1.28</w:t>
            </w:r>
          </w:p>
        </w:tc>
        <w:tc>
          <w:tcPr/>
          <w:p>
            <w:pPr>
              <w:pStyle w:val="Compact"/>
              <w:bidi/>
              <w:jc w:val="right"/>
            </w:pPr>
            <w:r>
              <w:rPr>
                <w:rtl/>
              </w:rPr>
              <w:t xml:space="preserve">1.44</w:t>
            </w:r>
          </w:p>
        </w:tc>
        <w:tc>
          <w:tcPr/>
          <w:p>
            <w:pPr>
              <w:pStyle w:val="Compact"/>
              <w:bidi/>
              <w:jc w:val="right"/>
            </w:pPr>
            <w:r>
              <w:rPr>
                <w:rtl/>
              </w:rPr>
              <w:t xml:space="preserve">34,462</w:t>
            </w:r>
          </w:p>
        </w:tc>
      </w:tr>
      <w:tr>
        <w:tc>
          <w:tcPr/>
          <w:p>
            <w:pPr>
              <w:pStyle w:val="Compact"/>
              <w:bidi/>
              <w:jc w:val="left"/>
            </w:pPr>
            <w:r>
              <w:rPr>
                <w:rtl/>
              </w:rPr>
              <w:t xml:space="preserve">F1 البرنامج بسعر 3.25%، 200 ألف</w:t>
            </w:r>
          </w:p>
        </w:tc>
        <w:tc>
          <w:tcPr/>
          <w:p>
            <w:pPr>
              <w:pStyle w:val="Compact"/>
              <w:bidi/>
              <w:jc w:val="right"/>
            </w:pPr>
            <w:r>
              <w:rPr>
                <w:rtl/>
              </w:rPr>
              <w:t xml:space="preserve">200,000</w:t>
            </w:r>
          </w:p>
        </w:tc>
        <w:tc>
          <w:tcPr/>
          <w:p>
            <w:pPr>
              <w:pStyle w:val="Compact"/>
              <w:bidi/>
              <w:jc w:val="right"/>
            </w:pPr>
            <w:r>
              <w:rPr>
                <w:rtl/>
              </w:rPr>
              <w:t xml:space="preserve">2,138.36</w:t>
            </w:r>
          </w:p>
        </w:tc>
        <w:tc>
          <w:tcPr/>
          <w:p>
            <w:pPr>
              <w:pStyle w:val="Compact"/>
              <w:bidi/>
              <w:jc w:val="right"/>
            </w:pPr>
            <w:r>
              <w:rPr>
                <w:rtl/>
              </w:rPr>
              <w:t xml:space="preserve">1.27</w:t>
            </w:r>
          </w:p>
        </w:tc>
        <w:tc>
          <w:tcPr/>
          <w:p>
            <w:pPr>
              <w:pStyle w:val="Compact"/>
              <w:bidi/>
              <w:jc w:val="right"/>
            </w:pPr>
            <w:r>
              <w:rPr>
                <w:rtl/>
              </w:rPr>
              <w:t xml:space="preserve">1.27</w:t>
            </w:r>
          </w:p>
        </w:tc>
        <w:tc>
          <w:tcPr/>
          <w:p>
            <w:pPr>
              <w:pStyle w:val="Compact"/>
              <w:bidi/>
              <w:jc w:val="right"/>
            </w:pPr>
            <w:r>
              <w:rPr>
                <w:rtl/>
              </w:rPr>
              <w:t xml:space="preserve">1.43</w:t>
            </w:r>
          </w:p>
        </w:tc>
        <w:tc>
          <w:tcPr/>
          <w:p>
            <w:pPr>
              <w:pStyle w:val="Compact"/>
              <w:bidi/>
              <w:jc w:val="right"/>
            </w:pPr>
            <w:r>
              <w:rPr>
                <w:rtl/>
              </w:rPr>
              <w:t xml:space="preserve">37,443</w:t>
            </w:r>
          </w:p>
        </w:tc>
      </w:tr>
      <w:tr>
        <w:tc>
          <w:tcPr/>
          <w:p>
            <w:pPr>
              <w:pStyle w:val="Compact"/>
              <w:bidi/>
              <w:jc w:val="left"/>
            </w:pPr>
            <w:r>
              <w:rPr>
                <w:rtl/>
              </w:rPr>
              <w:t xml:space="preserve">F1b البرنامج بسعر 4.50%، 200 ألف</w:t>
            </w:r>
          </w:p>
        </w:tc>
        <w:tc>
          <w:tcPr/>
          <w:p>
            <w:pPr>
              <w:pStyle w:val="Compact"/>
              <w:bidi/>
              <w:jc w:val="right"/>
            </w:pPr>
            <w:r>
              <w:rPr>
                <w:rtl/>
              </w:rPr>
              <w:t xml:space="preserve">200,000</w:t>
            </w:r>
          </w:p>
        </w:tc>
        <w:tc>
          <w:tcPr/>
          <w:p>
            <w:pPr>
              <w:pStyle w:val="Compact"/>
              <w:bidi/>
              <w:jc w:val="right"/>
            </w:pPr>
            <w:r>
              <w:rPr>
                <w:rtl/>
              </w:rPr>
              <w:t xml:space="preserve">2,255.52</w:t>
            </w:r>
          </w:p>
        </w:tc>
        <w:tc>
          <w:tcPr/>
          <w:p>
            <w:pPr>
              <w:pStyle w:val="Compact"/>
              <w:bidi/>
              <w:jc w:val="right"/>
            </w:pPr>
            <w:r>
              <w:rPr>
                <w:rtl/>
              </w:rPr>
              <w:t xml:space="preserve">1.22</w:t>
            </w:r>
          </w:p>
        </w:tc>
        <w:tc>
          <w:tcPr/>
          <w:p>
            <w:pPr>
              <w:pStyle w:val="Compact"/>
              <w:bidi/>
              <w:jc w:val="right"/>
            </w:pPr>
            <w:r>
              <w:rPr>
                <w:rtl/>
              </w:rPr>
              <w:t xml:space="preserve">1.22</w:t>
            </w:r>
          </w:p>
        </w:tc>
        <w:tc>
          <w:tcPr/>
          <w:p>
            <w:pPr>
              <w:pStyle w:val="Compact"/>
              <w:bidi/>
              <w:jc w:val="right"/>
            </w:pPr>
            <w:r>
              <w:rPr>
                <w:rtl/>
              </w:rPr>
              <w:t xml:space="preserve">1.35</w:t>
            </w:r>
          </w:p>
        </w:tc>
        <w:tc>
          <w:tcPr/>
          <w:p>
            <w:pPr>
              <w:pStyle w:val="Compact"/>
              <w:bidi/>
              <w:jc w:val="right"/>
            </w:pPr>
            <w:r>
              <w:rPr>
                <w:rtl/>
              </w:rPr>
              <w:t xml:space="preserve">52,596</w:t>
            </w:r>
          </w:p>
        </w:tc>
      </w:tr>
      <w:tr>
        <w:tc>
          <w:tcPr/>
          <w:p>
            <w:pPr>
              <w:pStyle w:val="Compact"/>
              <w:bidi/>
              <w:jc w:val="left"/>
            </w:pPr>
            <w:r>
              <w:rPr>
                <w:rtl/>
              </w:rPr>
              <w:t xml:space="preserve">F1c سماح 24 شهراً + 96 قسطاً</w:t>
            </w:r>
          </w:p>
        </w:tc>
        <w:tc>
          <w:tcPr/>
          <w:p>
            <w:pPr>
              <w:pStyle w:val="Compact"/>
              <w:bidi/>
              <w:jc w:val="right"/>
            </w:pPr>
            <w:r>
              <w:rPr>
                <w:rtl/>
              </w:rPr>
              <w:t xml:space="preserve">200,000</w:t>
            </w:r>
          </w:p>
        </w:tc>
        <w:tc>
          <w:tcPr/>
          <w:p>
            <w:pPr>
              <w:pStyle w:val="Compact"/>
              <w:bidi/>
              <w:jc w:val="right"/>
            </w:pPr>
            <w:r>
              <w:rPr>
                <w:rtl/>
              </w:rPr>
              <w:t xml:space="preserve">2,368.69</w:t>
            </w:r>
          </w:p>
        </w:tc>
        <w:tc>
          <w:tcPr/>
          <w:p>
            <w:pPr>
              <w:pStyle w:val="Compact"/>
              <w:bidi/>
              <w:jc w:val="right"/>
            </w:pPr>
            <w:r>
              <w:rPr>
                <w:rtl/>
              </w:rPr>
              <w:t xml:space="preserve">(سماح)</w:t>
            </w:r>
          </w:p>
        </w:tc>
        <w:tc>
          <w:tcPr/>
          <w:p>
            <w:pPr>
              <w:pStyle w:val="Compact"/>
              <w:bidi/>
              <w:jc w:val="right"/>
            </w:pPr>
            <w:r>
              <w:rPr>
                <w:rtl/>
              </w:rPr>
              <w:t xml:space="preserve">1.19</w:t>
            </w:r>
          </w:p>
        </w:tc>
        <w:tc>
          <w:tcPr/>
          <w:p>
            <w:pPr>
              <w:pStyle w:val="Compact"/>
              <w:bidi/>
              <w:jc w:val="right"/>
            </w:pPr>
            <w:r>
              <w:rPr>
                <w:rtl/>
              </w:rPr>
              <w:t xml:space="preserve">1.29</w:t>
            </w:r>
          </w:p>
        </w:tc>
        <w:tc>
          <w:tcPr/>
          <w:p>
            <w:pPr>
              <w:pStyle w:val="Compact"/>
              <w:bidi/>
              <w:jc w:val="right"/>
            </w:pPr>
            <w:r>
              <w:rPr>
                <w:rtl/>
              </w:rPr>
              <w:t xml:space="preserve">40,395</w:t>
            </w:r>
          </w:p>
        </w:tc>
      </w:tr>
      <w:tr>
        <w:tc>
          <w:tcPr/>
          <w:p>
            <w:pPr>
              <w:pStyle w:val="Compact"/>
              <w:bidi/>
              <w:jc w:val="left"/>
            </w:pPr>
            <w:r>
              <w:rPr>
                <w:rtl/>
              </w:rPr>
              <w:t xml:space="preserve">F2 تقسيم: 160 ألفاً من البرنامج + 40 ألف رأس مال عامل تجاري بسعر 8.5% على 5 سنوات</w:t>
            </w:r>
          </w:p>
        </w:tc>
        <w:tc>
          <w:tcPr/>
          <w:p>
            <w:pPr>
              <w:pStyle w:val="Compact"/>
              <w:bidi/>
              <w:jc w:val="right"/>
            </w:pPr>
            <w:r>
              <w:rPr>
                <w:rtl/>
              </w:rPr>
              <w:t xml:space="preserve">200,000</w:t>
            </w:r>
          </w:p>
        </w:tc>
        <w:tc>
          <w:tcPr/>
          <w:p>
            <w:pPr>
              <w:pStyle w:val="Compact"/>
              <w:bidi/>
              <w:jc w:val="right"/>
            </w:pPr>
            <w:r>
              <w:rPr>
                <w:rtl/>
              </w:rPr>
              <w:t xml:space="preserve">2,531.35</w:t>
            </w:r>
          </w:p>
        </w:tc>
        <w:tc>
          <w:tcPr/>
          <w:p>
            <w:pPr>
              <w:pStyle w:val="Compact"/>
              <w:bidi/>
              <w:jc w:val="right"/>
            </w:pPr>
            <w:r>
              <w:rPr>
                <w:rtl/>
              </w:rPr>
              <w:t xml:space="preserve">1.08</w:t>
            </w:r>
          </w:p>
        </w:tc>
        <w:tc>
          <w:tcPr/>
          <w:p>
            <w:pPr>
              <w:pStyle w:val="Compact"/>
              <w:bidi/>
              <w:jc w:val="right"/>
            </w:pPr>
            <w:r>
              <w:rPr>
                <w:rtl/>
              </w:rPr>
              <w:t xml:space="preserve">1.08</w:t>
            </w:r>
          </w:p>
        </w:tc>
        <w:tc>
          <w:tcPr/>
          <w:p>
            <w:pPr>
              <w:pStyle w:val="Compact"/>
              <w:bidi/>
              <w:jc w:val="right"/>
            </w:pPr>
            <w:r>
              <w:rPr>
                <w:rtl/>
              </w:rPr>
              <w:t xml:space="preserve">1.78</w:t>
            </w:r>
          </w:p>
        </w:tc>
        <w:tc>
          <w:tcPr/>
          <w:p>
            <w:pPr>
              <w:pStyle w:val="Compact"/>
              <w:bidi/>
              <w:jc w:val="right"/>
            </w:pPr>
            <w:r>
              <w:rPr>
                <w:rtl/>
              </w:rPr>
              <w:t xml:space="preserve">39,194</w:t>
            </w:r>
          </w:p>
        </w:tc>
      </w:tr>
      <w:tr>
        <w:tc>
          <w:tcPr/>
          <w:p>
            <w:pPr>
              <w:pStyle w:val="Compact"/>
              <w:bidi/>
              <w:jc w:val="left"/>
            </w:pPr>
            <w:r>
              <w:rPr>
                <w:rtl/>
              </w:rPr>
              <w:t xml:space="preserve">F3 تمويل إسلامي غير مدعوم 7%</w:t>
            </w:r>
          </w:p>
        </w:tc>
        <w:tc>
          <w:tcPr/>
          <w:p>
            <w:pPr>
              <w:pStyle w:val="Compact"/>
              <w:bidi/>
              <w:jc w:val="right"/>
            </w:pPr>
            <w:r>
              <w:rPr>
                <w:rtl/>
              </w:rPr>
              <w:t xml:space="preserve">200,000</w:t>
            </w:r>
          </w:p>
        </w:tc>
        <w:tc>
          <w:tcPr/>
          <w:p>
            <w:pPr>
              <w:pStyle w:val="Compact"/>
              <w:bidi/>
              <w:jc w:val="right"/>
            </w:pPr>
            <w:r>
              <w:rPr>
                <w:rtl/>
              </w:rPr>
              <w:t xml:space="preserve">2,501.26</w:t>
            </w:r>
          </w:p>
        </w:tc>
        <w:tc>
          <w:tcPr/>
          <w:p>
            <w:pPr>
              <w:pStyle w:val="Compact"/>
              <w:bidi/>
              <w:jc w:val="right"/>
            </w:pPr>
            <w:r>
              <w:rPr>
                <w:rtl/>
              </w:rPr>
              <w:t xml:space="preserve">1.13</w:t>
            </w:r>
          </w:p>
        </w:tc>
        <w:tc>
          <w:tcPr/>
          <w:p>
            <w:pPr>
              <w:pStyle w:val="Compact"/>
              <w:bidi/>
              <w:jc w:val="right"/>
            </w:pPr>
            <w:r>
              <w:rPr>
                <w:rtl/>
              </w:rPr>
              <w:t xml:space="preserve">1.13</w:t>
            </w:r>
          </w:p>
        </w:tc>
        <w:tc>
          <w:tcPr/>
          <w:p>
            <w:pPr>
              <w:pStyle w:val="Compact"/>
              <w:bidi/>
              <w:jc w:val="right"/>
            </w:pPr>
            <w:r>
              <w:rPr>
                <w:rtl/>
              </w:rPr>
              <w:t xml:space="preserve">1.22</w:t>
            </w:r>
          </w:p>
        </w:tc>
        <w:tc>
          <w:tcPr/>
          <w:p>
            <w:pPr>
              <w:pStyle w:val="Compact"/>
              <w:bidi/>
              <w:jc w:val="right"/>
            </w:pPr>
            <w:r>
              <w:rPr>
                <w:rtl/>
              </w:rPr>
              <w:t xml:space="preserve">84,136</w:t>
            </w:r>
          </w:p>
        </w:tc>
      </w:tr>
      <w:tr>
        <w:tc>
          <w:tcPr/>
          <w:p>
            <w:pPr>
              <w:pStyle w:val="Compact"/>
              <w:bidi/>
              <w:jc w:val="left"/>
            </w:pPr>
            <w:r>
              <w:rPr>
                <w:rtl/>
              </w:rPr>
              <w:t xml:space="preserve">F4 تجاري + ضمان 70%، 9.5%، 72 شهراً</w:t>
            </w:r>
          </w:p>
        </w:tc>
        <w:tc>
          <w:tcPr/>
          <w:p>
            <w:pPr>
              <w:pStyle w:val="Compact"/>
              <w:bidi/>
              <w:jc w:val="right"/>
            </w:pPr>
            <w:r>
              <w:rPr>
                <w:rtl/>
              </w:rPr>
              <w:t xml:space="preserve">200,000</w:t>
            </w:r>
          </w:p>
        </w:tc>
        <w:tc>
          <w:tcPr/>
          <w:p>
            <w:pPr>
              <w:pStyle w:val="Compact"/>
              <w:bidi/>
              <w:jc w:val="right"/>
            </w:pPr>
            <w:r>
              <w:rPr>
                <w:rtl/>
              </w:rPr>
              <w:t xml:space="preserve">4,200.37</w:t>
            </w:r>
          </w:p>
        </w:tc>
        <w:tc>
          <w:tcPr/>
          <w:p>
            <w:pPr>
              <w:pStyle w:val="Compact"/>
              <w:bidi/>
              <w:jc w:val="right"/>
            </w:pPr>
            <w:r>
              <w:rPr>
                <w:rtl/>
              </w:rPr>
              <w:t xml:space="preserve">0.69</w:t>
            </w:r>
          </w:p>
        </w:tc>
        <w:tc>
          <w:tcPr/>
          <w:p>
            <w:pPr>
              <w:pStyle w:val="Compact"/>
              <w:bidi/>
              <w:jc w:val="right"/>
            </w:pPr>
            <w:r>
              <w:rPr>
                <w:rtl/>
              </w:rPr>
              <w:t xml:space="preserve">0.69</w:t>
            </w:r>
          </w:p>
        </w:tc>
        <w:tc>
          <w:tcPr/>
          <w:p>
            <w:pPr>
              <w:pStyle w:val="Compact"/>
              <w:bidi/>
              <w:jc w:val="right"/>
            </w:pPr>
            <w:r>
              <w:rPr>
                <w:rtl/>
              </w:rPr>
              <w:t xml:space="preserve">–</w:t>
            </w:r>
          </w:p>
        </w:tc>
        <w:tc>
          <w:tcPr/>
          <w:p>
            <w:pPr>
              <w:pStyle w:val="Compact"/>
              <w:bidi/>
              <w:jc w:val="right"/>
            </w:pPr>
            <w:r>
              <w:rPr>
                <w:rtl/>
              </w:rPr>
              <w:t xml:space="preserve">71,022</w:t>
            </w:r>
          </w:p>
        </w:tc>
      </w:tr>
    </w:tbl>
    <w:p>
      <w:pPr>
        <w:bidi/>
      </w:pPr>
      <w:r>
        <w:rPr>
          <w:rtl/>
          <w:bCs/>
          <w:b/>
        </w:rPr>
        <w:t xml:space="preserve">سيناريوهات المعرض</w:t>
      </w:r>
      <w:r>
        <w:rPr>
          <w:rtl/>
        </w:rPr>
        <w:t xml:space="preserve"> </w:t>
      </w:r>
      <w:r>
        <w:rPr>
          <w:rtl/>
        </w:rPr>
        <w:t xml:space="preserve">(فوق الهيكل الموصى به؛ تكاليف إضافية: صيانة وسائط 6% سنوياً من كلفتها، وكهرباء وتكييف 2,400، ومضيف إضافي 5,004 في سيناريو الأساس ومضيفان في المتفائل [ASSUMPTION]؛ تدرج الإيراد 60% ثم 85% ثم 100%):</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bidi/>
              <w:jc w:val="left"/>
            </w:pPr>
            <w:r>
              <w:rPr>
                <w:rtl/>
              </w:rPr>
              <w:t xml:space="preserve">السيناريو</w:t>
            </w:r>
          </w:p>
        </w:tc>
        <w:tc>
          <w:tcPr/>
          <w:p>
            <w:pPr>
              <w:pStyle w:val="Compact"/>
              <w:bidi/>
              <w:jc w:val="right"/>
            </w:pPr>
            <w:r>
              <w:rPr>
                <w:rtl/>
              </w:rPr>
              <w:t xml:space="preserve">الكلفة</w:t>
            </w:r>
          </w:p>
        </w:tc>
        <w:tc>
          <w:tcPr/>
          <w:p>
            <w:pPr>
              <w:pStyle w:val="Compact"/>
              <w:bidi/>
              <w:jc w:val="right"/>
            </w:pPr>
            <w:r>
              <w:rPr>
                <w:rtl/>
              </w:rPr>
              <w:t xml:space="preserve">الدين الكلي</w:t>
            </w:r>
          </w:p>
        </w:tc>
        <w:tc>
          <w:tcPr/>
          <w:p>
            <w:pPr>
              <w:pStyle w:val="Compact"/>
              <w:bidi/>
              <w:jc w:val="right"/>
            </w:pPr>
            <w:r>
              <w:rPr>
                <w:rtl/>
              </w:rPr>
              <w:t xml:space="preserve">التغطية س2</w:t>
            </w:r>
          </w:p>
        </w:tc>
        <w:tc>
          <w:tcPr/>
          <w:p>
            <w:pPr>
              <w:pStyle w:val="Compact"/>
              <w:bidi/>
              <w:jc w:val="right"/>
            </w:pPr>
            <w:r>
              <w:rPr>
                <w:rtl/>
              </w:rPr>
              <w:t xml:space="preserve">أدنى تغطية</w:t>
            </w:r>
          </w:p>
        </w:tc>
        <w:tc>
          <w:tcPr/>
          <w:p>
            <w:pPr>
              <w:pStyle w:val="Compact"/>
              <w:bidi/>
              <w:jc w:val="right"/>
            </w:pPr>
            <w:r>
              <w:rPr>
                <w:rtl/>
              </w:rPr>
              <w:t xml:space="preserve">التغطية س10</w:t>
            </w:r>
          </w:p>
        </w:tc>
      </w:tr>
      <w:tr>
        <w:tc>
          <w:tcPr/>
          <w:p>
            <w:pPr>
              <w:pStyle w:val="Compact"/>
              <w:bidi/>
              <w:jc w:val="left"/>
            </w:pPr>
            <w:r>
              <w:rPr>
                <w:rtl/>
              </w:rPr>
              <w:t xml:space="preserve">G0 بلا استثمار في المعرض</w:t>
            </w:r>
          </w:p>
        </w:tc>
        <w:tc>
          <w:tcPr/>
          <w:p>
            <w:pPr>
              <w:pStyle w:val="Compact"/>
              <w:bidi/>
              <w:jc w:val="right"/>
            </w:pPr>
            <w:r>
              <w:rPr>
                <w:rtl/>
              </w:rPr>
              <w:t xml:space="preserve">0</w:t>
            </w:r>
          </w:p>
        </w:tc>
        <w:tc>
          <w:tcPr/>
          <w:p>
            <w:pPr>
              <w:pStyle w:val="Compact"/>
              <w:bidi/>
              <w:jc w:val="right"/>
            </w:pPr>
            <w:r>
              <w:rPr>
                <w:rtl/>
              </w:rPr>
              <w:t xml:space="preserve">165,000</w:t>
            </w:r>
          </w:p>
        </w:tc>
        <w:tc>
          <w:tcPr/>
          <w:p>
            <w:pPr>
              <w:pStyle w:val="Compact"/>
              <w:bidi/>
              <w:jc w:val="right"/>
            </w:pPr>
            <w:r>
              <w:rPr>
                <w:rtl/>
              </w:rPr>
              <w:t xml:space="preserve">1.53</w:t>
            </w:r>
          </w:p>
        </w:tc>
        <w:tc>
          <w:tcPr/>
          <w:p>
            <w:pPr>
              <w:pStyle w:val="Compact"/>
              <w:bidi/>
              <w:jc w:val="right"/>
            </w:pPr>
            <w:r>
              <w:rPr>
                <w:rtl/>
              </w:rPr>
              <w:t xml:space="preserve">1.53</w:t>
            </w:r>
          </w:p>
        </w:tc>
        <w:tc>
          <w:tcPr/>
          <w:p>
            <w:pPr>
              <w:pStyle w:val="Compact"/>
              <w:bidi/>
              <w:jc w:val="right"/>
            </w:pPr>
            <w:r>
              <w:rPr>
                <w:rtl/>
              </w:rPr>
              <w:t xml:space="preserve">1.73</w:t>
            </w:r>
          </w:p>
        </w:tc>
      </w:tr>
      <w:tr>
        <w:tc>
          <w:tcPr/>
          <w:p>
            <w:pPr>
              <w:pStyle w:val="Compact"/>
              <w:bidi/>
              <w:jc w:val="left"/>
            </w:pPr>
            <w:r>
              <w:rPr>
                <w:rtl/>
              </w:rPr>
              <w:t xml:space="preserve">G1 نهج الدراسة: قرض 100 ألف، إيراد أساسي 52,434</w:t>
            </w:r>
          </w:p>
        </w:tc>
        <w:tc>
          <w:tcPr/>
          <w:p>
            <w:pPr>
              <w:pStyle w:val="Compact"/>
              <w:bidi/>
              <w:jc w:val="right"/>
            </w:pPr>
            <w:r>
              <w:rPr>
                <w:rtl/>
              </w:rPr>
              <w:t xml:space="preserve">100,000</w:t>
            </w:r>
          </w:p>
        </w:tc>
        <w:tc>
          <w:tcPr/>
          <w:p>
            <w:pPr>
              <w:pStyle w:val="Compact"/>
              <w:bidi/>
              <w:jc w:val="right"/>
            </w:pPr>
            <w:r>
              <w:rPr>
                <w:rtl/>
              </w:rPr>
              <w:t xml:space="preserve">265,000</w:t>
            </w:r>
          </w:p>
        </w:tc>
        <w:tc>
          <w:tcPr/>
          <w:p>
            <w:pPr>
              <w:pStyle w:val="Compact"/>
              <w:bidi/>
              <w:jc w:val="right"/>
            </w:pPr>
            <w:r>
              <w:rPr>
                <w:rtl/>
              </w:rPr>
              <w:t xml:space="preserve">1.39</w:t>
            </w:r>
          </w:p>
        </w:tc>
        <w:tc>
          <w:tcPr/>
          <w:p>
            <w:pPr>
              <w:pStyle w:val="Compact"/>
              <w:bidi/>
              <w:jc w:val="right"/>
            </w:pPr>
            <w:r>
              <w:rPr>
                <w:rtl/>
              </w:rPr>
              <w:t xml:space="preserve">1.39</w:t>
            </w:r>
          </w:p>
        </w:tc>
        <w:tc>
          <w:tcPr/>
          <w:p>
            <w:pPr>
              <w:pStyle w:val="Compact"/>
              <w:bidi/>
              <w:jc w:val="right"/>
            </w:pPr>
            <w:r>
              <w:rPr>
                <w:rtl/>
              </w:rPr>
              <w:t xml:space="preserve">1.64</w:t>
            </w:r>
          </w:p>
        </w:tc>
      </w:tr>
      <w:tr>
        <w:tc>
          <w:tcPr/>
          <w:p>
            <w:pPr>
              <w:pStyle w:val="Compact"/>
              <w:bidi/>
              <w:jc w:val="left"/>
            </w:pPr>
            <w:r>
              <w:rPr>
                <w:rtl/>
              </w:rPr>
              <w:t xml:space="preserve">G1c نهج الدراسة: قرض 100 ألف، إيراد متحفظ 22,500</w:t>
            </w:r>
          </w:p>
        </w:tc>
        <w:tc>
          <w:tcPr/>
          <w:p>
            <w:pPr>
              <w:pStyle w:val="Compact"/>
              <w:bidi/>
              <w:jc w:val="right"/>
            </w:pPr>
            <w:r>
              <w:rPr>
                <w:rtl/>
              </w:rPr>
              <w:t xml:space="preserve">100,000</w:t>
            </w:r>
          </w:p>
        </w:tc>
        <w:tc>
          <w:tcPr/>
          <w:p>
            <w:pPr>
              <w:pStyle w:val="Compact"/>
              <w:bidi/>
              <w:jc w:val="right"/>
            </w:pPr>
            <w:r>
              <w:rPr>
                <w:rtl/>
              </w:rPr>
              <w:t xml:space="preserve">265,000</w:t>
            </w:r>
          </w:p>
        </w:tc>
        <w:tc>
          <w:tcPr/>
          <w:p>
            <w:pPr>
              <w:pStyle w:val="Compact"/>
              <w:bidi/>
              <w:jc w:val="right"/>
            </w:pPr>
            <w:r>
              <w:rPr>
                <w:rtl/>
              </w:rPr>
              <w:t xml:space="preserve">0.95</w:t>
            </w:r>
          </w:p>
        </w:tc>
        <w:tc>
          <w:tcPr/>
          <w:p>
            <w:pPr>
              <w:pStyle w:val="Compact"/>
              <w:bidi/>
              <w:jc w:val="right"/>
            </w:pPr>
            <w:r>
              <w:rPr>
                <w:rtl/>
              </w:rPr>
              <w:t xml:space="preserve">0.95</w:t>
            </w:r>
          </w:p>
        </w:tc>
        <w:tc>
          <w:tcPr/>
          <w:p>
            <w:pPr>
              <w:pStyle w:val="Compact"/>
              <w:bidi/>
              <w:jc w:val="right"/>
            </w:pPr>
            <w:r>
              <w:rPr>
                <w:rtl/>
              </w:rPr>
              <w:t xml:space="preserve">1.02</w:t>
            </w:r>
          </w:p>
        </w:tc>
      </w:tr>
      <w:tr>
        <w:tc>
          <w:tcPr/>
          <w:p>
            <w:pPr>
              <w:pStyle w:val="Compact"/>
              <w:bidi/>
              <w:jc w:val="left"/>
            </w:pPr>
            <w:r>
              <w:rPr>
                <w:rtl/>
              </w:rPr>
              <w:t xml:space="preserve">G1s نهج الدراسة: قرض 100 ألف، سعر وحجم الدراسة (15,000)</w:t>
            </w:r>
          </w:p>
        </w:tc>
        <w:tc>
          <w:tcPr/>
          <w:p>
            <w:pPr>
              <w:pStyle w:val="Compact"/>
              <w:bidi/>
              <w:jc w:val="right"/>
            </w:pPr>
            <w:r>
              <w:rPr>
                <w:rtl/>
              </w:rPr>
              <w:t xml:space="preserve">100,000</w:t>
            </w:r>
          </w:p>
        </w:tc>
        <w:tc>
          <w:tcPr/>
          <w:p>
            <w:pPr>
              <w:pStyle w:val="Compact"/>
              <w:bidi/>
              <w:jc w:val="right"/>
            </w:pPr>
            <w:r>
              <w:rPr>
                <w:rtl/>
              </w:rPr>
              <w:t xml:space="preserve">265,000</w:t>
            </w:r>
          </w:p>
        </w:tc>
        <w:tc>
          <w:tcPr/>
          <w:p>
            <w:pPr>
              <w:pStyle w:val="Compact"/>
              <w:bidi/>
              <w:jc w:val="right"/>
            </w:pPr>
            <w:r>
              <w:rPr>
                <w:rtl/>
              </w:rPr>
              <w:t xml:space="preserve">0.77</w:t>
            </w:r>
          </w:p>
        </w:tc>
        <w:tc>
          <w:tcPr/>
          <w:p>
            <w:pPr>
              <w:pStyle w:val="Compact"/>
              <w:bidi/>
              <w:jc w:val="right"/>
            </w:pPr>
            <w:r>
              <w:rPr>
                <w:rtl/>
              </w:rPr>
              <w:t xml:space="preserve">0.77</w:t>
            </w:r>
          </w:p>
        </w:tc>
        <w:tc>
          <w:tcPr/>
          <w:p>
            <w:pPr>
              <w:pStyle w:val="Compact"/>
              <w:bidi/>
              <w:jc w:val="right"/>
            </w:pPr>
            <w:r>
              <w:rPr>
                <w:rtl/>
              </w:rPr>
              <w:t xml:space="preserve">0.82</w:t>
            </w:r>
          </w:p>
        </w:tc>
      </w:tr>
      <w:tr>
        <w:tc>
          <w:tcPr/>
          <w:p>
            <w:pPr>
              <w:pStyle w:val="Compact"/>
              <w:bidi/>
              <w:jc w:val="left"/>
            </w:pPr>
            <w:r>
              <w:rPr>
                <w:rtl/>
                <w:bCs/>
                <w:b/>
              </w:rPr>
              <w:t xml:space="preserve">G2 الموصى به: مرحلة أولى بشريحة 50 ألفاً، إيراد متحفظ</w:t>
            </w:r>
          </w:p>
        </w:tc>
        <w:tc>
          <w:tcPr/>
          <w:p>
            <w:pPr>
              <w:pStyle w:val="Compact"/>
              <w:bidi/>
              <w:jc w:val="right"/>
            </w:pPr>
            <w:r>
              <w:rPr>
                <w:rtl/>
              </w:rPr>
              <w:t xml:space="preserve">50,000</w:t>
            </w:r>
          </w:p>
        </w:tc>
        <w:tc>
          <w:tcPr/>
          <w:p>
            <w:pPr>
              <w:pStyle w:val="Compact"/>
              <w:bidi/>
              <w:jc w:val="right"/>
            </w:pPr>
            <w:r>
              <w:rPr>
                <w:rtl/>
              </w:rPr>
              <w:t xml:space="preserve">215,000</w:t>
            </w:r>
          </w:p>
        </w:tc>
        <w:tc>
          <w:tcPr/>
          <w:p>
            <w:pPr>
              <w:pStyle w:val="Compact"/>
              <w:bidi/>
              <w:jc w:val="right"/>
            </w:pPr>
            <w:r>
              <w:rPr>
                <w:rtl/>
                <w:bCs/>
                <w:b/>
              </w:rPr>
              <w:t xml:space="preserve">1.08</w:t>
            </w:r>
          </w:p>
        </w:tc>
        <w:tc>
          <w:tcPr/>
          <w:p>
            <w:pPr>
              <w:pStyle w:val="Compact"/>
              <w:bidi/>
              <w:jc w:val="right"/>
            </w:pPr>
            <w:r>
              <w:rPr>
                <w:rtl/>
              </w:rPr>
              <w:t xml:space="preserve">1.08</w:t>
            </w:r>
          </w:p>
        </w:tc>
        <w:tc>
          <w:tcPr/>
          <w:p>
            <w:pPr>
              <w:pStyle w:val="Compact"/>
              <w:bidi/>
              <w:jc w:val="right"/>
            </w:pPr>
            <w:r>
              <w:rPr>
                <w:rtl/>
              </w:rPr>
              <w:t xml:space="preserve">1.77</w:t>
            </w:r>
          </w:p>
        </w:tc>
      </w:tr>
      <w:tr>
        <w:tc>
          <w:tcPr/>
          <w:p>
            <w:pPr>
              <w:pStyle w:val="Compact"/>
              <w:bidi/>
              <w:jc w:val="left"/>
            </w:pPr>
            <w:r>
              <w:rPr>
                <w:rtl/>
              </w:rPr>
              <w:t xml:space="preserve">G2b مرحلة أولى، إيراد أساسي</w:t>
            </w:r>
          </w:p>
        </w:tc>
        <w:tc>
          <w:tcPr/>
          <w:p>
            <w:pPr>
              <w:pStyle w:val="Compact"/>
              <w:bidi/>
              <w:jc w:val="right"/>
            </w:pPr>
            <w:r>
              <w:rPr>
                <w:rtl/>
              </w:rPr>
              <w:t xml:space="preserve">50,000</w:t>
            </w:r>
          </w:p>
        </w:tc>
        <w:tc>
          <w:tcPr/>
          <w:p>
            <w:pPr>
              <w:pStyle w:val="Compact"/>
              <w:bidi/>
              <w:jc w:val="right"/>
            </w:pPr>
            <w:r>
              <w:rPr>
                <w:rtl/>
              </w:rPr>
              <w:t xml:space="preserve">215,000</w:t>
            </w:r>
          </w:p>
        </w:tc>
        <w:tc>
          <w:tcPr/>
          <w:p>
            <w:pPr>
              <w:pStyle w:val="Compact"/>
              <w:bidi/>
              <w:jc w:val="right"/>
            </w:pPr>
            <w:r>
              <w:rPr>
                <w:rtl/>
              </w:rPr>
              <w:t xml:space="preserve">1.58</w:t>
            </w:r>
          </w:p>
        </w:tc>
        <w:tc>
          <w:tcPr/>
          <w:p>
            <w:pPr>
              <w:pStyle w:val="Compact"/>
              <w:bidi/>
              <w:jc w:val="right"/>
            </w:pPr>
            <w:r>
              <w:rPr>
                <w:rtl/>
              </w:rPr>
              <w:t xml:space="preserve">1.58</w:t>
            </w:r>
          </w:p>
        </w:tc>
        <w:tc>
          <w:tcPr/>
          <w:p>
            <w:pPr>
              <w:pStyle w:val="Compact"/>
              <w:bidi/>
              <w:jc w:val="right"/>
            </w:pPr>
            <w:r>
              <w:rPr>
                <w:rtl/>
              </w:rPr>
              <w:t xml:space="preserve">2.78</w:t>
            </w:r>
          </w:p>
        </w:tc>
      </w:tr>
      <w:tr>
        <w:tc>
          <w:tcPr/>
          <w:p>
            <w:pPr>
              <w:pStyle w:val="Compact"/>
              <w:bidi/>
              <w:jc w:val="left"/>
            </w:pPr>
            <w:r>
              <w:rPr>
                <w:rtl/>
              </w:rPr>
              <w:t xml:space="preserve">G3 المرحلتان: 50 ألف شريحة + 50 ألف منحة أو شريك، إيراد أساسي</w:t>
            </w:r>
          </w:p>
        </w:tc>
        <w:tc>
          <w:tcPr/>
          <w:p>
            <w:pPr>
              <w:pStyle w:val="Compact"/>
              <w:bidi/>
              <w:jc w:val="right"/>
            </w:pPr>
            <w:r>
              <w:rPr>
                <w:rtl/>
              </w:rPr>
              <w:t xml:space="preserve">100,000</w:t>
            </w:r>
          </w:p>
        </w:tc>
        <w:tc>
          <w:tcPr/>
          <w:p>
            <w:pPr>
              <w:pStyle w:val="Compact"/>
              <w:bidi/>
              <w:jc w:val="right"/>
            </w:pPr>
            <w:r>
              <w:rPr>
                <w:rtl/>
              </w:rPr>
              <w:t xml:space="preserve">215,000</w:t>
            </w:r>
          </w:p>
        </w:tc>
        <w:tc>
          <w:tcPr/>
          <w:p>
            <w:pPr>
              <w:pStyle w:val="Compact"/>
              <w:bidi/>
              <w:jc w:val="right"/>
            </w:pPr>
            <w:r>
              <w:rPr>
                <w:rtl/>
              </w:rPr>
              <w:t xml:space="preserve">1.55</w:t>
            </w:r>
          </w:p>
        </w:tc>
        <w:tc>
          <w:tcPr/>
          <w:p>
            <w:pPr>
              <w:pStyle w:val="Compact"/>
              <w:bidi/>
              <w:jc w:val="right"/>
            </w:pPr>
            <w:r>
              <w:rPr>
                <w:rtl/>
              </w:rPr>
              <w:t xml:space="preserve">1.55</w:t>
            </w:r>
          </w:p>
        </w:tc>
        <w:tc>
          <w:tcPr/>
          <w:p>
            <w:pPr>
              <w:pStyle w:val="Compact"/>
              <w:bidi/>
              <w:jc w:val="right"/>
            </w:pPr>
            <w:r>
              <w:rPr>
                <w:rtl/>
              </w:rPr>
              <w:t xml:space="preserve">2.64</w:t>
            </w:r>
          </w:p>
        </w:tc>
      </w:tr>
      <w:tr>
        <w:tc>
          <w:tcPr/>
          <w:p>
            <w:pPr>
              <w:pStyle w:val="Compact"/>
              <w:bidi/>
              <w:jc w:val="left"/>
            </w:pPr>
            <w:r>
              <w:rPr>
                <w:rtl/>
              </w:rPr>
              <w:t xml:space="preserve">G4 بناء عالي المستوى 128 ألفاً: 50 ألف شريحة + 78 ألف منحة أو شريك، إيراد متفائل</w:t>
            </w:r>
          </w:p>
        </w:tc>
        <w:tc>
          <w:tcPr/>
          <w:p>
            <w:pPr>
              <w:pStyle w:val="Compact"/>
              <w:bidi/>
              <w:jc w:val="right"/>
            </w:pPr>
            <w:r>
              <w:rPr>
                <w:rtl/>
              </w:rPr>
              <w:t xml:space="preserve">128,000</w:t>
            </w:r>
          </w:p>
        </w:tc>
        <w:tc>
          <w:tcPr/>
          <w:p>
            <w:pPr>
              <w:pStyle w:val="Compact"/>
              <w:bidi/>
              <w:jc w:val="right"/>
            </w:pPr>
            <w:r>
              <w:rPr>
                <w:rtl/>
              </w:rPr>
              <w:t xml:space="preserve">215,000</w:t>
            </w:r>
          </w:p>
        </w:tc>
        <w:tc>
          <w:tcPr/>
          <w:p>
            <w:pPr>
              <w:pStyle w:val="Compact"/>
              <w:bidi/>
              <w:jc w:val="right"/>
            </w:pPr>
            <w:r>
              <w:rPr>
                <w:rtl/>
              </w:rPr>
              <w:t xml:space="preserve">2.52</w:t>
            </w:r>
          </w:p>
        </w:tc>
        <w:tc>
          <w:tcPr/>
          <w:p>
            <w:pPr>
              <w:pStyle w:val="Compact"/>
              <w:bidi/>
              <w:jc w:val="right"/>
            </w:pPr>
            <w:r>
              <w:rPr>
                <w:rtl/>
              </w:rPr>
              <w:t xml:space="preserve">2.52</w:t>
            </w:r>
          </w:p>
        </w:tc>
        <w:tc>
          <w:tcPr/>
          <w:p>
            <w:pPr>
              <w:pStyle w:val="Compact"/>
              <w:bidi/>
              <w:jc w:val="right"/>
            </w:pPr>
            <w:r>
              <w:rPr>
                <w:rtl/>
              </w:rPr>
              <w:t xml:space="preserve">4.49</w:t>
            </w:r>
          </w:p>
        </w:tc>
      </w:tr>
    </w:tbl>
    <w:p>
      <w:pPr>
        <w:bidi/>
      </w:pPr>
      <w:r>
        <w:rPr>
          <w:rtl/>
          <w:bCs/>
          <w:b/>
        </w:rPr>
        <w:t xml:space="preserve">على أساس قرض أساسي قدره 200 ألف (بسعر 3.25%):</w:t>
      </w:r>
      <w:r>
        <w:rPr>
          <w:rtl/>
        </w:rPr>
        <w:t xml:space="preserve"> </w:t>
      </w:r>
      <w:r>
        <w:rPr>
          <w:rtl/>
        </w:rPr>
        <w:t xml:space="preserve">قرض المعرض البالغ 100 ألف يرفع الدين إلى 300 ألف، فتصبح التغطية 1.24 في سيناريو الأساس، و0.84 في المتحفظ، و0.68 عند سعر وحجم الدراسة. هذه النتائج من النموذج، مقابل 2.02 و1.35 و1.2 في الموجز. يتجاوز الدين أيضاً سقف ضمان الشركة الأردنية لضمان القروض البالغ 250 ألفاً.</w:t>
      </w:r>
    </w:p>
    <w:bookmarkEnd w:id="35"/>
    <w:bookmarkStart w:id="36" w:name="الفصل-11-الضمانات"/>
    <w:p>
      <w:pPr>
        <w:pStyle w:val="Heading1"/>
        <w:bidi/>
      </w:pPr>
      <w:r>
        <w:rPr>
          <w:rtl/>
        </w:rPr>
        <w:t xml:space="preserve">الفصل 11: الضمانات</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الضمان</w:t>
            </w:r>
          </w:p>
        </w:tc>
        <w:tc>
          <w:tcPr/>
          <w:p>
            <w:pPr>
              <w:pStyle w:val="Compact"/>
              <w:bidi/>
              <w:jc w:val="left"/>
            </w:pPr>
            <w:r>
              <w:rPr>
                <w:rtl/>
              </w:rPr>
              <w:t xml:space="preserve">القيمة والملاحظات</w:t>
            </w:r>
          </w:p>
        </w:tc>
        <w:tc>
          <w:tcPr/>
          <w:p>
            <w:pPr>
              <w:pStyle w:val="Compact"/>
              <w:bidi/>
              <w:jc w:val="left"/>
            </w:pPr>
            <w:r>
              <w:rPr>
                <w:rtl/>
              </w:rPr>
              <w:t xml:space="preserve">الوسم</w:t>
            </w:r>
          </w:p>
        </w:tc>
      </w:tr>
      <w:tr>
        <w:tc>
          <w:tcPr/>
          <w:p>
            <w:pPr>
              <w:pStyle w:val="Compact"/>
              <w:bidi/>
              <w:jc w:val="left"/>
            </w:pPr>
            <w:r>
              <w:rPr>
                <w:rtl/>
              </w:rPr>
              <w:t xml:space="preserve">رهن من الدرجة الأولى على حصة 740 م² بموافقة المالك المسجل</w:t>
            </w:r>
          </w:p>
        </w:tc>
        <w:tc>
          <w:tcPr/>
          <w:p>
            <w:pPr>
              <w:pStyle w:val="Compact"/>
              <w:bidi/>
              <w:jc w:val="left"/>
            </w:pPr>
            <w:r>
              <w:rPr>
                <w:rtl/>
              </w:rPr>
              <w:t xml:space="preserve">أساس القيمة 526,099 = البناء (890.33 × 300 = 267,099، من مدى 250–350) + الأرض (740 × 350 = 259,000)</w:t>
            </w:r>
          </w:p>
        </w:tc>
        <w:tc>
          <w:tcPr/>
          <w:p>
            <w:pPr>
              <w:pStyle w:val="Compact"/>
              <w:bidi/>
              <w:jc w:val="left"/>
            </w:pPr>
            <w:r>
              <w:rPr>
                <w:rtl/>
              </w:rPr>
              <w:t xml:space="preserve">[SOURCE: موجز المالك][VERIFY: تقييم البنك؛ رهن حصة شائعة؛ أثر عقد إيجار سلطة الإقليم على الرهن]</w:t>
            </w:r>
          </w:p>
        </w:tc>
      </w:tr>
      <w:tr>
        <w:tc>
          <w:tcPr/>
          <w:p>
            <w:pPr>
              <w:pStyle w:val="Compact"/>
              <w:bidi/>
              <w:jc w:val="left"/>
            </w:pPr>
            <w:r>
              <w:rPr>
                <w:rtl/>
              </w:rPr>
              <w:t xml:space="preserve">نسبة القرض إلى القيمة</w:t>
            </w:r>
          </w:p>
        </w:tc>
        <w:tc>
          <w:tcPr/>
          <w:p>
            <w:pPr>
              <w:pStyle w:val="Compact"/>
              <w:bidi/>
              <w:jc w:val="left"/>
            </w:pPr>
            <w:r>
              <w:rPr>
                <w:rtl/>
              </w:rPr>
              <w:t xml:space="preserve">165,000 ÷ 526,099 = 31.4%؛ مع المعرض 215,000 ÷ 526,099 = 40.9%؛ نهج الدراسة 300,000 ÷ 526,099 = 57.0%</w:t>
            </w:r>
          </w:p>
        </w:tc>
        <w:tc>
          <w:tcPr/>
          <w:p>
            <w:pPr>
              <w:pStyle w:val="Compact"/>
              <w:bidi/>
              <w:jc w:val="left"/>
            </w:pPr>
            <w:r>
              <w:rPr>
                <w:rtl/>
              </w:rPr>
              <w:t xml:space="preserve">محسوب</w:t>
            </w:r>
          </w:p>
        </w:tc>
      </w:tr>
      <w:tr>
        <w:tc>
          <w:tcPr/>
          <w:p>
            <w:pPr>
              <w:pStyle w:val="Compact"/>
              <w:bidi/>
              <w:jc w:val="left"/>
            </w:pPr>
            <w:r>
              <w:rPr>
                <w:rtl/>
              </w:rPr>
              <w:t xml:space="preserve">كفالة شخصية</w:t>
            </w:r>
          </w:p>
        </w:tc>
        <w:tc>
          <w:tcPr/>
          <w:p>
            <w:pPr>
              <w:pStyle w:val="Compact"/>
              <w:bidi/>
              <w:jc w:val="left"/>
            </w:pPr>
            <w:r>
              <w:rPr>
                <w:rtl/>
              </w:rPr>
              <w:t xml:space="preserve">المقترض، ويُفضل أيضاً المالك المسجل ككفيل</w:t>
            </w:r>
          </w:p>
        </w:tc>
        <w:tc>
          <w:tcPr/>
          <w:p>
            <w:pPr>
              <w:pStyle w:val="Compact"/>
              <w:bidi/>
              <w:jc w:val="left"/>
            </w:pPr>
            <w:r>
              <w:rPr>
                <w:rtl/>
              </w:rPr>
              <w:t xml:space="preserve">[SOURCE: موجز المالك]</w:t>
            </w:r>
          </w:p>
        </w:tc>
      </w:tr>
      <w:tr>
        <w:tc>
          <w:tcPr/>
          <w:p>
            <w:pPr>
              <w:pStyle w:val="Compact"/>
              <w:bidi/>
              <w:jc w:val="left"/>
            </w:pPr>
            <w:r>
              <w:rPr>
                <w:rtl/>
              </w:rPr>
              <w:t xml:space="preserve">التنازل عن الإيجارات</w:t>
            </w:r>
          </w:p>
        </w:tc>
        <w:tc>
          <w:tcPr/>
          <w:p>
            <w:pPr>
              <w:pStyle w:val="Compact"/>
              <w:bidi/>
              <w:jc w:val="left"/>
            </w:pPr>
            <w:r>
              <w:rPr>
                <w:rtl/>
              </w:rPr>
              <w:t xml:space="preserve">5,180.98 شهرياً عند الاستقرار، أي 2.94 مرة القسط الموصى به</w:t>
            </w:r>
          </w:p>
        </w:tc>
        <w:tc>
          <w:tcPr/>
          <w:p>
            <w:pPr>
              <w:pStyle w:val="Compact"/>
              <w:bidi/>
              <w:jc w:val="left"/>
            </w:pPr>
            <w:r>
              <w:rPr>
                <w:rtl/>
              </w:rPr>
              <w:t xml:space="preserve">محسوب</w:t>
            </w:r>
          </w:p>
        </w:tc>
      </w:tr>
      <w:tr>
        <w:tc>
          <w:tcPr/>
          <w:p>
            <w:pPr>
              <w:pStyle w:val="Compact"/>
              <w:bidi/>
              <w:jc w:val="left"/>
            </w:pPr>
            <w:r>
              <w:rPr>
                <w:rtl/>
              </w:rPr>
              <w:t xml:space="preserve">التأمين لصالح البنك</w:t>
            </w:r>
          </w:p>
        </w:tc>
        <w:tc>
          <w:tcPr/>
          <w:p>
            <w:pPr>
              <w:pStyle w:val="Compact"/>
              <w:bidi/>
              <w:jc w:val="left"/>
            </w:pPr>
            <w:r>
              <w:rPr>
                <w:rtl/>
              </w:rPr>
              <w:t xml:space="preserve">المبنى والمسؤولية المدنية</w:t>
            </w:r>
          </w:p>
        </w:tc>
        <w:tc>
          <w:tcPr/>
          <w:p>
            <w:pPr>
              <w:pStyle w:val="Compact"/>
              <w:bidi/>
              <w:jc w:val="left"/>
            </w:pPr>
            <w:r>
              <w:rPr>
                <w:rtl/>
              </w:rPr>
              <w:t xml:space="preserve">[SOURCE: موجز المالك]</w:t>
            </w:r>
          </w:p>
        </w:tc>
      </w:tr>
      <w:tr>
        <w:tc>
          <w:tcPr/>
          <w:p>
            <w:pPr>
              <w:pStyle w:val="Compact"/>
              <w:bidi/>
              <w:jc w:val="left"/>
            </w:pPr>
            <w:r>
              <w:rPr>
                <w:rtl/>
              </w:rPr>
              <w:t xml:space="preserve">ضمان الشركة الأردنية لضمان القروض</w:t>
            </w:r>
          </w:p>
        </w:tc>
        <w:tc>
          <w:tcPr/>
          <w:p>
            <w:pPr>
              <w:pStyle w:val="Compact"/>
              <w:bidi/>
              <w:jc w:val="left"/>
            </w:pPr>
            <w:r>
              <w:rPr>
                <w:rtl/>
              </w:rPr>
              <w:t xml:space="preserve">غير مطلوب في الهيكل الموصى به؛ عند الحاجة: 70% حتى 250,000 / 72 شهراً للمنشآت الصغيرة والمتوسطة، أو 85% حتى 500,000 / 96 شهراً لبرنامج المشاريع الناشئة</w:t>
            </w:r>
          </w:p>
        </w:tc>
        <w:tc>
          <w:tcPr/>
          <w:p>
            <w:pPr>
              <w:pStyle w:val="Compact"/>
              <w:bidi/>
              <w:jc w:val="left"/>
            </w:pPr>
            <w:r>
              <w:rPr>
                <w:rtl/>
              </w:rPr>
              <w:t xml:space="preserve">[SOURCE: jlgc.com، 15/10/2026]</w:t>
            </w:r>
          </w:p>
        </w:tc>
      </w:tr>
      <w:tr>
        <w:tc>
          <w:tcPr/>
          <w:p>
            <w:pPr>
              <w:pStyle w:val="Compact"/>
              <w:bidi/>
              <w:jc w:val="left"/>
            </w:pPr>
            <w:r>
              <w:rPr>
                <w:rtl/>
              </w:rPr>
              <w:t xml:space="preserve">حساب احتياطي خدمة الدين (مقترح)</w:t>
            </w:r>
          </w:p>
        </w:tc>
        <w:tc>
          <w:tcPr/>
          <w:p>
            <w:pPr>
              <w:pStyle w:val="Compact"/>
              <w:bidi/>
              <w:jc w:val="left"/>
            </w:pPr>
            <w:r>
              <w:rPr>
                <w:rtl/>
              </w:rPr>
              <w:t xml:space="preserve">6 أقساط = 10,585 من احتياطي السيولة</w:t>
            </w:r>
          </w:p>
        </w:tc>
        <w:tc>
          <w:tcPr/>
          <w:p>
            <w:pPr>
              <w:pStyle w:val="Compact"/>
              <w:bidi/>
              <w:jc w:val="left"/>
            </w:pPr>
            <w:r>
              <w:rPr>
                <w:rtl/>
              </w:rPr>
              <w:t xml:space="preserve">[ASSUMPTION]</w:t>
            </w:r>
          </w:p>
        </w:tc>
      </w:tr>
    </w:tbl>
    <w:bookmarkEnd w:id="36"/>
    <w:bookmarkStart w:id="37" w:name="الفصل-12-المخاطر-ووسائل-التخفيف"/>
    <w:p>
      <w:pPr>
        <w:pStyle w:val="Heading1"/>
        <w:bidi/>
      </w:pPr>
      <w:r>
        <w:rPr>
          <w:rtl/>
        </w:rPr>
        <w:t xml:space="preserve">الفصل 12: المخاطر ووسائل التخفيف</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الخطر</w:t>
            </w:r>
          </w:p>
        </w:tc>
        <w:tc>
          <w:tcPr/>
          <w:p>
            <w:pPr>
              <w:pStyle w:val="Compact"/>
              <w:bidi/>
              <w:jc w:val="left"/>
            </w:pPr>
            <w:r>
              <w:rPr>
                <w:rtl/>
              </w:rPr>
              <w:t xml:space="preserve">الاحتمال</w:t>
            </w:r>
          </w:p>
        </w:tc>
        <w:tc>
          <w:tcPr/>
          <w:p>
            <w:pPr>
              <w:pStyle w:val="Compact"/>
              <w:bidi/>
              <w:jc w:val="left"/>
            </w:pPr>
            <w:r>
              <w:rPr>
                <w:rtl/>
              </w:rPr>
              <w:t xml:space="preserve">الأثر</w:t>
            </w:r>
          </w:p>
        </w:tc>
        <w:tc>
          <w:tcPr/>
          <w:p>
            <w:pPr>
              <w:pStyle w:val="Compact"/>
              <w:bidi/>
              <w:jc w:val="left"/>
            </w:pPr>
            <w:r>
              <w:rPr>
                <w:rtl/>
              </w:rPr>
              <w:t xml:space="preserve">التخفيف</w:t>
            </w:r>
          </w:p>
        </w:tc>
      </w:tr>
      <w:tr>
        <w:tc>
          <w:tcPr/>
          <w:p>
            <w:pPr>
              <w:pStyle w:val="Compact"/>
              <w:bidi/>
              <w:jc w:val="left"/>
            </w:pPr>
            <w:r>
              <w:rPr>
                <w:rtl/>
              </w:rPr>
              <w:t xml:space="preserve">1</w:t>
            </w:r>
          </w:p>
        </w:tc>
        <w:tc>
          <w:tcPr/>
          <w:p>
            <w:pPr>
              <w:pStyle w:val="Compact"/>
              <w:bidi/>
              <w:jc w:val="left"/>
            </w:pPr>
            <w:r>
              <w:rPr>
                <w:rtl/>
              </w:rPr>
              <w:t xml:space="preserve">تأخر التأجير أو انخفاض الإيجارات</w:t>
            </w:r>
          </w:p>
        </w:tc>
        <w:tc>
          <w:tcPr/>
          <w:p>
            <w:pPr>
              <w:pStyle w:val="Compact"/>
              <w:bidi/>
              <w:jc w:val="left"/>
            </w:pPr>
            <w:r>
              <w:rPr>
                <w:rtl/>
              </w:rPr>
              <w:t xml:space="preserve">متوسط</w:t>
            </w:r>
          </w:p>
        </w:tc>
        <w:tc>
          <w:tcPr/>
          <w:p>
            <w:pPr>
              <w:pStyle w:val="Compact"/>
              <w:bidi/>
              <w:jc w:val="left"/>
            </w:pPr>
            <w:r>
              <w:rPr>
                <w:rtl/>
              </w:rPr>
              <w:t xml:space="preserve">عالٍ</w:t>
            </w:r>
          </w:p>
        </w:tc>
        <w:tc>
          <w:tcPr/>
          <w:p>
            <w:pPr>
              <w:pStyle w:val="Compact"/>
              <w:bidi/>
              <w:jc w:val="left"/>
            </w:pPr>
            <w:r>
              <w:rPr>
                <w:rtl/>
              </w:rPr>
              <w:t xml:space="preserve">خطابات نوايا قبل الصرف؛ تأجير المحلات التسعة منفردة؛ حساب احتياطي خدمة الدين</w:t>
            </w:r>
          </w:p>
        </w:tc>
      </w:tr>
      <w:tr>
        <w:tc>
          <w:tcPr/>
          <w:p>
            <w:pPr>
              <w:pStyle w:val="Compact"/>
              <w:bidi/>
              <w:jc w:val="left"/>
            </w:pPr>
            <w:r>
              <w:rPr>
                <w:rtl/>
              </w:rPr>
              <w:t xml:space="preserve">2</w:t>
            </w:r>
          </w:p>
        </w:tc>
        <w:tc>
          <w:tcPr/>
          <w:p>
            <w:pPr>
              <w:pStyle w:val="Compact"/>
              <w:bidi/>
              <w:jc w:val="left"/>
            </w:pPr>
            <w:r>
              <w:rPr>
                <w:rtl/>
              </w:rPr>
              <w:t xml:space="preserve">تغيير استخدام البرج غير ممكن</w:t>
            </w:r>
          </w:p>
        </w:tc>
        <w:tc>
          <w:tcPr/>
          <w:p>
            <w:pPr>
              <w:pStyle w:val="Compact"/>
              <w:bidi/>
              <w:jc w:val="left"/>
            </w:pPr>
            <w:r>
              <w:rPr>
                <w:rtl/>
              </w:rPr>
              <w:t xml:space="preserve">متوسط</w:t>
            </w:r>
          </w:p>
        </w:tc>
        <w:tc>
          <w:tcPr/>
          <w:p>
            <w:pPr>
              <w:pStyle w:val="Compact"/>
              <w:bidi/>
              <w:jc w:val="left"/>
            </w:pPr>
            <w:r>
              <w:rPr>
                <w:rtl/>
              </w:rPr>
              <w:t xml:space="preserve">متوسط (التغطية 1.25 دونه)</w:t>
            </w:r>
          </w:p>
        </w:tc>
        <w:tc>
          <w:tcPr/>
          <w:p>
            <w:pPr>
              <w:pStyle w:val="Compact"/>
              <w:bidi/>
              <w:jc w:val="left"/>
            </w:pPr>
            <w:r>
              <w:rPr>
                <w:rtl/>
              </w:rPr>
              <w:t xml:space="preserve">التقديم لسلطة الإقليم والدفاع المدني الآن؛ تسعير البرج كمطل لعشرة أشخاص دون مقهى</w:t>
            </w:r>
          </w:p>
        </w:tc>
      </w:tr>
      <w:tr>
        <w:tc>
          <w:tcPr/>
          <w:p>
            <w:pPr>
              <w:pStyle w:val="Compact"/>
              <w:bidi/>
              <w:jc w:val="left"/>
            </w:pPr>
            <w:r>
              <w:rPr>
                <w:rtl/>
              </w:rPr>
              <w:t xml:space="preserve">3</w:t>
            </w:r>
          </w:p>
        </w:tc>
        <w:tc>
          <w:tcPr/>
          <w:p>
            <w:pPr>
              <w:pStyle w:val="Compact"/>
              <w:bidi/>
              <w:jc w:val="left"/>
            </w:pPr>
            <w:r>
              <w:rPr>
                <w:rtl/>
              </w:rPr>
              <w:t xml:space="preserve">تراجع السياحة الأجنبية بسبب الأوضاع الإقليمية</w:t>
            </w:r>
          </w:p>
        </w:tc>
        <w:tc>
          <w:tcPr/>
          <w:p>
            <w:pPr>
              <w:pStyle w:val="Compact"/>
              <w:bidi/>
              <w:jc w:val="left"/>
            </w:pPr>
            <w:r>
              <w:rPr>
                <w:rtl/>
              </w:rPr>
              <w:t xml:space="preserve">عالٍ</w:t>
            </w:r>
          </w:p>
        </w:tc>
        <w:tc>
          <w:tcPr/>
          <w:p>
            <w:pPr>
              <w:pStyle w:val="Compact"/>
              <w:bidi/>
              <w:jc w:val="left"/>
            </w:pPr>
            <w:r>
              <w:rPr>
                <w:rtl/>
              </w:rPr>
              <w:t xml:space="preserve">متوسط</w:t>
            </w:r>
          </w:p>
        </w:tc>
        <w:tc>
          <w:tcPr/>
          <w:p>
            <w:pPr>
              <w:pStyle w:val="Compact"/>
              <w:bidi/>
              <w:jc w:val="left"/>
            </w:pPr>
            <w:r>
              <w:rPr>
                <w:rtl/>
              </w:rPr>
              <w:t xml:space="preserve">تموضع محلي وعائلي؛ أمسيات الجمعة والسبت؛ أردنّا جنة كإيراد إضافي</w:t>
            </w:r>
          </w:p>
        </w:tc>
      </w:tr>
      <w:tr>
        <w:tc>
          <w:tcPr/>
          <w:p>
            <w:pPr>
              <w:pStyle w:val="Compact"/>
              <w:bidi/>
              <w:jc w:val="left"/>
            </w:pPr>
            <w:r>
              <w:rPr>
                <w:rtl/>
              </w:rPr>
              <w:t xml:space="preserve">4</w:t>
            </w:r>
          </w:p>
        </w:tc>
        <w:tc>
          <w:tcPr/>
          <w:p>
            <w:pPr>
              <w:pStyle w:val="Compact"/>
              <w:bidi/>
              <w:jc w:val="left"/>
            </w:pPr>
            <w:r>
              <w:rPr>
                <w:rtl/>
              </w:rPr>
              <w:t xml:space="preserve">تجاوز كلفة الإنشاء (تناقض الطابق السفلي)</w:t>
            </w:r>
          </w:p>
        </w:tc>
        <w:tc>
          <w:tcPr/>
          <w:p>
            <w:pPr>
              <w:pStyle w:val="Compact"/>
              <w:bidi/>
              <w:jc w:val="left"/>
            </w:pPr>
            <w:r>
              <w:rPr>
                <w:rtl/>
              </w:rPr>
              <w:t xml:space="preserve">متوسط</w:t>
            </w:r>
          </w:p>
        </w:tc>
        <w:tc>
          <w:tcPr/>
          <w:p>
            <w:pPr>
              <w:pStyle w:val="Compact"/>
              <w:bidi/>
              <w:jc w:val="left"/>
            </w:pPr>
            <w:r>
              <w:rPr>
                <w:rtl/>
              </w:rPr>
              <w:t xml:space="preserve">متوسط</w:t>
            </w:r>
          </w:p>
        </w:tc>
        <w:tc>
          <w:tcPr/>
          <w:p>
            <w:pPr>
              <w:pStyle w:val="Compact"/>
              <w:bidi/>
              <w:jc w:val="left"/>
            </w:pPr>
            <w:r>
              <w:rPr>
                <w:rtl/>
              </w:rPr>
              <w:t xml:space="preserve">عروض أسعار ملزمة؛ رفع الطوارئ إلى 10%</w:t>
            </w:r>
          </w:p>
        </w:tc>
      </w:tr>
      <w:tr>
        <w:tc>
          <w:tcPr/>
          <w:p>
            <w:pPr>
              <w:pStyle w:val="Compact"/>
              <w:bidi/>
              <w:jc w:val="left"/>
            </w:pPr>
            <w:r>
              <w:rPr>
                <w:rtl/>
              </w:rPr>
              <w:t xml:space="preserve">5</w:t>
            </w:r>
          </w:p>
        </w:tc>
        <w:tc>
          <w:tcPr/>
          <w:p>
            <w:pPr>
              <w:pStyle w:val="Compact"/>
              <w:bidi/>
              <w:jc w:val="left"/>
            </w:pPr>
            <w:r>
              <w:rPr>
                <w:rtl/>
              </w:rPr>
              <w:t xml:space="preserve">المعرض لا يحقق الحجم المتوقع</w:t>
            </w:r>
          </w:p>
        </w:tc>
        <w:tc>
          <w:tcPr/>
          <w:p>
            <w:pPr>
              <w:pStyle w:val="Compact"/>
              <w:bidi/>
              <w:jc w:val="left"/>
            </w:pPr>
            <w:r>
              <w:rPr>
                <w:rtl/>
              </w:rPr>
              <w:t xml:space="preserve">متوسط</w:t>
            </w:r>
          </w:p>
        </w:tc>
        <w:tc>
          <w:tcPr/>
          <w:p>
            <w:pPr>
              <w:pStyle w:val="Compact"/>
              <w:bidi/>
              <w:jc w:val="left"/>
            </w:pPr>
            <w:r>
              <w:rPr>
                <w:rtl/>
              </w:rPr>
              <w:t xml:space="preserve">عالٍ لو مُوّل بالدين كاملاً</w:t>
            </w:r>
          </w:p>
        </w:tc>
        <w:tc>
          <w:tcPr/>
          <w:p>
            <w:pPr>
              <w:pStyle w:val="Compact"/>
              <w:bidi/>
              <w:jc w:val="left"/>
            </w:pPr>
            <w:r>
              <w:rPr>
                <w:rtl/>
              </w:rPr>
              <w:t xml:space="preserve">تقسيمه إلى مراحل؛ شروط صرف؛ شريك مشغل</w:t>
            </w:r>
          </w:p>
        </w:tc>
      </w:tr>
      <w:tr>
        <w:tc>
          <w:tcPr/>
          <w:p>
            <w:pPr>
              <w:pStyle w:val="Compact"/>
              <w:bidi/>
              <w:jc w:val="left"/>
            </w:pPr>
            <w:r>
              <w:rPr>
                <w:rtl/>
              </w:rPr>
              <w:t xml:space="preserve">6</w:t>
            </w:r>
          </w:p>
        </w:tc>
        <w:tc>
          <w:tcPr/>
          <w:p>
            <w:pPr>
              <w:pStyle w:val="Compact"/>
              <w:bidi/>
              <w:jc w:val="left"/>
            </w:pPr>
            <w:r>
              <w:rPr>
                <w:rtl/>
              </w:rPr>
              <w:t xml:space="preserve">الوصول دون درج والتكييف للطابق السفلي</w:t>
            </w:r>
          </w:p>
        </w:tc>
        <w:tc>
          <w:tcPr/>
          <w:p>
            <w:pPr>
              <w:pStyle w:val="Compact"/>
              <w:bidi/>
              <w:jc w:val="left"/>
            </w:pPr>
            <w:r>
              <w:rPr>
                <w:rtl/>
              </w:rPr>
              <w:t xml:space="preserve">غير معروف</w:t>
            </w:r>
          </w:p>
        </w:tc>
        <w:tc>
          <w:tcPr/>
          <w:p>
            <w:pPr>
              <w:pStyle w:val="Compact"/>
              <w:bidi/>
              <w:jc w:val="left"/>
            </w:pPr>
            <w:r>
              <w:rPr>
                <w:rtl/>
              </w:rPr>
              <w:t xml:space="preserve">عالٍ للمعرض</w:t>
            </w:r>
          </w:p>
        </w:tc>
        <w:tc>
          <w:tcPr/>
          <w:p>
            <w:pPr>
              <w:pStyle w:val="Compact"/>
              <w:bidi/>
              <w:jc w:val="left"/>
            </w:pPr>
            <w:r>
              <w:rPr>
                <w:rtl/>
              </w:rPr>
              <w:t xml:space="preserve">فحص قبل التصميم النهائي</w:t>
            </w:r>
          </w:p>
        </w:tc>
      </w:tr>
      <w:tr>
        <w:tc>
          <w:tcPr/>
          <w:p>
            <w:pPr>
              <w:pStyle w:val="Compact"/>
              <w:bidi/>
              <w:jc w:val="left"/>
            </w:pPr>
            <w:r>
              <w:rPr>
                <w:rtl/>
              </w:rPr>
              <w:t xml:space="preserve">7</w:t>
            </w:r>
          </w:p>
        </w:tc>
        <w:tc>
          <w:tcPr/>
          <w:p>
            <w:pPr>
              <w:pStyle w:val="Compact"/>
              <w:bidi/>
              <w:jc w:val="left"/>
            </w:pPr>
            <w:r>
              <w:rPr>
                <w:rtl/>
              </w:rPr>
              <w:t xml:space="preserve">الأساس الضريبي (فرد أو شركة)</w:t>
            </w:r>
          </w:p>
        </w:tc>
        <w:tc>
          <w:tcPr/>
          <w:p>
            <w:pPr>
              <w:pStyle w:val="Compact"/>
              <w:bidi/>
              <w:jc w:val="left"/>
            </w:pPr>
            <w:r>
              <w:rPr>
                <w:rtl/>
              </w:rPr>
              <w:t xml:space="preserve">–</w:t>
            </w:r>
          </w:p>
        </w:tc>
        <w:tc>
          <w:tcPr/>
          <w:p>
            <w:pPr>
              <w:pStyle w:val="Compact"/>
              <w:bidi/>
              <w:jc w:val="left"/>
            </w:pPr>
            <w:r>
              <w:rPr>
                <w:rtl/>
              </w:rPr>
              <w:t xml:space="preserve">منخفض</w:t>
            </w:r>
          </w:p>
        </w:tc>
        <w:tc>
          <w:tcPr/>
          <w:p>
            <w:pPr>
              <w:pStyle w:val="Compact"/>
              <w:bidi/>
              <w:jc w:val="left"/>
            </w:pPr>
            <w:r>
              <w:rPr>
                <w:rtl/>
              </w:rPr>
              <w:t xml:space="preserve">تأسيس الكيان قبل الطلب واستشارة محاسب</w:t>
            </w:r>
          </w:p>
        </w:tc>
      </w:tr>
      <w:tr>
        <w:tc>
          <w:tcPr/>
          <w:p>
            <w:pPr>
              <w:pStyle w:val="Compact"/>
              <w:bidi/>
              <w:jc w:val="left"/>
            </w:pPr>
            <w:r>
              <w:rPr>
                <w:rtl/>
              </w:rPr>
              <w:t xml:space="preserve">8</w:t>
            </w:r>
          </w:p>
        </w:tc>
        <w:tc>
          <w:tcPr/>
          <w:p>
            <w:pPr>
              <w:pStyle w:val="Compact"/>
              <w:bidi/>
              <w:jc w:val="left"/>
            </w:pPr>
            <w:r>
              <w:rPr>
                <w:rtl/>
              </w:rPr>
              <w:t xml:space="preserve">رهن حصة شائعة</w:t>
            </w:r>
          </w:p>
        </w:tc>
        <w:tc>
          <w:tcPr/>
          <w:p>
            <w:pPr>
              <w:pStyle w:val="Compact"/>
              <w:bidi/>
              <w:jc w:val="left"/>
            </w:pPr>
            <w:r>
              <w:rPr>
                <w:rtl/>
              </w:rPr>
              <w:t xml:space="preserve">متوسط</w:t>
            </w:r>
          </w:p>
        </w:tc>
        <w:tc>
          <w:tcPr/>
          <w:p>
            <w:pPr>
              <w:pStyle w:val="Compact"/>
              <w:bidi/>
              <w:jc w:val="left"/>
            </w:pPr>
            <w:r>
              <w:rPr>
                <w:rtl/>
              </w:rPr>
              <w:t xml:space="preserve">عالٍ للتمويل</w:t>
            </w:r>
          </w:p>
        </w:tc>
        <w:tc>
          <w:tcPr/>
          <w:p>
            <w:pPr>
              <w:pStyle w:val="Compact"/>
              <w:bidi/>
              <w:jc w:val="left"/>
            </w:pPr>
            <w:r>
              <w:rPr>
                <w:rtl/>
              </w:rPr>
              <w:t xml:space="preserve">موافقة المالك المسجل وشركاء القطعة؛ استشارة دائرة الأراضي</w:t>
            </w:r>
          </w:p>
        </w:tc>
      </w:tr>
      <w:tr>
        <w:tc>
          <w:tcPr/>
          <w:p>
            <w:pPr>
              <w:pStyle w:val="Compact"/>
              <w:bidi/>
              <w:jc w:val="left"/>
            </w:pPr>
            <w:r>
              <w:rPr>
                <w:rtl/>
              </w:rPr>
              <w:t xml:space="preserve">9</w:t>
            </w:r>
          </w:p>
        </w:tc>
        <w:tc>
          <w:tcPr/>
          <w:p>
            <w:pPr>
              <w:pStyle w:val="Compact"/>
              <w:bidi/>
              <w:jc w:val="left"/>
            </w:pPr>
            <w:r>
              <w:rPr>
                <w:rtl/>
              </w:rPr>
              <w:t xml:space="preserve">بدل إيجار سلطة الإقليم أو المالك غير محتسب</w:t>
            </w:r>
          </w:p>
        </w:tc>
        <w:tc>
          <w:tcPr/>
          <w:p>
            <w:pPr>
              <w:pStyle w:val="Compact"/>
              <w:bidi/>
              <w:jc w:val="left"/>
            </w:pPr>
            <w:r>
              <w:rPr>
                <w:rtl/>
              </w:rPr>
              <w:t xml:space="preserve">غير معروف</w:t>
            </w:r>
          </w:p>
        </w:tc>
        <w:tc>
          <w:tcPr/>
          <w:p>
            <w:pPr>
              <w:pStyle w:val="Compact"/>
              <w:bidi/>
              <w:jc w:val="left"/>
            </w:pPr>
            <w:r>
              <w:rPr>
                <w:rtl/>
              </w:rPr>
              <w:t xml:space="preserve">متوسط إلى عالٍ</w:t>
            </w:r>
          </w:p>
        </w:tc>
        <w:tc>
          <w:tcPr/>
          <w:p>
            <w:pPr>
              <w:pStyle w:val="Compact"/>
              <w:bidi/>
              <w:jc w:val="left"/>
            </w:pPr>
            <w:r>
              <w:rPr>
                <w:rtl/>
              </w:rPr>
              <w:t xml:space="preserve">تأكيد البدل وإدخاله في النموذج</w:t>
            </w:r>
          </w:p>
        </w:tc>
      </w:tr>
      <w:tr>
        <w:tc>
          <w:tcPr/>
          <w:p>
            <w:pPr>
              <w:pStyle w:val="Compact"/>
              <w:bidi/>
              <w:jc w:val="left"/>
            </w:pPr>
            <w:r>
              <w:rPr>
                <w:rtl/>
              </w:rPr>
              <w:t xml:space="preserve">10</w:t>
            </w:r>
          </w:p>
        </w:tc>
        <w:tc>
          <w:tcPr/>
          <w:p>
            <w:pPr>
              <w:pStyle w:val="Compact"/>
              <w:bidi/>
              <w:jc w:val="left"/>
            </w:pPr>
            <w:r>
              <w:rPr>
                <w:rtl/>
              </w:rPr>
              <w:t xml:space="preserve">فائدة البرنامج أعلى من 3.25%</w:t>
            </w:r>
          </w:p>
        </w:tc>
        <w:tc>
          <w:tcPr/>
          <w:p>
            <w:pPr>
              <w:pStyle w:val="Compact"/>
              <w:bidi/>
              <w:jc w:val="left"/>
            </w:pPr>
            <w:r>
              <w:rPr>
                <w:rtl/>
              </w:rPr>
              <w:t xml:space="preserve">متوسط</w:t>
            </w:r>
          </w:p>
        </w:tc>
        <w:tc>
          <w:tcPr/>
          <w:p>
            <w:pPr>
              <w:pStyle w:val="Compact"/>
              <w:bidi/>
              <w:jc w:val="left"/>
            </w:pPr>
            <w:r>
              <w:rPr>
                <w:rtl/>
              </w:rPr>
              <w:t xml:space="preserve">منخفض (4.5% تعطي 1.46)</w:t>
            </w:r>
          </w:p>
        </w:tc>
        <w:tc>
          <w:tcPr/>
          <w:p>
            <w:pPr>
              <w:pStyle w:val="Compact"/>
              <w:bidi/>
              <w:jc w:val="left"/>
            </w:pPr>
            <w:r>
              <w:rPr>
                <w:rtl/>
              </w:rPr>
              <w:t xml:space="preserve">عروض من 3 بنوك</w:t>
            </w:r>
          </w:p>
        </w:tc>
      </w:tr>
      <w:tr>
        <w:tc>
          <w:tcPr/>
          <w:p>
            <w:pPr>
              <w:pStyle w:val="Compact"/>
              <w:bidi/>
              <w:jc w:val="left"/>
            </w:pPr>
            <w:r>
              <w:rPr>
                <w:rtl/>
              </w:rPr>
              <w:t xml:space="preserve">11</w:t>
            </w:r>
          </w:p>
        </w:tc>
        <w:tc>
          <w:tcPr/>
          <w:p>
            <w:pPr>
              <w:pStyle w:val="Compact"/>
              <w:bidi/>
              <w:jc w:val="left"/>
            </w:pPr>
            <w:r>
              <w:rPr>
                <w:rtl/>
              </w:rPr>
              <w:t xml:space="preserve">ضعف أداء متجر الحرف (POS2)</w:t>
            </w:r>
          </w:p>
        </w:tc>
        <w:tc>
          <w:tcPr/>
          <w:p>
            <w:pPr>
              <w:pStyle w:val="Compact"/>
              <w:bidi/>
              <w:jc w:val="left"/>
            </w:pPr>
            <w:r>
              <w:rPr>
                <w:rtl/>
              </w:rPr>
              <w:t xml:space="preserve">متوسط</w:t>
            </w:r>
          </w:p>
        </w:tc>
        <w:tc>
          <w:tcPr/>
          <w:p>
            <w:pPr>
              <w:pStyle w:val="Compact"/>
              <w:bidi/>
              <w:jc w:val="left"/>
            </w:pPr>
            <w:r>
              <w:rPr>
                <w:rtl/>
              </w:rPr>
              <w:t xml:space="preserve">منخفض إلى متوسط</w:t>
            </w:r>
          </w:p>
        </w:tc>
        <w:tc>
          <w:tcPr/>
          <w:p>
            <w:pPr>
              <w:pStyle w:val="Compact"/>
              <w:bidi/>
              <w:jc w:val="left"/>
            </w:pPr>
            <w:r>
              <w:rPr>
                <w:rtl/>
              </w:rPr>
              <w:t xml:space="preserve">التحول للتجارب؛ تسعير ورش العمل</w:t>
            </w:r>
          </w:p>
        </w:tc>
      </w:tr>
      <w:tr>
        <w:tc>
          <w:tcPr/>
          <w:p>
            <w:pPr>
              <w:pStyle w:val="Compact"/>
              <w:bidi/>
              <w:jc w:val="left"/>
            </w:pPr>
            <w:r>
              <w:rPr>
                <w:rtl/>
              </w:rPr>
              <w:t xml:space="preserve">12</w:t>
            </w:r>
          </w:p>
        </w:tc>
        <w:tc>
          <w:tcPr/>
          <w:p>
            <w:pPr>
              <w:pStyle w:val="Compact"/>
              <w:bidi/>
              <w:jc w:val="left"/>
            </w:pPr>
            <w:r>
              <w:rPr>
                <w:rtl/>
              </w:rPr>
              <w:t xml:space="preserve">السلامة والإشغال في السوق الليلي</w:t>
            </w:r>
          </w:p>
        </w:tc>
        <w:tc>
          <w:tcPr/>
          <w:p>
            <w:pPr>
              <w:pStyle w:val="Compact"/>
              <w:bidi/>
              <w:jc w:val="left"/>
            </w:pPr>
            <w:r>
              <w:rPr>
                <w:rtl/>
              </w:rPr>
              <w:t xml:space="preserve">منخفض</w:t>
            </w:r>
          </w:p>
        </w:tc>
        <w:tc>
          <w:tcPr/>
          <w:p>
            <w:pPr>
              <w:pStyle w:val="Compact"/>
              <w:bidi/>
              <w:jc w:val="left"/>
            </w:pPr>
            <w:r>
              <w:rPr>
                <w:rtl/>
              </w:rPr>
              <w:t xml:space="preserve">متوسط</w:t>
            </w:r>
          </w:p>
        </w:tc>
        <w:tc>
          <w:tcPr/>
          <w:p>
            <w:pPr>
              <w:pStyle w:val="Compact"/>
              <w:bidi/>
              <w:jc w:val="left"/>
            </w:pPr>
            <w:r>
              <w:rPr>
                <w:rtl/>
              </w:rPr>
              <w:t xml:space="preserve">الالتزام بالمصاطب فقط وفق الترخيص</w:t>
            </w:r>
          </w:p>
        </w:tc>
      </w:tr>
    </w:tbl>
    <w:bookmarkEnd w:id="37"/>
    <w:bookmarkStart w:id="38" w:name="Xfc8a0a6a8b01d20a097f10bc5d486978908c782"/>
    <w:p>
      <w:pPr>
        <w:pStyle w:val="Heading1"/>
        <w:bidi/>
      </w:pPr>
      <w:r>
        <w:rPr>
          <w:rtl/>
        </w:rPr>
        <w:t xml:space="preserve">الفصل 13: سجل الافتراضات والبنود قيد التحقق</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الافتراض أو البند</w:t>
            </w:r>
          </w:p>
        </w:tc>
        <w:tc>
          <w:tcPr/>
          <w:p>
            <w:pPr>
              <w:pStyle w:val="Compact"/>
              <w:bidi/>
              <w:jc w:val="left"/>
            </w:pPr>
            <w:r>
              <w:rPr>
                <w:rtl/>
              </w:rPr>
              <w:t xml:space="preserve">القيمة</w:t>
            </w:r>
          </w:p>
        </w:tc>
        <w:tc>
          <w:tcPr/>
          <w:p>
            <w:pPr>
              <w:pStyle w:val="Compact"/>
              <w:bidi/>
              <w:jc w:val="left"/>
            </w:pPr>
            <w:r>
              <w:rPr>
                <w:rtl/>
              </w:rPr>
              <w:t xml:space="preserve">الحالة</w:t>
            </w:r>
          </w:p>
        </w:tc>
      </w:tr>
      <w:tr>
        <w:tc>
          <w:tcPr/>
          <w:p>
            <w:pPr>
              <w:pStyle w:val="Compact"/>
              <w:bidi/>
              <w:jc w:val="left"/>
            </w:pPr>
            <w:r>
              <w:rPr>
                <w:rtl/>
              </w:rPr>
              <w:t xml:space="preserve">الإشغال</w:t>
            </w:r>
          </w:p>
        </w:tc>
        <w:tc>
          <w:tcPr/>
          <w:p>
            <w:pPr>
              <w:pStyle w:val="Compact"/>
              <w:bidi/>
              <w:jc w:val="left"/>
            </w:pPr>
            <w:r>
              <w:rPr>
                <w:rtl/>
              </w:rPr>
              <w:t xml:space="preserve">85% في السنة 1، ثم 95%</w:t>
            </w:r>
          </w:p>
        </w:tc>
        <w:tc>
          <w:tcPr/>
          <w:p>
            <w:pPr>
              <w:pStyle w:val="Compact"/>
              <w:bidi/>
              <w:jc w:val="left"/>
            </w:pPr>
            <w:r>
              <w:rPr>
                <w:rtl/>
              </w:rPr>
              <w:t xml:space="preserve">[ASSUMPTION]</w:t>
            </w:r>
          </w:p>
        </w:tc>
      </w:tr>
      <w:tr>
        <w:tc>
          <w:tcPr/>
          <w:p>
            <w:pPr>
              <w:pStyle w:val="Compact"/>
              <w:bidi/>
              <w:jc w:val="left"/>
            </w:pPr>
            <w:r>
              <w:rPr>
                <w:rtl/>
              </w:rPr>
              <w:t xml:space="preserve">نمو الإيجار</w:t>
            </w:r>
          </w:p>
        </w:tc>
        <w:tc>
          <w:tcPr/>
          <w:p>
            <w:pPr>
              <w:pStyle w:val="Compact"/>
              <w:bidi/>
              <w:jc w:val="left"/>
            </w:pPr>
            <w:r>
              <w:rPr>
                <w:rtl/>
              </w:rPr>
              <w:t xml:space="preserve">2% سنوياً من السنة 3</w:t>
            </w:r>
          </w:p>
        </w:tc>
        <w:tc>
          <w:tcPr/>
          <w:p>
            <w:pPr>
              <w:pStyle w:val="Compact"/>
              <w:bidi/>
              <w:jc w:val="left"/>
            </w:pPr>
            <w:r>
              <w:rPr>
                <w:rtl/>
              </w:rPr>
              <w:t xml:space="preserve">[ASSUMPTION]</w:t>
            </w:r>
          </w:p>
        </w:tc>
      </w:tr>
      <w:tr>
        <w:tc>
          <w:tcPr/>
          <w:p>
            <w:pPr>
              <w:pStyle w:val="Compact"/>
              <w:bidi/>
              <w:jc w:val="left"/>
            </w:pPr>
            <w:r>
              <w:rPr>
                <w:rtl/>
              </w:rPr>
              <w:t xml:space="preserve">نمو POS1 وPOS2</w:t>
            </w:r>
          </w:p>
        </w:tc>
        <w:tc>
          <w:tcPr/>
          <w:p>
            <w:pPr>
              <w:pStyle w:val="Compact"/>
              <w:bidi/>
              <w:jc w:val="left"/>
            </w:pPr>
            <w:r>
              <w:rPr>
                <w:rtl/>
              </w:rPr>
              <w:t xml:space="preserve">+2%؛ و+10% ثم +3%</w:t>
            </w:r>
          </w:p>
        </w:tc>
        <w:tc>
          <w:tcPr/>
          <w:p>
            <w:pPr>
              <w:pStyle w:val="Compact"/>
              <w:bidi/>
              <w:jc w:val="left"/>
            </w:pPr>
            <w:r>
              <w:rPr>
                <w:rtl/>
              </w:rPr>
              <w:t xml:space="preserve">[ASSUMPTION]</w:t>
            </w:r>
          </w:p>
        </w:tc>
      </w:tr>
      <w:tr>
        <w:tc>
          <w:tcPr/>
          <w:p>
            <w:pPr>
              <w:pStyle w:val="Compact"/>
              <w:bidi/>
              <w:jc w:val="left"/>
            </w:pPr>
            <w:r>
              <w:rPr>
                <w:rtl/>
              </w:rPr>
              <w:t xml:space="preserve">كلفة بضاعة POS2</w:t>
            </w:r>
          </w:p>
        </w:tc>
        <w:tc>
          <w:tcPr/>
          <w:p>
            <w:pPr>
              <w:pStyle w:val="Compact"/>
              <w:bidi/>
              <w:jc w:val="left"/>
            </w:pPr>
            <w:r>
              <w:rPr>
                <w:rtl/>
              </w:rPr>
              <w:t xml:space="preserve">38% ثم 33% ثم 29%</w:t>
            </w:r>
          </w:p>
        </w:tc>
        <w:tc>
          <w:tcPr/>
          <w:p>
            <w:pPr>
              <w:pStyle w:val="Compact"/>
              <w:bidi/>
              <w:jc w:val="left"/>
            </w:pPr>
            <w:r>
              <w:rPr>
                <w:rtl/>
              </w:rPr>
              <w:t xml:space="preserve">[ASSUMPTION]</w:t>
            </w:r>
          </w:p>
        </w:tc>
      </w:tr>
      <w:tr>
        <w:tc>
          <w:tcPr/>
          <w:p>
            <w:pPr>
              <w:pStyle w:val="Compact"/>
              <w:bidi/>
              <w:jc w:val="left"/>
            </w:pPr>
            <w:r>
              <w:rPr>
                <w:rtl/>
              </w:rPr>
              <w:t xml:space="preserve">التضخم في التكاليف</w:t>
            </w:r>
          </w:p>
        </w:tc>
        <w:tc>
          <w:tcPr/>
          <w:p>
            <w:pPr>
              <w:pStyle w:val="Compact"/>
              <w:bidi/>
              <w:jc w:val="left"/>
            </w:pPr>
            <w:r>
              <w:rPr>
                <w:rtl/>
              </w:rPr>
              <w:t xml:space="preserve">2.5%</w:t>
            </w:r>
          </w:p>
        </w:tc>
        <w:tc>
          <w:tcPr/>
          <w:p>
            <w:pPr>
              <w:pStyle w:val="Compact"/>
              <w:bidi/>
              <w:jc w:val="left"/>
            </w:pPr>
            <w:r>
              <w:rPr>
                <w:rtl/>
              </w:rPr>
              <w:t xml:space="preserve">[ASSUMPTION]</w:t>
            </w:r>
          </w:p>
        </w:tc>
      </w:tr>
      <w:tr>
        <w:tc>
          <w:tcPr/>
          <w:p>
            <w:pPr>
              <w:pStyle w:val="Compact"/>
              <w:bidi/>
              <w:jc w:val="left"/>
            </w:pPr>
            <w:r>
              <w:rPr>
                <w:rtl/>
              </w:rPr>
              <w:t xml:space="preserve">رسوم البطاقات</w:t>
            </w:r>
          </w:p>
        </w:tc>
        <w:tc>
          <w:tcPr/>
          <w:p>
            <w:pPr>
              <w:pStyle w:val="Compact"/>
              <w:bidi/>
              <w:jc w:val="left"/>
            </w:pPr>
            <w:r>
              <w:rPr>
                <w:rtl/>
              </w:rPr>
              <w:t xml:space="preserve">1.5%</w:t>
            </w:r>
          </w:p>
        </w:tc>
        <w:tc>
          <w:tcPr/>
          <w:p>
            <w:pPr>
              <w:pStyle w:val="Compact"/>
              <w:bidi/>
              <w:jc w:val="left"/>
            </w:pPr>
            <w:r>
              <w:rPr>
                <w:rtl/>
              </w:rPr>
              <w:t xml:space="preserve">[ASSUMPTION]</w:t>
            </w:r>
          </w:p>
        </w:tc>
      </w:tr>
      <w:tr>
        <w:tc>
          <w:tcPr/>
          <w:p>
            <w:pPr>
              <w:pStyle w:val="Compact"/>
              <w:bidi/>
              <w:jc w:val="left"/>
            </w:pPr>
            <w:r>
              <w:rPr>
                <w:rtl/>
              </w:rPr>
              <w:t xml:space="preserve">رسوم وتراخيص</w:t>
            </w:r>
          </w:p>
        </w:tc>
        <w:tc>
          <w:tcPr/>
          <w:p>
            <w:pPr>
              <w:pStyle w:val="Compact"/>
              <w:bidi/>
              <w:jc w:val="left"/>
            </w:pPr>
            <w:r>
              <w:rPr>
                <w:rtl/>
              </w:rPr>
              <w:t xml:space="preserve">1,500</w:t>
            </w:r>
          </w:p>
        </w:tc>
        <w:tc>
          <w:tcPr/>
          <w:p>
            <w:pPr>
              <w:pStyle w:val="Compact"/>
              <w:bidi/>
              <w:jc w:val="left"/>
            </w:pPr>
            <w:r>
              <w:rPr>
                <w:rtl/>
              </w:rPr>
              <w:t xml:space="preserve">[ASSUMPTION][VERIFY]</w:t>
            </w:r>
          </w:p>
        </w:tc>
      </w:tr>
      <w:tr>
        <w:tc>
          <w:tcPr/>
          <w:p>
            <w:pPr>
              <w:pStyle w:val="Compact"/>
              <w:bidi/>
              <w:jc w:val="left"/>
            </w:pPr>
            <w:r>
              <w:rPr>
                <w:rtl/>
              </w:rPr>
              <w:t xml:space="preserve">صيانة</w:t>
            </w:r>
          </w:p>
        </w:tc>
        <w:tc>
          <w:tcPr/>
          <w:p>
            <w:pPr>
              <w:pStyle w:val="Compact"/>
              <w:bidi/>
              <w:jc w:val="left"/>
            </w:pPr>
            <w:r>
              <w:rPr>
                <w:rtl/>
              </w:rPr>
              <w:t xml:space="preserve">1,500 من السنة 2</w:t>
            </w:r>
          </w:p>
        </w:tc>
        <w:tc>
          <w:tcPr/>
          <w:p>
            <w:pPr>
              <w:pStyle w:val="Compact"/>
              <w:bidi/>
              <w:jc w:val="left"/>
            </w:pPr>
            <w:r>
              <w:rPr>
                <w:rtl/>
              </w:rPr>
              <w:t xml:space="preserve">[ASSUMPTION]</w:t>
            </w:r>
          </w:p>
        </w:tc>
      </w:tr>
      <w:tr>
        <w:tc>
          <w:tcPr/>
          <w:p>
            <w:pPr>
              <w:pStyle w:val="Compact"/>
              <w:bidi/>
              <w:jc w:val="left"/>
            </w:pPr>
            <w:r>
              <w:rPr>
                <w:rtl/>
              </w:rPr>
              <w:t xml:space="preserve">الضريبة</w:t>
            </w:r>
          </w:p>
        </w:tc>
        <w:tc>
          <w:tcPr/>
          <w:p>
            <w:pPr>
              <w:pStyle w:val="Compact"/>
              <w:bidi/>
              <w:jc w:val="left"/>
            </w:pPr>
            <w:r>
              <w:rPr>
                <w:rtl/>
              </w:rPr>
              <w:t xml:space="preserve">20%</w:t>
            </w:r>
          </w:p>
        </w:tc>
        <w:tc>
          <w:tcPr/>
          <w:p>
            <w:pPr>
              <w:pStyle w:val="Compact"/>
              <w:bidi/>
              <w:jc w:val="left"/>
            </w:pPr>
            <w:r>
              <w:rPr>
                <w:rtl/>
              </w:rPr>
              <w:t xml:space="preserve">[SOURCE: موجز المالك][VERIFY]</w:t>
            </w:r>
          </w:p>
        </w:tc>
      </w:tr>
      <w:tr>
        <w:tc>
          <w:tcPr/>
          <w:p>
            <w:pPr>
              <w:pStyle w:val="Compact"/>
              <w:bidi/>
              <w:jc w:val="left"/>
            </w:pPr>
            <w:r>
              <w:rPr>
                <w:rtl/>
              </w:rPr>
              <w:t xml:space="preserve">سعر الفائدة</w:t>
            </w:r>
          </w:p>
        </w:tc>
        <w:tc>
          <w:tcPr/>
          <w:p>
            <w:pPr>
              <w:pStyle w:val="Compact"/>
              <w:bidi/>
              <w:jc w:val="left"/>
            </w:pPr>
            <w:r>
              <w:rPr>
                <w:rtl/>
              </w:rPr>
              <w:t xml:space="preserve">3.25%</w:t>
            </w:r>
          </w:p>
        </w:tc>
        <w:tc>
          <w:tcPr/>
          <w:p>
            <w:pPr>
              <w:pStyle w:val="Compact"/>
              <w:bidi/>
              <w:jc w:val="left"/>
            </w:pPr>
            <w:r>
              <w:rPr>
                <w:rtl/>
              </w:rPr>
              <w:t xml:space="preserve">[SOURCE: hbtf.com][VERIFY]</w:t>
            </w:r>
          </w:p>
        </w:tc>
      </w:tr>
      <w:tr>
        <w:tc>
          <w:tcPr/>
          <w:p>
            <w:pPr>
              <w:pStyle w:val="Compact"/>
              <w:bidi/>
              <w:jc w:val="left"/>
            </w:pPr>
            <w:r>
              <w:rPr>
                <w:rtl/>
              </w:rPr>
              <w:t xml:space="preserve">إيرادات المعرض</w:t>
            </w:r>
          </w:p>
        </w:tc>
        <w:tc>
          <w:tcPr/>
          <w:p>
            <w:pPr>
              <w:pStyle w:val="Compact"/>
              <w:bidi/>
              <w:jc w:val="left"/>
            </w:pPr>
            <w:r>
              <w:rPr>
                <w:rtl/>
              </w:rPr>
              <w:t xml:space="preserve">22,500 / 52,434 / 104,859</w:t>
            </w:r>
          </w:p>
        </w:tc>
        <w:tc>
          <w:tcPr/>
          <w:p>
            <w:pPr>
              <w:pStyle w:val="Compact"/>
              <w:bidi/>
              <w:jc w:val="left"/>
            </w:pPr>
            <w:r>
              <w:rPr>
                <w:rtl/>
              </w:rPr>
              <w:t xml:space="preserve">[SOURCE: موجز المالك][VERIFY: قمع الطلب]</w:t>
            </w:r>
          </w:p>
        </w:tc>
      </w:tr>
      <w:tr>
        <w:tc>
          <w:tcPr/>
          <w:p>
            <w:pPr>
              <w:pStyle w:val="Compact"/>
              <w:bidi/>
              <w:jc w:val="left"/>
            </w:pPr>
            <w:r>
              <w:rPr>
                <w:rtl/>
              </w:rPr>
              <w:t xml:space="preserve">تكاليف المعرض الإضافية</w:t>
            </w:r>
          </w:p>
        </w:tc>
        <w:tc>
          <w:tcPr/>
          <w:p>
            <w:pPr>
              <w:pStyle w:val="Compact"/>
              <w:bidi/>
              <w:jc w:val="left"/>
            </w:pPr>
            <w:r>
              <w:rPr>
                <w:rtl/>
              </w:rPr>
              <w:t xml:space="preserve">6% صيانة + 2,400 + مضيفون</w:t>
            </w:r>
          </w:p>
        </w:tc>
        <w:tc>
          <w:tcPr/>
          <w:p>
            <w:pPr>
              <w:pStyle w:val="Compact"/>
              <w:bidi/>
              <w:jc w:val="left"/>
            </w:pPr>
            <w:r>
              <w:rPr>
                <w:rtl/>
              </w:rPr>
              <w:t xml:space="preserve">[ASSUMPTION]</w:t>
            </w:r>
          </w:p>
        </w:tc>
      </w:tr>
      <w:tr>
        <w:tc>
          <w:tcPr/>
          <w:p>
            <w:pPr>
              <w:pStyle w:val="Compact"/>
              <w:bidi/>
              <w:jc w:val="left"/>
            </w:pPr>
            <w:r>
              <w:rPr>
                <w:rtl/>
              </w:rPr>
              <w:t xml:space="preserve">إيرادات المعرض: صافية من ضريبة المبيعات أم شاملة؟</w:t>
            </w:r>
          </w:p>
        </w:tc>
        <w:tc>
          <w:tcPr/>
          <w:p>
            <w:pPr>
              <w:pStyle w:val="Compact"/>
              <w:bidi/>
              <w:jc w:val="left"/>
            </w:pPr>
            <w:r>
              <w:rPr>
                <w:rtl/>
              </w:rPr>
              <w:t xml:space="preserve">–</w:t>
            </w:r>
          </w:p>
        </w:tc>
        <w:tc>
          <w:tcPr/>
          <w:p>
            <w:pPr>
              <w:pStyle w:val="Compact"/>
              <w:bidi/>
              <w:jc w:val="left"/>
            </w:pPr>
            <w:r>
              <w:rPr>
                <w:rtl/>
              </w:rPr>
              <w:t xml:space="preserve">[VERIFY]</w:t>
            </w:r>
          </w:p>
        </w:tc>
      </w:tr>
      <w:tr>
        <w:tc>
          <w:tcPr/>
          <w:p>
            <w:pPr>
              <w:pStyle w:val="Compact"/>
              <w:bidi/>
              <w:jc w:val="left"/>
            </w:pPr>
            <w:r>
              <w:rPr>
                <w:rtl/>
              </w:rPr>
              <w:t xml:space="preserve">قيمة العقار</w:t>
            </w:r>
          </w:p>
        </w:tc>
        <w:tc>
          <w:tcPr/>
          <w:p>
            <w:pPr>
              <w:pStyle w:val="Compact"/>
              <w:bidi/>
              <w:jc w:val="left"/>
            </w:pPr>
            <w:r>
              <w:rPr>
                <w:rtl/>
              </w:rPr>
              <w:t xml:space="preserve">526,099</w:t>
            </w:r>
          </w:p>
        </w:tc>
        <w:tc>
          <w:tcPr/>
          <w:p>
            <w:pPr>
              <w:pStyle w:val="Compact"/>
              <w:bidi/>
              <w:jc w:val="left"/>
            </w:pPr>
            <w:r>
              <w:rPr>
                <w:rtl/>
              </w:rPr>
              <w:t xml:space="preserve">[VERIFY: تقييم البنك]</w:t>
            </w:r>
          </w:p>
        </w:tc>
      </w:tr>
      <w:tr>
        <w:tc>
          <w:tcPr/>
          <w:p>
            <w:pPr>
              <w:pStyle w:val="Compact"/>
              <w:bidi/>
              <w:jc w:val="left"/>
            </w:pPr>
            <w:r>
              <w:rPr>
                <w:rtl/>
              </w:rPr>
              <w:t xml:space="preserve">خطابات نوايا المستأجرين</w:t>
            </w:r>
          </w:p>
        </w:tc>
        <w:tc>
          <w:tcPr/>
          <w:p>
            <w:pPr>
              <w:pStyle w:val="Compact"/>
              <w:bidi/>
              <w:jc w:val="left"/>
            </w:pPr>
            <w:r>
              <w:rPr>
                <w:rtl/>
              </w:rPr>
              <w:t xml:space="preserve">–</w:t>
            </w:r>
          </w:p>
        </w:tc>
        <w:tc>
          <w:tcPr/>
          <w:p>
            <w:pPr>
              <w:pStyle w:val="Compact"/>
              <w:bidi/>
              <w:jc w:val="left"/>
            </w:pPr>
            <w:r>
              <w:rPr>
                <w:rtl/>
              </w:rPr>
              <w:t xml:space="preserve">[VERIFY: مفقودة]</w:t>
            </w:r>
          </w:p>
        </w:tc>
      </w:tr>
      <w:tr>
        <w:tc>
          <w:tcPr/>
          <w:p>
            <w:pPr>
              <w:pStyle w:val="Compact"/>
              <w:bidi/>
              <w:jc w:val="left"/>
            </w:pPr>
            <w:r>
              <w:rPr>
                <w:rtl/>
              </w:rPr>
              <w:t xml:space="preserve">عروض المقاولين</w:t>
            </w:r>
          </w:p>
        </w:tc>
        <w:tc>
          <w:tcPr/>
          <w:p>
            <w:pPr>
              <w:pStyle w:val="Compact"/>
              <w:bidi/>
              <w:jc w:val="left"/>
            </w:pPr>
            <w:r>
              <w:rPr>
                <w:rtl/>
              </w:rPr>
              <w:t xml:space="preserve">–</w:t>
            </w:r>
          </w:p>
        </w:tc>
        <w:tc>
          <w:tcPr/>
          <w:p>
            <w:pPr>
              <w:pStyle w:val="Compact"/>
              <w:bidi/>
              <w:jc w:val="left"/>
            </w:pPr>
            <w:r>
              <w:rPr>
                <w:rtl/>
              </w:rPr>
              <w:t xml:space="preserve">[VERIFY: مفقودة]</w:t>
            </w:r>
          </w:p>
        </w:tc>
      </w:tr>
      <w:tr>
        <w:tc>
          <w:tcPr/>
          <w:p>
            <w:pPr>
              <w:pStyle w:val="Compact"/>
              <w:bidi/>
              <w:jc w:val="left"/>
            </w:pPr>
            <w:r>
              <w:rPr>
                <w:rtl/>
              </w:rPr>
              <w:t xml:space="preserve">موافقة المالك الخطية</w:t>
            </w:r>
          </w:p>
        </w:tc>
        <w:tc>
          <w:tcPr/>
          <w:p>
            <w:pPr>
              <w:pStyle w:val="Compact"/>
              <w:bidi/>
              <w:jc w:val="left"/>
            </w:pPr>
            <w:r>
              <w:rPr>
                <w:rtl/>
              </w:rPr>
              <w:t xml:space="preserve">–</w:t>
            </w:r>
          </w:p>
        </w:tc>
        <w:tc>
          <w:tcPr/>
          <w:p>
            <w:pPr>
              <w:pStyle w:val="Compact"/>
              <w:bidi/>
              <w:jc w:val="left"/>
            </w:pPr>
            <w:r>
              <w:rPr>
                <w:rtl/>
              </w:rPr>
              <w:t xml:space="preserve">[VERIFY: مفقودة]</w:t>
            </w:r>
          </w:p>
        </w:tc>
      </w:tr>
      <w:tr>
        <w:tc>
          <w:tcPr/>
          <w:p>
            <w:pPr>
              <w:pStyle w:val="Compact"/>
              <w:bidi/>
              <w:jc w:val="left"/>
            </w:pPr>
            <w:r>
              <w:rPr>
                <w:rtl/>
              </w:rPr>
              <w:t xml:space="preserve">تغيير استخدام البرج</w:t>
            </w:r>
          </w:p>
        </w:tc>
        <w:tc>
          <w:tcPr/>
          <w:p>
            <w:pPr>
              <w:pStyle w:val="Compact"/>
              <w:bidi/>
              <w:jc w:val="left"/>
            </w:pPr>
            <w:r>
              <w:rPr>
                <w:rtl/>
              </w:rPr>
              <w:t xml:space="preserve">–</w:t>
            </w:r>
          </w:p>
        </w:tc>
        <w:tc>
          <w:tcPr/>
          <w:p>
            <w:pPr>
              <w:pStyle w:val="Compact"/>
              <w:bidi/>
              <w:jc w:val="left"/>
            </w:pPr>
            <w:r>
              <w:rPr>
                <w:rtl/>
              </w:rPr>
              <w:t xml:space="preserve">[VERIFY: مفقود]</w:t>
            </w:r>
          </w:p>
        </w:tc>
      </w:tr>
      <w:tr>
        <w:tc>
          <w:tcPr/>
          <w:p>
            <w:pPr>
              <w:pStyle w:val="Compact"/>
              <w:bidi/>
              <w:jc w:val="left"/>
            </w:pPr>
            <w:r>
              <w:rPr>
                <w:rtl/>
              </w:rPr>
              <w:t xml:space="preserve">الأساس الضريبي</w:t>
            </w:r>
          </w:p>
        </w:tc>
        <w:tc>
          <w:tcPr/>
          <w:p>
            <w:pPr>
              <w:pStyle w:val="Compact"/>
              <w:bidi/>
              <w:jc w:val="left"/>
            </w:pPr>
            <w:r>
              <w:rPr>
                <w:rtl/>
              </w:rPr>
              <w:t xml:space="preserve">–</w:t>
            </w:r>
          </w:p>
        </w:tc>
        <w:tc>
          <w:tcPr/>
          <w:p>
            <w:pPr>
              <w:pStyle w:val="Compact"/>
              <w:bidi/>
              <w:jc w:val="left"/>
            </w:pPr>
            <w:r>
              <w:rPr>
                <w:rtl/>
              </w:rPr>
              <w:t xml:space="preserve">[VERIFY: مفقود]</w:t>
            </w:r>
          </w:p>
        </w:tc>
      </w:tr>
      <w:tr>
        <w:tc>
          <w:tcPr/>
          <w:p>
            <w:pPr>
              <w:pStyle w:val="Compact"/>
              <w:bidi/>
              <w:jc w:val="left"/>
            </w:pPr>
            <w:r>
              <w:rPr>
                <w:rtl/>
              </w:rPr>
              <w:t xml:space="preserve">فحص الطابق السفلي (الوصول والكهرباء والتكييف)</w:t>
            </w:r>
          </w:p>
        </w:tc>
        <w:tc>
          <w:tcPr/>
          <w:p>
            <w:pPr>
              <w:pStyle w:val="Compact"/>
              <w:bidi/>
              <w:jc w:val="left"/>
            </w:pPr>
            <w:r>
              <w:rPr>
                <w:rtl/>
              </w:rPr>
              <w:t xml:space="preserve">–</w:t>
            </w:r>
          </w:p>
        </w:tc>
        <w:tc>
          <w:tcPr/>
          <w:p>
            <w:pPr>
              <w:pStyle w:val="Compact"/>
              <w:bidi/>
              <w:jc w:val="left"/>
            </w:pPr>
            <w:r>
              <w:rPr>
                <w:rtl/>
              </w:rPr>
              <w:t xml:space="preserve">[VERIFY: مفقود]</w:t>
            </w:r>
          </w:p>
        </w:tc>
      </w:tr>
      <w:tr>
        <w:tc>
          <w:tcPr/>
          <w:p>
            <w:pPr>
              <w:pStyle w:val="Compact"/>
              <w:bidi/>
              <w:jc w:val="left"/>
            </w:pPr>
            <w:r>
              <w:rPr>
                <w:rtl/>
              </w:rPr>
              <w:t xml:space="preserve">بدل الإيجار للسلطة أو المالك</w:t>
            </w:r>
          </w:p>
        </w:tc>
        <w:tc>
          <w:tcPr/>
          <w:p>
            <w:pPr>
              <w:pStyle w:val="Compact"/>
              <w:bidi/>
              <w:jc w:val="left"/>
            </w:pPr>
            <w:r>
              <w:rPr>
                <w:rtl/>
              </w:rPr>
              <w:t xml:space="preserve">–</w:t>
            </w:r>
          </w:p>
        </w:tc>
        <w:tc>
          <w:tcPr/>
          <w:p>
            <w:pPr>
              <w:pStyle w:val="Compact"/>
              <w:bidi/>
              <w:jc w:val="left"/>
            </w:pPr>
            <w:r>
              <w:rPr>
                <w:rtl/>
              </w:rPr>
              <w:t xml:space="preserve">[VERIFY]</w:t>
            </w:r>
          </w:p>
        </w:tc>
      </w:tr>
      <w:tr>
        <w:tc>
          <w:tcPr/>
          <w:p>
            <w:pPr>
              <w:pStyle w:val="Compact"/>
              <w:bidi/>
              <w:jc w:val="left"/>
            </w:pPr>
            <w:r>
              <w:rPr>
                <w:rtl/>
              </w:rPr>
              <w:t xml:space="preserve">أرقام زوار البترا كانون الثاني–أيلول 2026</w:t>
            </w:r>
          </w:p>
        </w:tc>
        <w:tc>
          <w:tcPr/>
          <w:p>
            <w:pPr>
              <w:pStyle w:val="Compact"/>
              <w:bidi/>
              <w:jc w:val="left"/>
            </w:pPr>
            <w:r>
              <w:rPr>
                <w:rtl/>
              </w:rPr>
              <w:t xml:space="preserve">362,215</w:t>
            </w:r>
          </w:p>
        </w:tc>
        <w:tc>
          <w:tcPr/>
          <w:p>
            <w:pPr>
              <w:pStyle w:val="Compact"/>
              <w:bidi/>
              <w:jc w:val="left"/>
            </w:pPr>
            <w:r>
              <w:rPr>
                <w:rtl/>
              </w:rPr>
              <w:t xml:space="preserve">[VERIFY: نشرة رسمية]</w:t>
            </w:r>
          </w:p>
        </w:tc>
      </w:tr>
      <w:tr>
        <w:tc>
          <w:tcPr/>
          <w:p>
            <w:pPr>
              <w:pStyle w:val="Compact"/>
              <w:bidi/>
              <w:jc w:val="left"/>
            </w:pPr>
            <w:r>
              <w:rPr>
                <w:rtl/>
              </w:rPr>
              <w:t xml:space="preserve">هدف أردنّا جنة 220 ألفاً</w:t>
            </w:r>
          </w:p>
        </w:tc>
        <w:tc>
          <w:tcPr/>
          <w:p>
            <w:pPr>
              <w:pStyle w:val="Compact"/>
              <w:bidi/>
              <w:jc w:val="left"/>
            </w:pPr>
            <w:r>
              <w:rPr>
                <w:rtl/>
              </w:rPr>
              <w:t xml:space="preserve">–</w:t>
            </w:r>
          </w:p>
        </w:tc>
        <w:tc>
          <w:tcPr/>
          <w:p>
            <w:pPr>
              <w:pStyle w:val="Compact"/>
              <w:bidi/>
              <w:jc w:val="left"/>
            </w:pPr>
            <w:r>
              <w:rPr>
                <w:rtl/>
              </w:rPr>
              <w:t xml:space="preserve">[VERIFY]</w:t>
            </w:r>
          </w:p>
        </w:tc>
      </w:tr>
      <w:tr>
        <w:tc>
          <w:tcPr/>
          <w:p>
            <w:pPr>
              <w:pStyle w:val="Compact"/>
              <w:bidi/>
              <w:jc w:val="left"/>
            </w:pPr>
            <w:r>
              <w:rPr>
                <w:rtl/>
              </w:rPr>
              <w:t xml:space="preserve">المسافة إلى مركز الزوار</w:t>
            </w:r>
          </w:p>
        </w:tc>
        <w:tc>
          <w:tcPr/>
          <w:p>
            <w:pPr>
              <w:pStyle w:val="Compact"/>
              <w:bidi/>
              <w:jc w:val="left"/>
            </w:pPr>
            <w:r>
              <w:rPr>
                <w:rtl/>
              </w:rPr>
              <w:t xml:space="preserve">–</w:t>
            </w:r>
          </w:p>
        </w:tc>
        <w:tc>
          <w:tcPr/>
          <w:p>
            <w:pPr>
              <w:pStyle w:val="Compact"/>
              <w:bidi/>
              <w:jc w:val="left"/>
            </w:pPr>
            <w:r>
              <w:rPr>
                <w:rtl/>
              </w:rPr>
              <w:t xml:space="preserve">[VERIFY: قياس واحد]</w:t>
            </w:r>
          </w:p>
        </w:tc>
      </w:tr>
      <w:tr>
        <w:tc>
          <w:tcPr/>
          <w:p>
            <w:pPr>
              <w:pStyle w:val="Compact"/>
              <w:bidi/>
              <w:jc w:val="left"/>
            </w:pPr>
            <w:r>
              <w:rPr>
                <w:rtl/>
              </w:rPr>
              <w:t xml:space="preserve">رواتب الموظفين تشمل الضمان الاجتماعي؟</w:t>
            </w:r>
          </w:p>
        </w:tc>
        <w:tc>
          <w:tcPr/>
          <w:p>
            <w:pPr>
              <w:pStyle w:val="Compact"/>
              <w:bidi/>
              <w:jc w:val="left"/>
            </w:pPr>
            <w:r>
              <w:rPr>
                <w:rtl/>
              </w:rPr>
              <w:t xml:space="preserve">–</w:t>
            </w:r>
          </w:p>
        </w:tc>
        <w:tc>
          <w:tcPr/>
          <w:p>
            <w:pPr>
              <w:pStyle w:val="Compact"/>
              <w:bidi/>
              <w:jc w:val="left"/>
            </w:pPr>
            <w:r>
              <w:rPr>
                <w:rtl/>
              </w:rPr>
              <w:t xml:space="preserve">[VERIFY]</w:t>
            </w:r>
          </w:p>
        </w:tc>
      </w:tr>
    </w:tbl>
    <w:bookmarkEnd w:id="38"/>
    <w:bookmarkStart w:id="39" w:name="الفصل-14-قائمة-وثائق-طلب-الائتمان-والمنح"/>
    <w:p>
      <w:pPr>
        <w:pStyle w:val="Heading1"/>
        <w:bidi/>
      </w:pPr>
      <w:r>
        <w:rPr>
          <w:rtl/>
        </w:rPr>
        <w:t xml:space="preserve">الفصل 14: قائمة وثائق طلب الائتمان والمنح</w:t>
      </w:r>
    </w:p>
    <w:p>
      <w:pPr>
        <w:bidi/>
      </w:pPr>
      <w:r>
        <w:rPr>
          <w:rtl/>
          <w:bCs/>
          <w:b/>
        </w:rPr>
        <w:t xml:space="preserve">قرض برنامج البنك المركزي (البنك المشارك):</w:t>
      </w:r>
    </w:p>
    <w:p>
      <w:pPr>
        <w:numPr>
          <w:ilvl w:val="0"/>
          <w:numId w:val="1030"/>
        </w:numPr>
        <w:pStyle w:val="Compact"/>
        <w:bidi/>
      </w:pPr>
      <w:r>
        <w:rPr>
          <w:rtl/>
        </w:rPr>
        <w:t xml:space="preserve">هوية المقترض، وتسجيل المؤسسة أو الشركة، والرخصة المهنية.</w:t>
      </w:r>
    </w:p>
    <w:p>
      <w:pPr>
        <w:numPr>
          <w:ilvl w:val="0"/>
          <w:numId w:val="1030"/>
        </w:numPr>
        <w:pStyle w:val="Compact"/>
        <w:bidi/>
      </w:pPr>
      <w:r>
        <w:rPr>
          <w:rtl/>
        </w:rPr>
        <w:t xml:space="preserve">سند التسجيل للقطعة 144، وموافقة خطية مصدقة من المالك المسجل على الرهن، وموافقة الشركاء إن لزم.</w:t>
      </w:r>
    </w:p>
    <w:p>
      <w:pPr>
        <w:numPr>
          <w:ilvl w:val="0"/>
          <w:numId w:val="1030"/>
        </w:numPr>
        <w:pStyle w:val="Compact"/>
        <w:bidi/>
      </w:pPr>
      <w:r>
        <w:rPr>
          <w:rtl/>
        </w:rPr>
        <w:t xml:space="preserve">عقد الإيجار المصدق من سلطة الإقليم (20 سنة) وما يسمح بالرهن.</w:t>
      </w:r>
    </w:p>
    <w:p>
      <w:pPr>
        <w:numPr>
          <w:ilvl w:val="0"/>
          <w:numId w:val="1030"/>
        </w:numPr>
        <w:pStyle w:val="Compact"/>
        <w:bidi/>
      </w:pPr>
      <w:r>
        <w:rPr>
          <w:rtl/>
        </w:rPr>
        <w:t xml:space="preserve">رخصة البناء 71/2025 وإذن الإشغال 101/2025.</w:t>
      </w:r>
    </w:p>
    <w:p>
      <w:pPr>
        <w:numPr>
          <w:ilvl w:val="0"/>
          <w:numId w:val="1030"/>
        </w:numPr>
        <w:pStyle w:val="Compact"/>
        <w:bidi/>
      </w:pPr>
      <w:r>
        <w:rPr>
          <w:rtl/>
        </w:rPr>
        <w:t xml:space="preserve">جدول الكميات وعروض المقاولين (3 عروض)، والمخططات (CAD).</w:t>
      </w:r>
    </w:p>
    <w:p>
      <w:pPr>
        <w:numPr>
          <w:ilvl w:val="0"/>
          <w:numId w:val="1030"/>
        </w:numPr>
        <w:pStyle w:val="Compact"/>
        <w:bidi/>
      </w:pPr>
      <w:r>
        <w:rPr>
          <w:rtl/>
        </w:rPr>
        <w:t xml:space="preserve">هذه الدراسة وملف Excel.</w:t>
      </w:r>
    </w:p>
    <w:p>
      <w:pPr>
        <w:numPr>
          <w:ilvl w:val="0"/>
          <w:numId w:val="1030"/>
        </w:numPr>
        <w:pStyle w:val="Compact"/>
        <w:bidi/>
      </w:pPr>
      <w:r>
        <w:rPr>
          <w:rtl/>
        </w:rPr>
        <w:t xml:space="preserve">خطابات نوايا المستأجرين ومسودات عقود الإيجار.</w:t>
      </w:r>
    </w:p>
    <w:p>
      <w:pPr>
        <w:numPr>
          <w:ilvl w:val="0"/>
          <w:numId w:val="1030"/>
        </w:numPr>
        <w:pStyle w:val="Compact"/>
        <w:bidi/>
      </w:pPr>
      <w:r>
        <w:rPr>
          <w:rtl/>
        </w:rPr>
        <w:t xml:space="preserve">تقييم عقاري معتمد من البنك.</w:t>
      </w:r>
    </w:p>
    <w:p>
      <w:pPr>
        <w:numPr>
          <w:ilvl w:val="0"/>
          <w:numId w:val="1030"/>
        </w:numPr>
        <w:pStyle w:val="Compact"/>
        <w:bidi/>
      </w:pPr>
      <w:r>
        <w:rPr>
          <w:rtl/>
        </w:rPr>
        <w:t xml:space="preserve">وثائق التأمين.</w:t>
      </w:r>
    </w:p>
    <w:p>
      <w:pPr>
        <w:numPr>
          <w:ilvl w:val="0"/>
          <w:numId w:val="1030"/>
        </w:numPr>
        <w:pStyle w:val="Compact"/>
        <w:bidi/>
      </w:pPr>
      <w:r>
        <w:rPr>
          <w:rtl/>
        </w:rPr>
        <w:t xml:space="preserve">كمبيالة لصالح البنك المركزي (القرض = 85% من قيمتها) [SOURCE: hbtf.com].</w:t>
      </w:r>
    </w:p>
    <w:p>
      <w:pPr>
        <w:bidi/>
      </w:pPr>
      <w:r>
        <w:rPr>
          <w:rtl/>
          <w:bCs/>
          <w:b/>
        </w:rPr>
        <w:t xml:space="preserve">شريحة المعرض (إضافة لما سبق):</w:t>
      </w:r>
    </w:p>
    <w:p>
      <w:pPr>
        <w:numPr>
          <w:ilvl w:val="0"/>
          <w:numId w:val="1031"/>
        </w:numPr>
        <w:pStyle w:val="Compact"/>
        <w:bidi/>
      </w:pPr>
      <w:r>
        <w:rPr>
          <w:rtl/>
        </w:rPr>
        <w:t xml:space="preserve">عرض مقاول الوسائط.</w:t>
      </w:r>
    </w:p>
    <w:p>
      <w:pPr>
        <w:numPr>
          <w:ilvl w:val="0"/>
          <w:numId w:val="1031"/>
        </w:numPr>
        <w:pStyle w:val="Compact"/>
        <w:bidi/>
      </w:pPr>
      <w:r>
        <w:rPr>
          <w:rtl/>
        </w:rPr>
        <w:t xml:space="preserve">تقرير الوصول والكهرباء والتكييف.</w:t>
      </w:r>
    </w:p>
    <w:p>
      <w:pPr>
        <w:numPr>
          <w:ilvl w:val="0"/>
          <w:numId w:val="1031"/>
        </w:numPr>
        <w:pStyle w:val="Compact"/>
        <w:bidi/>
      </w:pPr>
      <w:r>
        <w:rPr>
          <w:rtl/>
        </w:rPr>
        <w:t xml:space="preserve">خطابات تعاون من 5 فنادق أو مكاتب سياحية على الأقل.</w:t>
      </w:r>
    </w:p>
    <w:p>
      <w:pPr>
        <w:numPr>
          <w:ilvl w:val="0"/>
          <w:numId w:val="1031"/>
        </w:numPr>
        <w:pStyle w:val="Compact"/>
        <w:bidi/>
      </w:pPr>
      <w:r>
        <w:rPr>
          <w:rtl/>
        </w:rPr>
        <w:t xml:space="preserve">قرار المالك بشأن نظارات الواقع الافتراضي.</w:t>
      </w:r>
    </w:p>
    <w:p>
      <w:pPr>
        <w:numPr>
          <w:ilvl w:val="0"/>
          <w:numId w:val="1031"/>
        </w:numPr>
        <w:pStyle w:val="Compact"/>
        <w:bidi/>
      </w:pPr>
      <w:r>
        <w:rPr>
          <w:rtl/>
        </w:rPr>
        <w:t xml:space="preserve">اتفاق الشراكة مع المشغل إن وُجد.</w:t>
      </w:r>
    </w:p>
    <w:p>
      <w:pPr>
        <w:bidi/>
      </w:pPr>
      <w:r>
        <w:rPr>
          <w:rtl/>
          <w:bCs/>
          <w:b/>
        </w:rPr>
        <w:t xml:space="preserve">الشركة الأردنية لضمان القروض (فقط إذا طلب البنك):</w:t>
      </w:r>
      <w:r>
        <w:rPr>
          <w:rtl/>
        </w:rPr>
        <w:t xml:space="preserve"> </w:t>
      </w:r>
      <w:r>
        <w:rPr>
          <w:rtl/>
        </w:rPr>
        <w:t xml:space="preserve">الطلب يُقدَّم عبر البنك على منصة sme.jlgc.com.</w:t>
      </w:r>
    </w:p>
    <w:p>
      <w:pPr>
        <w:bidi/>
      </w:pPr>
      <w:r>
        <w:rPr>
          <w:rtl/>
          <w:bCs/>
          <w:b/>
        </w:rPr>
        <w:t xml:space="preserve">منحة التراث (دعوة AMMAN_1/2026 وما يشبهها):</w:t>
      </w:r>
    </w:p>
    <w:p>
      <w:pPr>
        <w:numPr>
          <w:ilvl w:val="0"/>
          <w:numId w:val="1032"/>
        </w:numPr>
        <w:pStyle w:val="Compact"/>
        <w:bidi/>
      </w:pPr>
      <w:r>
        <w:rPr>
          <w:rtl/>
        </w:rPr>
        <w:t xml:space="preserve">شريك غير ربحي مسجل (جمعية أو تعاونية في وادي موسى).</w:t>
      </w:r>
    </w:p>
    <w:p>
      <w:pPr>
        <w:numPr>
          <w:ilvl w:val="0"/>
          <w:numId w:val="1032"/>
        </w:numPr>
        <w:pStyle w:val="Compact"/>
        <w:bidi/>
      </w:pPr>
      <w:r>
        <w:rPr>
          <w:rtl/>
        </w:rPr>
        <w:t xml:space="preserve">مذكرة تفاهم تحدد دور المشروع كموقع لتشغيل الحرفيات.</w:t>
      </w:r>
    </w:p>
    <w:p>
      <w:pPr>
        <w:numPr>
          <w:ilvl w:val="0"/>
          <w:numId w:val="1032"/>
        </w:numPr>
        <w:pStyle w:val="Compact"/>
        <w:bidi/>
      </w:pPr>
      <w:r>
        <w:rPr>
          <w:rtl/>
        </w:rPr>
        <w:t xml:space="preserve">ميزانية المكون.</w:t>
      </w:r>
    </w:p>
    <w:p>
      <w:pPr>
        <w:numPr>
          <w:ilvl w:val="0"/>
          <w:numId w:val="1032"/>
        </w:numPr>
        <w:pStyle w:val="Compact"/>
        <w:bidi/>
      </w:pPr>
      <w:r>
        <w:rPr>
          <w:rtl/>
        </w:rPr>
        <w:t xml:space="preserve">مؤشرات تشغيل النساء والشباب.</w:t>
      </w:r>
    </w:p>
    <w:p>
      <w:pPr>
        <w:numPr>
          <w:ilvl w:val="0"/>
          <w:numId w:val="1032"/>
        </w:numPr>
        <w:pStyle w:val="Compact"/>
        <w:bidi/>
      </w:pPr>
      <w:r>
        <w:rPr>
          <w:rtl/>
        </w:rPr>
        <w:t xml:space="preserve">التقديم قبل 3/11/2026.</w:t>
      </w:r>
    </w:p>
    <w:p>
      <w:pPr>
        <w:bidi/>
      </w:pPr>
      <w:r>
        <w:rPr>
          <w:rtl/>
          <w:bCs/>
          <w:b/>
        </w:rPr>
        <w:t xml:space="preserve">أردنّا جنة وسلطة الإقليم:</w:t>
      </w:r>
      <w:r>
        <w:rPr>
          <w:rtl/>
        </w:rPr>
        <w:t xml:space="preserve"> </w:t>
      </w:r>
      <w:r>
        <w:rPr>
          <w:rtl/>
        </w:rPr>
        <w:t xml:space="preserve">طلب إدراج المشروع في مسارات البرنامج، وتصريح السوق الليلي، وطلب تغيير استخدام البرج.</w:t>
      </w:r>
    </w:p>
    <w:bookmarkEnd w:id="39"/>
    <w:bookmarkStart w:id="40" w:name="الفصل-15-أسئلة-للمالك"/>
    <w:p>
      <w:pPr>
        <w:pStyle w:val="Heading1"/>
        <w:bidi/>
      </w:pPr>
      <w:r>
        <w:rPr>
          <w:rtl/>
        </w:rPr>
        <w:t xml:space="preserve">الفصل 15: أسئلة للمالك</w:t>
      </w:r>
    </w:p>
    <w:p>
      <w:pPr>
        <w:numPr>
          <w:ilvl w:val="0"/>
          <w:numId w:val="1033"/>
        </w:numPr>
        <w:pStyle w:val="Compact"/>
        <w:bidi/>
      </w:pPr>
      <w:r>
        <w:rPr>
          <w:rtl/>
        </w:rPr>
        <w:t xml:space="preserve">هل سيقترض كفرد (مؤسسة فردية) أم كشركة؟ هذا يحدد الضريبة وأهلية البرامج.</w:t>
      </w:r>
    </w:p>
    <w:p>
      <w:pPr>
        <w:numPr>
          <w:ilvl w:val="0"/>
          <w:numId w:val="1033"/>
        </w:numPr>
        <w:pStyle w:val="Compact"/>
        <w:bidi/>
      </w:pPr>
      <w:r>
        <w:rPr>
          <w:rtl/>
        </w:rPr>
        <w:t xml:space="preserve">هل يدفع المشروع إيراداً أو بدلاً لسلطة الإقليم أو للمالك المسجل بموجب عقد الإيجار؟ وكم؟</w:t>
      </w:r>
    </w:p>
    <w:p>
      <w:pPr>
        <w:numPr>
          <w:ilvl w:val="0"/>
          <w:numId w:val="1033"/>
        </w:numPr>
        <w:pStyle w:val="Compact"/>
        <w:bidi/>
      </w:pPr>
      <w:r>
        <w:rPr>
          <w:rtl/>
        </w:rPr>
        <w:t xml:space="preserve">هل يوافق المالك المسجل خطياً على رهن الحصة؟ وهل للقطعة شركاء آخرون؟</w:t>
      </w:r>
    </w:p>
    <w:p>
      <w:pPr>
        <w:numPr>
          <w:ilvl w:val="0"/>
          <w:numId w:val="1033"/>
        </w:numPr>
        <w:pStyle w:val="Compact"/>
        <w:bidi/>
      </w:pPr>
      <w:r>
        <w:rPr>
          <w:rtl/>
        </w:rPr>
        <w:t xml:space="preserve">أي المستأجرين جاهز لتوقيع خطاب نوايا الآن، وبأي إيجار ومدة وفترة تجهيز مجانية؟</w:t>
      </w:r>
    </w:p>
    <w:p>
      <w:pPr>
        <w:numPr>
          <w:ilvl w:val="0"/>
          <w:numId w:val="1033"/>
        </w:numPr>
        <w:pStyle w:val="Compact"/>
        <w:bidi/>
      </w:pPr>
      <w:r>
        <w:rPr>
          <w:rtl/>
        </w:rPr>
        <w:t xml:space="preserve">هل تشمل الرواتب (30,024.90) اشتراك الضمان الاجتماعي؟ وما هي الوظائف الست؟</w:t>
      </w:r>
    </w:p>
    <w:p>
      <w:pPr>
        <w:numPr>
          <w:ilvl w:val="0"/>
          <w:numId w:val="1033"/>
        </w:numPr>
        <w:pStyle w:val="Compact"/>
        <w:bidi/>
      </w:pPr>
      <w:r>
        <w:rPr>
          <w:rtl/>
        </w:rPr>
        <w:t xml:space="preserve">هل يشمل جدول الكميات تجهيزاً أدنى للمعرض يبرر إيراد 14,000 في السنة 1؟</w:t>
      </w:r>
    </w:p>
    <w:p>
      <w:pPr>
        <w:numPr>
          <w:ilvl w:val="0"/>
          <w:numId w:val="1033"/>
        </w:numPr>
        <w:pStyle w:val="Compact"/>
        <w:bidi/>
      </w:pPr>
      <w:r>
        <w:rPr>
          <w:rtl/>
        </w:rPr>
        <w:t xml:space="preserve">نظارات الواقع الافتراضي: هل تُستبعد نهائياً أم تبقى خياراً للمرحلة الثانية؟</w:t>
      </w:r>
    </w:p>
    <w:p>
      <w:pPr>
        <w:numPr>
          <w:ilvl w:val="0"/>
          <w:numId w:val="1033"/>
        </w:numPr>
        <w:pStyle w:val="Compact"/>
        <w:bidi/>
      </w:pPr>
      <w:r>
        <w:rPr>
          <w:rtl/>
        </w:rPr>
        <w:t xml:space="preserve">ما المسافة المقاسة على الطريق إلى مركز الزوار؟</w:t>
      </w:r>
    </w:p>
    <w:p>
      <w:pPr>
        <w:numPr>
          <w:ilvl w:val="0"/>
          <w:numId w:val="1033"/>
        </w:numPr>
        <w:pStyle w:val="Compact"/>
        <w:bidi/>
      </w:pPr>
      <w:r>
        <w:rPr>
          <w:rtl/>
        </w:rPr>
        <w:t xml:space="preserve">هل قدمت طلب تغيير استخدام البرج؟ وما رد الدفاع المدني؟</w:t>
      </w:r>
    </w:p>
    <w:p>
      <w:pPr>
        <w:numPr>
          <w:ilvl w:val="0"/>
          <w:numId w:val="1033"/>
        </w:numPr>
        <w:pStyle w:val="Compact"/>
        <w:bidi/>
      </w:pPr>
      <w:r>
        <w:rPr>
          <w:rtl/>
        </w:rPr>
        <w:t xml:space="preserve">هل تعرف جمعية أو تعاونية محلية يمكن أن تكون شريكاً في منحة التراث قبل 3/11/2026؟</w:t>
      </w:r>
    </w:p>
    <w:p>
      <w:pPr>
        <w:numPr>
          <w:ilvl w:val="0"/>
          <w:numId w:val="1033"/>
        </w:numPr>
        <w:pStyle w:val="Compact"/>
        <w:bidi/>
      </w:pPr>
      <w:r>
        <w:rPr>
          <w:rtl/>
        </w:rPr>
        <w:t xml:space="preserve">هل هناك عرض من مشغل تجارب غامرة أو شركة وسائط للشراكة في المعرض؟</w:t>
      </w:r>
    </w:p>
    <w:p>
      <w:pPr>
        <w:numPr>
          <w:ilvl w:val="0"/>
          <w:numId w:val="1033"/>
        </w:numPr>
        <w:pStyle w:val="Compact"/>
        <w:bidi/>
      </w:pPr>
      <w:r>
        <w:rPr>
          <w:rtl/>
        </w:rPr>
        <w:t xml:space="preserve">هل تقبل قرضاً بقيمة 165 ألفاً بدل 200 ألف، مع إبقاء احتياطي السيولة؟</w:t>
      </w:r>
    </w:p>
    <w:bookmarkEnd w:id="40"/>
    <w:bookmarkStart w:id="41" w:name="المصادر"/>
    <w:p>
      <w:pPr>
        <w:pStyle w:val="Heading1"/>
        <w:bidi/>
      </w:pPr>
      <w:r>
        <w:rPr>
          <w:rtl/>
        </w:rPr>
        <w:t xml:space="preserve">المصادر</w:t>
      </w:r>
    </w:p>
    <w:p>
      <w:pPr>
        <w:numPr>
          <w:ilvl w:val="0"/>
          <w:numId w:val="1034"/>
        </w:numPr>
        <w:pStyle w:val="Compact"/>
        <w:bidi/>
      </w:pPr>
      <w:r>
        <w:rPr>
          <w:rtl/>
        </w:rPr>
        <w:t xml:space="preserve">بنك الإسكان،</w:t>
      </w:r>
      <w:r>
        <w:rPr>
          <w:rtl/>
        </w:rPr>
        <w:t xml:space="preserve"> </w:t>
      </w:r>
      <w:r>
        <w:rPr>
          <w:rtl/>
        </w:rPr>
        <w:t xml:space="preserve">“</w:t>
      </w:r>
      <w:r>
        <w:rPr>
          <w:rtl/>
        </w:rPr>
        <w:t xml:space="preserve">برنامج دعم القطاعات الاقتصادية المختلفة (السلف متوسطة الأجل)</w:t>
      </w:r>
      <w:r>
        <w:rPr>
          <w:rtl/>
        </w:rPr>
        <w:t xml:space="preserve">”</w:t>
      </w:r>
      <w:r>
        <w:rPr>
          <w:rtl/>
        </w:rPr>
        <w:t xml:space="preserve">، اطُّلع عليه في 15/10/2026. https://hbtf.com/en/economic-sectors-support-program-med-term-loans</w:t>
      </w:r>
    </w:p>
    <w:p>
      <w:pPr>
        <w:numPr>
          <w:ilvl w:val="0"/>
          <w:numId w:val="1034"/>
        </w:numPr>
        <w:pStyle w:val="Compact"/>
        <w:bidi/>
      </w:pPr>
      <w:r>
        <w:rPr>
          <w:rtl/>
        </w:rPr>
        <w:t xml:space="preserve">الشركة الأردنية لضمان القروض،</w:t>
      </w:r>
      <w:r>
        <w:rPr>
          <w:rtl/>
        </w:rPr>
        <w:t xml:space="preserve"> </w:t>
      </w:r>
      <w:r>
        <w:rPr>
          <w:rtl/>
        </w:rPr>
        <w:t xml:space="preserve">“</w:t>
      </w:r>
      <w:r>
        <w:rPr>
          <w:rtl/>
        </w:rPr>
        <w:t xml:space="preserve">برامج ضمان القروض الإنتاجية</w:t>
      </w:r>
      <w:r>
        <w:rPr>
          <w:rtl/>
        </w:rPr>
        <w:t xml:space="preserve">”</w:t>
      </w:r>
      <w:r>
        <w:rPr>
          <w:rtl/>
        </w:rPr>
        <w:t xml:space="preserve">، اطُّلع عليه في 15/10/2026. https://jlgc.com/en/service/programs/loan-guarantee-programs</w:t>
      </w:r>
    </w:p>
    <w:p>
      <w:pPr>
        <w:numPr>
          <w:ilvl w:val="0"/>
          <w:numId w:val="1034"/>
        </w:numPr>
        <w:pStyle w:val="Compact"/>
        <w:bidi/>
      </w:pPr>
      <w:r>
        <w:rPr>
          <w:rtl/>
        </w:rPr>
        <w:t xml:space="preserve">وكالة الأنباء الأردنية (بترا)،</w:t>
      </w:r>
      <w:r>
        <w:rPr>
          <w:rtl/>
        </w:rPr>
        <w:t xml:space="preserve"> </w:t>
      </w:r>
      <w:r>
        <w:rPr>
          <w:rtl/>
        </w:rPr>
        <w:t xml:space="preserve">“</w:t>
      </w:r>
      <w:r>
        <w:rPr>
          <w:rtl/>
        </w:rPr>
        <w:t xml:space="preserve">الشركة الأردنية لضمان القروض تحقق أداءً قوياً في النصف الأول</w:t>
      </w:r>
      <w:r>
        <w:rPr>
          <w:rtl/>
        </w:rPr>
        <w:t xml:space="preserve">”</w:t>
      </w:r>
      <w:r>
        <w:rPr>
          <w:rtl/>
        </w:rPr>
        <w:t xml:space="preserve">، 3/8/2026. https://www.petra.gov.jo/en/news/jordan-loan-guarantee-corporation-reports-strong-first-half-performance</w:t>
      </w:r>
    </w:p>
    <w:p>
      <w:pPr>
        <w:numPr>
          <w:ilvl w:val="0"/>
          <w:numId w:val="1034"/>
        </w:numPr>
        <w:pStyle w:val="Compact"/>
        <w:bidi/>
      </w:pPr>
      <w:r>
        <w:rPr>
          <w:rtl/>
        </w:rPr>
        <w:t xml:space="preserve">Jordan News،</w:t>
      </w:r>
      <w:r>
        <w:rPr>
          <w:rtl/>
        </w:rPr>
        <w:t xml:space="preserve"> </w:t>
      </w:r>
      <w:r>
        <w:rPr>
          <w:rtl/>
        </w:rPr>
        <w:t xml:space="preserve">“</w:t>
      </w:r>
      <w:r>
        <w:rPr>
          <w:rtl/>
        </w:rPr>
        <w:t xml:space="preserve">JD 760 Million: Central Bank of Jordan Launches Precautionary Measures to Support Tourism and Food Security</w:t>
      </w:r>
      <w:r>
        <w:rPr>
          <w:rtl/>
        </w:rPr>
        <w:t xml:space="preserve">”</w:t>
      </w:r>
      <w:r>
        <w:rPr>
          <w:rtl/>
        </w:rPr>
        <w:t xml:space="preserve">، 5/4/2026. https://www.jordannews.jo/Section-113/All/JD-760-Million-Central-Bank-of-Jordan-Launches-Precautionary-Measures-to-Support-Tourism-and-Food-Security-50322</w:t>
      </w:r>
    </w:p>
    <w:p>
      <w:pPr>
        <w:numPr>
          <w:ilvl w:val="0"/>
          <w:numId w:val="1034"/>
        </w:numPr>
        <w:pStyle w:val="Compact"/>
        <w:bidi/>
      </w:pPr>
      <w:r>
        <w:rPr>
          <w:rtl/>
        </w:rPr>
        <w:t xml:space="preserve">Jordan Times،</w:t>
      </w:r>
      <w:r>
        <w:rPr>
          <w:rtl/>
        </w:rPr>
        <w:t xml:space="preserve"> </w:t>
      </w:r>
      <w:r>
        <w:rPr>
          <w:rtl/>
        </w:rPr>
        <w:t xml:space="preserve">“</w:t>
      </w:r>
      <w:r>
        <w:rPr>
          <w:rtl/>
        </w:rPr>
        <w:t xml:space="preserve">CBJ rolls out JD760 million to shield economy from regional pressures</w:t>
      </w:r>
      <w:r>
        <w:rPr>
          <w:rtl/>
        </w:rPr>
        <w:t xml:space="preserve">”</w:t>
      </w:r>
      <w:r>
        <w:rPr>
          <w:rtl/>
        </w:rPr>
        <w:t xml:space="preserve">، 5/4/2026. https://jordantimes.com/news/local/cbj-rolls-out-jd760-million-to-shield-economy-from-regional-pressures</w:t>
      </w:r>
    </w:p>
    <w:p>
      <w:pPr>
        <w:numPr>
          <w:ilvl w:val="0"/>
          <w:numId w:val="1034"/>
        </w:numPr>
        <w:pStyle w:val="Compact"/>
        <w:bidi/>
      </w:pPr>
      <w:r>
        <w:rPr>
          <w:rtl/>
        </w:rPr>
        <w:t xml:space="preserve">Jordan News،</w:t>
      </w:r>
      <w:r>
        <w:rPr>
          <w:rtl/>
        </w:rPr>
        <w:t xml:space="preserve"> </w:t>
      </w:r>
      <w:r>
        <w:rPr>
          <w:rtl/>
        </w:rPr>
        <w:t xml:space="preserve">“</w:t>
      </w:r>
      <w:r>
        <w:rPr>
          <w:rtl/>
        </w:rPr>
        <w:t xml:space="preserve">Petra Welcomes More Than 318,000 Visitors in 8 Months</w:t>
      </w:r>
      <w:r>
        <w:rPr>
          <w:rtl/>
        </w:rPr>
        <w:t xml:space="preserve">”</w:t>
      </w:r>
      <w:r>
        <w:rPr>
          <w:rtl/>
        </w:rPr>
        <w:t xml:space="preserve">، 28/9/2026. https://www.jordannews.jo/Section-113/All/Petra-Welcomes-More-Than-318-000-Visitors-in-8-Months-56615</w:t>
      </w:r>
    </w:p>
    <w:p>
      <w:pPr>
        <w:numPr>
          <w:ilvl w:val="0"/>
          <w:numId w:val="1034"/>
        </w:numPr>
        <w:pStyle w:val="Compact"/>
        <w:bidi/>
      </w:pPr>
      <w:r>
        <w:rPr>
          <w:rtl/>
        </w:rPr>
        <w:t xml:space="preserve">قناة المملكة،</w:t>
      </w:r>
      <w:r>
        <w:rPr>
          <w:rtl/>
        </w:rPr>
        <w:t xml:space="preserve"> </w:t>
      </w:r>
      <w:r>
        <w:rPr>
          <w:rtl/>
        </w:rPr>
        <w:t xml:space="preserve">“</w:t>
      </w:r>
      <w:r>
        <w:rPr>
          <w:rtl/>
        </w:rPr>
        <w:t xml:space="preserve">135 ألف مشارك في برنامج أردننا جنة خلال 3 أشهر من انطلاقه</w:t>
      </w:r>
      <w:r>
        <w:rPr>
          <w:rtl/>
        </w:rPr>
        <w:t xml:space="preserve">”</w:t>
      </w:r>
      <w:r>
        <w:rPr>
          <w:rtl/>
        </w:rPr>
        <w:t xml:space="preserve">. https://www.almamlakatv.com/news/204553</w:t>
      </w:r>
    </w:p>
    <w:p>
      <w:pPr>
        <w:numPr>
          <w:ilvl w:val="0"/>
          <w:numId w:val="1034"/>
        </w:numPr>
        <w:pStyle w:val="Compact"/>
        <w:bidi/>
      </w:pPr>
      <w:r>
        <w:rPr>
          <w:rtl/>
        </w:rPr>
        <w:t xml:space="preserve">قناة المملكة،</w:t>
      </w:r>
      <w:r>
        <w:rPr>
          <w:rtl/>
        </w:rPr>
        <w:t xml:space="preserve"> </w:t>
      </w:r>
      <w:r>
        <w:rPr>
          <w:rtl/>
        </w:rPr>
        <w:t xml:space="preserve">“</w:t>
      </w:r>
      <w:r>
        <w:rPr>
          <w:rtl/>
        </w:rPr>
        <w:t xml:space="preserve">قرابة 181 ألف مشارك في برنامج أردننا جنة حتى نهاية آب</w:t>
      </w:r>
      <w:r>
        <w:rPr>
          <w:rtl/>
        </w:rPr>
        <w:t xml:space="preserve">”</w:t>
      </w:r>
      <w:r>
        <w:rPr>
          <w:rtl/>
        </w:rPr>
        <w:t xml:space="preserve">. https://almamlakatv.com/news/208896</w:t>
      </w:r>
    </w:p>
    <w:p>
      <w:pPr>
        <w:numPr>
          <w:ilvl w:val="0"/>
          <w:numId w:val="1034"/>
        </w:numPr>
        <w:pStyle w:val="Compact"/>
        <w:bidi/>
      </w:pPr>
      <w:r>
        <w:rPr>
          <w:rtl/>
        </w:rPr>
        <w:t xml:space="preserve">DevelopmentAid،</w:t>
      </w:r>
      <w:r>
        <w:rPr>
          <w:rtl/>
        </w:rPr>
        <w:t xml:space="preserve"> </w:t>
      </w:r>
      <w:r>
        <w:rPr>
          <w:rtl/>
        </w:rPr>
        <w:t xml:space="preserve">“</w:t>
      </w:r>
      <w:r>
        <w:rPr>
          <w:rtl/>
        </w:rPr>
        <w:t xml:space="preserve">Support to the socio-economic recovery and promotion of sustainable local development through the enhancement of cultural heritage sites</w:t>
      </w:r>
      <w:r>
        <w:rPr>
          <w:rtl/>
        </w:rPr>
        <w:t xml:space="preserve">”</w:t>
      </w:r>
      <w:r>
        <w:rPr>
          <w:rtl/>
        </w:rPr>
        <w:t xml:space="preserve"> </w:t>
      </w:r>
      <w:r>
        <w:rPr>
          <w:rtl/>
        </w:rPr>
        <w:t xml:space="preserve">(AICS/EU، AMMAN_1/2026)، آخر تحديث 8/10/2026. https://www.developmentaid.org/grants/view/1696179</w:t>
      </w:r>
    </w:p>
    <w:p>
      <w:pPr>
        <w:numPr>
          <w:ilvl w:val="0"/>
          <w:numId w:val="1034"/>
        </w:numPr>
        <w:pStyle w:val="Compact"/>
        <w:bidi/>
      </w:pPr>
      <w:r>
        <w:rPr>
          <w:rtl/>
        </w:rPr>
        <w:t xml:space="preserve">وكالة الأنباء الأردنية (بترا)،</w:t>
      </w:r>
      <w:r>
        <w:rPr>
          <w:rtl/>
        </w:rPr>
        <w:t xml:space="preserve"> </w:t>
      </w:r>
      <w:r>
        <w:rPr>
          <w:rtl/>
        </w:rPr>
        <w:t xml:space="preserve">“</w:t>
      </w:r>
      <w:r>
        <w:rPr>
          <w:rtl/>
        </w:rPr>
        <w:t xml:space="preserve">Call opens for sustainable community tourism project in Petra, Wadi Rum</w:t>
      </w:r>
      <w:r>
        <w:rPr>
          <w:rtl/>
        </w:rPr>
        <w:t xml:space="preserve">”</w:t>
      </w:r>
      <w:r>
        <w:rPr>
          <w:rtl/>
        </w:rPr>
        <w:t xml:space="preserve">، 28/4/2026. https://www.petra.gov.jo/en/news/call-opens-for-sustainable-community-tourism-project-in-petra-wadi-rum</w:t>
      </w:r>
    </w:p>
    <w:p>
      <w:pPr>
        <w:numPr>
          <w:ilvl w:val="0"/>
          <w:numId w:val="1034"/>
        </w:numPr>
        <w:pStyle w:val="Compact"/>
        <w:bidi/>
      </w:pPr>
      <w:r>
        <w:rPr>
          <w:rtl/>
        </w:rPr>
        <w:t xml:space="preserve">UNGM، إشعار اليونسكو JOR/ITB/26/04، 11/6/2026. https://www.ungm.org/Public/Notice/303895</w:t>
      </w:r>
    </w:p>
    <w:p>
      <w:pPr>
        <w:numPr>
          <w:ilvl w:val="0"/>
          <w:numId w:val="1034"/>
        </w:numPr>
        <w:pStyle w:val="Compact"/>
        <w:bidi/>
      </w:pPr>
      <w:r>
        <w:rPr>
          <w:rtl/>
        </w:rPr>
        <w:t xml:space="preserve">PwC Worldwide Tax Summaries، الأردن (ضريبة الشركات والأفراد والضرائب الأخرى)، مراجعة تموز 2026، عبر دراسة الفريق القانونية (demo/coffee-kiosk-amman/sections/04-legal.md).</w:t>
      </w:r>
    </w:p>
    <w:p>
      <w:pPr>
        <w:numPr>
          <w:ilvl w:val="0"/>
          <w:numId w:val="1034"/>
        </w:numPr>
        <w:pStyle w:val="Compact"/>
        <w:bidi/>
      </w:pPr>
      <w:r>
        <w:rPr>
          <w:rtl/>
        </w:rPr>
        <w:t xml:space="preserve">مسح التمويل لفريق الجدوى، 15/10/2026، ويشمل بنك الاتحاد، وخط البنك الأوروبي للإنشاء والتعمير مع بنك الإسكان، وصندوق التنمية والتشغيل، و JEDCO، و USAID، ومتوسط أسعار الإقراض لدى البنك المركزي (demo/coffee-kiosk-amman/sections/08-funding.md، مع الروابط الأصلية).</w:t>
      </w:r>
    </w:p>
    <w:p>
      <w:pPr>
        <w:numPr>
          <w:ilvl w:val="0"/>
          <w:numId w:val="1034"/>
        </w:numPr>
        <w:pStyle w:val="Compact"/>
        <w:bidi/>
      </w:pPr>
      <w:r>
        <w:rPr>
          <w:rtl/>
        </w:rPr>
        <w:t xml:space="preserve">سلطة إقليم البترا التنموي السياحي، صفحة حوافز الاستثمار (لا تفاصيل منشورة). https://pdtra.gov.jo/Pages/viewpage?pageID=93</w:t>
      </w:r>
    </w:p>
    <w:p>
      <w:pPr>
        <w:numPr>
          <w:ilvl w:val="0"/>
          <w:numId w:val="1034"/>
        </w:numPr>
        <w:pStyle w:val="Compact"/>
        <w:bidi/>
      </w:pPr>
      <w:r>
        <w:rPr>
          <w:rtl/>
        </w:rPr>
        <w:t xml:space="preserve">موجز المالك (إبراهيم الطويسي) في سلسلة المشروع، 15/10/2026: البيانات الفنية والعقارية وأرقام الحالة العاملة.</w:t>
      </w:r>
    </w:p>
    <w:p>
      <w:pPr>
        <w:bidi/>
      </w:pPr>
      <w:r>
        <w:rPr>
          <w:rtl/>
          <w:iCs/>
          <w:i/>
        </w:rPr>
        <w:t xml:space="preserve">هذه الدراسة أداة بحثية وليست استشارة مالية أو قانونية. يجب تأكيد شروط التمويل والضرائب والتراخيص مع البنك والمحاسب والمحامي.</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دراسة الجدوى الاقتصادية لمشروع قرية أبو غازي التراثية – وادي موسى، البترا</dc:title>
  <dc:creator/>
  <dc:language>ar</dc:language>
  <cp:keywords/>
  <dcterms:created xsi:type="dcterms:W3CDTF">2026-10-15T20:49:06Z</dcterms:created>
  <dcterms:modified xsi:type="dcterms:W3CDTF">2026-10-15T20:49:06Z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تشرين الأول 2026 · مسودة للمراجعة البنكية · العملة: الدينار الأردني (JOD)</vt:lpwstr>
  </property>
  <property fmtid="{D5CDD505-2E9C-101B-9397-08002B2CF9AE}" pid="3" name="dir">
    <vt:lpwstr>rtl</vt:lpwstr>
  </property>
  <property fmtid="{D5CDD505-2E9C-101B-9397-08002B2CF9AE}" pid="4" name="subtitle">
    <vt:lpwstr>Abu Ghazi Village, Wadi Musa – Bank-format feasibility study</vt:lpwstr>
  </property>
</Properties>
</file>