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دراسة</w:t>
      </w:r>
      <w:r>
        <w:rPr>
          <w:rtl/>
        </w:rPr>
        <w:t xml:space="preserve"> </w:t>
      </w:r>
      <w:r>
        <w:rPr>
          <w:rtl/>
        </w:rPr>
        <w:t xml:space="preserve">الجدوى</w:t>
      </w:r>
      <w:r>
        <w:rPr>
          <w:rtl/>
        </w:rPr>
        <w:t xml:space="preserve"> </w:t>
      </w:r>
      <w:r>
        <w:rPr>
          <w:rtl/>
        </w:rPr>
        <w:t xml:space="preserve">الاقتصادية:</w:t>
      </w:r>
      <w:r>
        <w:rPr>
          <w:rtl/>
        </w:rPr>
        <w:t xml:space="preserve"> </w:t>
      </w:r>
      <w:r>
        <w:rPr>
          <w:rtl/>
        </w:rPr>
        <w:t xml:space="preserve">مستشفى</w:t>
      </w:r>
      <w:r>
        <w:rPr>
          <w:rtl/>
        </w:rPr>
        <w:t xml:space="preserve"> </w:t>
      </w:r>
      <w:r>
        <w:rPr>
          <w:rtl/>
        </w:rPr>
        <w:t xml:space="preserve">البتراء</w:t>
      </w:r>
      <w:r>
        <w:rPr>
          <w:rtl/>
        </w:rPr>
        <w:t xml:space="preserve"> </w:t>
      </w:r>
      <w:r>
        <w:rPr>
          <w:rtl/>
        </w:rPr>
        <w:t xml:space="preserve">الجراحي</w:t>
      </w:r>
      <w:r>
        <w:rPr>
          <w:rtl/>
        </w:rPr>
        <w:t xml:space="preserve"> </w:t>
      </w:r>
      <w:r>
        <w:rPr>
          <w:rtl/>
        </w:rPr>
        <w:t xml:space="preserve">المتخصص،</w:t>
      </w:r>
      <w:r>
        <w:rPr>
          <w:rtl/>
        </w:rPr>
        <w:t xml:space="preserve"> </w:t>
      </w:r>
      <w:r>
        <w:rPr>
          <w:rtl/>
        </w:rPr>
        <w:t xml:space="preserve">النموذج</w:t>
      </w:r>
      <w:r>
        <w:rPr>
          <w:rtl/>
        </w:rPr>
        <w:t xml:space="preserve"> </w:t>
      </w:r>
      <w:r>
        <w:rPr>
          <w:rtl/>
        </w:rPr>
        <w:t xml:space="preserve">الموفّر</w:t>
      </w:r>
      <w:r>
        <w:rPr>
          <w:rtl/>
        </w:rPr>
        <w:t xml:space="preserve"> </w:t>
      </w:r>
      <w:r>
        <w:rPr>
          <w:rtl/>
        </w:rPr>
        <w:t xml:space="preserve">القابل</w:t>
      </w:r>
      <w:r>
        <w:rPr>
          <w:rtl/>
        </w:rPr>
        <w:t xml:space="preserve"> </w:t>
      </w:r>
      <w:r>
        <w:rPr>
          <w:rtl/>
        </w:rPr>
        <w:t xml:space="preserve">للتوسعة</w:t>
      </w:r>
      <w:r>
        <w:rPr>
          <w:rtl/>
        </w:rPr>
        <w:t xml:space="preserve"> </w:t>
      </w:r>
      <w:r>
        <w:rPr>
          <w:rtl/>
        </w:rPr>
        <w:t xml:space="preserve">(المرحلة</w:t>
      </w:r>
      <w:r>
        <w:rPr>
          <w:rtl/>
        </w:rPr>
        <w:t xml:space="preserve"> </w:t>
      </w:r>
      <w:r>
        <w:rPr>
          <w:rtl/>
        </w:rPr>
        <w:t xml:space="preserve">الأولى</w:t>
      </w:r>
      <w:r>
        <w:rPr>
          <w:rtl/>
        </w:rPr>
        <w:t xml:space="preserve"> </w:t>
      </w:r>
      <w:r>
        <w:rPr>
          <w:rtl/>
        </w:rPr>
        <w:t xml:space="preserve">20</w:t>
      </w:r>
      <w:r>
        <w:rPr>
          <w:rtl/>
        </w:rPr>
        <w:t xml:space="preserve"> </w:t>
      </w:r>
      <w:r>
        <w:rPr>
          <w:rtl/>
        </w:rPr>
        <w:t xml:space="preserve">سريراً)،</w:t>
      </w:r>
      <w:r>
        <w:rPr>
          <w:rtl/>
        </w:rPr>
        <w:t xml:space="preserve"> </w:t>
      </w:r>
      <w:r>
        <w:rPr>
          <w:rtl/>
        </w:rPr>
        <w:t xml:space="preserve">وادي</w:t>
      </w:r>
      <w:r>
        <w:rPr>
          <w:rtl/>
        </w:rPr>
        <w:t xml:space="preserve"> </w:t>
      </w:r>
      <w:r>
        <w:rPr>
          <w:rtl/>
        </w:rPr>
        <w:t xml:space="preserve">موسى،</w:t>
      </w:r>
      <w:r>
        <w:rPr>
          <w:rtl/>
        </w:rPr>
        <w:t xml:space="preserve"> </w:t>
      </w:r>
      <w:r>
        <w:rPr>
          <w:rtl/>
        </w:rPr>
        <w:t xml:space="preserve">محافظة</w:t>
      </w:r>
      <w:r>
        <w:rPr>
          <w:rtl/>
        </w:rPr>
        <w:t xml:space="preserve"> </w:t>
      </w:r>
      <w:r>
        <w:rPr>
          <w:rtl/>
        </w:rPr>
        <w:t xml:space="preserve">معان</w:t>
      </w:r>
    </w:p>
    <w:p>
      <w:pPr>
        <w:pStyle w:val="Date"/>
        <w:bidi/>
      </w:pPr>
      <w:r>
        <w:rPr>
          <w:rtl/>
        </w:rPr>
        <w:t xml:space="preserve">16</w:t>
      </w:r>
      <w:r>
        <w:rPr>
          <w:rtl/>
        </w:rPr>
        <w:t xml:space="preserve"> </w:t>
      </w:r>
      <w:r>
        <w:rPr>
          <w:rtl/>
        </w:rPr>
        <w:t xml:space="preserve">تشرين</w:t>
      </w:r>
      <w:r>
        <w:rPr>
          <w:rtl/>
        </w:rPr>
        <w:t xml:space="preserve"> </w:t>
      </w:r>
      <w:r>
        <w:rPr>
          <w:rtl/>
        </w:rPr>
        <w:t xml:space="preserve">الأول</w:t>
      </w:r>
      <w:r>
        <w:rPr>
          <w:rtl/>
        </w:rPr>
        <w:t xml:space="preserve"> </w:t>
      </w:r>
      <w:r>
        <w:rPr>
          <w:rtl/>
        </w:rPr>
        <w:t xml:space="preserve">2026</w:t>
      </w:r>
      <w:r>
        <w:rPr>
          <w:rtl/>
        </w:rPr>
        <w:t xml:space="preserve"> </w:t>
      </w:r>
      <w:r>
        <w:rPr>
          <w:rtl/>
        </w:rPr>
        <w:t xml:space="preserve">(الإصدار</w:t>
      </w:r>
      <w:r>
        <w:rPr>
          <w:rtl/>
        </w:rPr>
        <w:t xml:space="preserve"> </w:t>
      </w:r>
      <w:r>
        <w:rPr>
          <w:rtl/>
        </w:rPr>
        <w:t xml:space="preserve">3)</w:t>
      </w:r>
    </w:p>
    <w:bookmarkStart w:id="20" w:name="executive-summary-english-bank-format"/>
    <w:p>
      <w:pPr>
        <w:pStyle w:val="Heading1"/>
        <w:bidi/>
      </w:pPr>
      <w:r>
        <w:rPr>
          <w:rtl/>
        </w:rPr>
        <w:t xml:space="preserve">Executive Summary (English, bank format)</w:t>
      </w:r>
    </w:p>
    <w:p>
      <w:pPr>
        <w:bidi/>
      </w:pPr>
      <w:r>
        <w:rPr>
          <w:rtl/>
          <w:bCs/>
          <w:b/>
        </w:rPr>
        <w:t xml:space="preserve">What changed in version 3.</w:t>
      </w:r>
      <w:r>
        <w:rPr>
          <w:rtl/>
        </w:rPr>
        <w:t xml:space="preserve"> </w:t>
      </w:r>
      <w:r>
        <w:rPr>
          <w:rtl/>
        </w:rPr>
        <w:t xml:space="preserve">The owner asked for the best hospital model at the lowest capital, one that can be upgraded later. Version 3 keeps the same 20-bed specialised surgical hospital and the same service mix: a 24/7 trauma emergency department; orthopaedic, general, gynaecological and paediatric surgery; day surgery; endoscopy; and a 3-bed ICU. Seven changes cut the capital:</w:t>
      </w:r>
    </w:p>
    <w:p>
      <w:pPr>
        <w:numPr>
          <w:ilvl w:val="0"/>
          <w:numId w:val="1001"/>
        </w:numPr>
        <w:pStyle w:val="Compact"/>
        <w:bidi/>
      </w:pPr>
      <w:r>
        <w:rPr>
          <w:rtl/>
          <w:bCs/>
          <w:b/>
        </w:rPr>
        <w:t xml:space="preserve">The land is leased, not bought.</w:t>
      </w:r>
      <w:r>
        <w:rPr>
          <w:rtl/>
        </w:rPr>
        <w:t xml:space="preserve"> </w:t>
      </w:r>
      <w:r>
        <w:rPr>
          <w:rtl/>
        </w:rPr>
        <w:t xml:space="preserve">The base case assumes a long lease from the municipality, the Petra Development and Tourism Region Authority (PDTRA), Awqaf or the family, at about JOD 18k a year [ASSUMPTION][VERIFY].</w:t>
      </w:r>
    </w:p>
    <w:p>
      <w:pPr>
        <w:numPr>
          <w:ilvl w:val="0"/>
          <w:numId w:val="1001"/>
        </w:numPr>
        <w:pStyle w:val="Compact"/>
        <w:bidi/>
      </w:pPr>
      <w:r>
        <w:rPr>
          <w:rtl/>
          <w:bCs/>
          <w:b/>
        </w:rPr>
        <w:t xml:space="preserve">The building is a compact 2,600 m² on two floors, built for one more floor.</w:t>
      </w:r>
      <w:r>
        <w:rPr>
          <w:rtl/>
        </w:rPr>
        <w:t xml:space="preserve"> </w:t>
      </w:r>
      <w:r>
        <w:rPr>
          <w:rtl/>
        </w:rPr>
        <w:t xml:space="preserve">Foundations and columns are sized for a third floor (+20 beds), with spare MEP risers and a shell for a third operating theatre. This provision costs JOD 120k.</w:t>
      </w:r>
    </w:p>
    <w:p>
      <w:pPr>
        <w:numPr>
          <w:ilvl w:val="0"/>
          <w:numId w:val="1001"/>
        </w:numPr>
        <w:pStyle w:val="Compact"/>
        <w:bidi/>
      </w:pPr>
      <w:r>
        <w:rPr>
          <w:rtl/>
          <w:bCs/>
          <w:b/>
        </w:rPr>
        <w:t xml:space="preserve">Equipment is cheaper.</w:t>
      </w:r>
      <w:r>
        <w:rPr>
          <w:rtl/>
        </w:rPr>
        <w:t xml:space="preserve"> </w:t>
      </w:r>
      <w:r>
        <w:rPr>
          <w:rtl/>
        </w:rPr>
        <w:t xml:space="preserve">The plan uses a refurbished 64-slice CT, one C-arm and a reagent-rental laboratory: the supplier provides the analysers and the hospital pays through reagents.</w:t>
      </w:r>
    </w:p>
    <w:p>
      <w:pPr>
        <w:numPr>
          <w:ilvl w:val="0"/>
          <w:numId w:val="1001"/>
        </w:numPr>
        <w:pStyle w:val="Compact"/>
        <w:bidi/>
      </w:pPr>
      <w:r>
        <w:rPr>
          <w:rtl/>
          <w:bCs/>
          <w:b/>
        </w:rPr>
        <w:t xml:space="preserve">The hospital information system is cloud-based</w:t>
      </w:r>
      <w:r>
        <w:rPr>
          <w:rtl/>
        </w:rPr>
        <w:t xml:space="preserve"> </w:t>
      </w:r>
      <w:r>
        <w:rPr>
          <w:rtl/>
        </w:rPr>
        <w:t xml:space="preserve">and paid by subscription.</w:t>
      </w:r>
    </w:p>
    <w:p>
      <w:pPr>
        <w:numPr>
          <w:ilvl w:val="0"/>
          <w:numId w:val="1001"/>
        </w:numPr>
        <w:pStyle w:val="Compact"/>
        <w:bidi/>
      </w:pPr>
      <w:r>
        <w:rPr>
          <w:rtl/>
          <w:bCs/>
          <w:b/>
        </w:rPr>
        <w:t xml:space="preserve">Housekeeping is outsourced,</w:t>
      </w:r>
      <w:r>
        <w:rPr>
          <w:rtl/>
        </w:rPr>
        <w:t xml:space="preserve"> </w:t>
      </w:r>
      <w:r>
        <w:rPr>
          <w:rtl/>
        </w:rPr>
        <w:t xml:space="preserve">and the core team is 96 staff instead of 117.</w:t>
      </w:r>
    </w:p>
    <w:p>
      <w:pPr>
        <w:numPr>
          <w:ilvl w:val="0"/>
          <w:numId w:val="1001"/>
        </w:numPr>
        <w:pStyle w:val="Compact"/>
        <w:bidi/>
      </w:pPr>
      <w:r>
        <w:rPr>
          <w:rtl/>
          <w:bCs/>
          <w:b/>
        </w:rPr>
        <w:t xml:space="preserve">Staff are hired in steps:</w:t>
      </w:r>
      <w:r>
        <w:rPr>
          <w:rtl/>
        </w:rPr>
        <w:t xml:space="preserve"> </w:t>
      </w:r>
      <w:r>
        <w:rPr>
          <w:rtl/>
        </w:rPr>
        <w:t xml:space="preserve">75% of the full complement in Year 1.</w:t>
      </w:r>
    </w:p>
    <w:p>
      <w:pPr>
        <w:numPr>
          <w:ilvl w:val="0"/>
          <w:numId w:val="1001"/>
        </w:numPr>
        <w:pStyle w:val="Compact"/>
        <w:bidi/>
      </w:pPr>
      <w:r>
        <w:rPr>
          <w:rtl/>
          <w:bCs/>
          <w:b/>
        </w:rPr>
        <w:t xml:space="preserve">Less debt:</w:t>
      </w:r>
      <w:r>
        <w:rPr>
          <w:rtl/>
        </w:rPr>
        <w:t xml:space="preserve"> </w:t>
      </w:r>
      <w:r>
        <w:rPr>
          <w:rtl/>
        </w:rPr>
        <w:t xml:space="preserve">CBJ 2.5m plus a 0.5m lease.</w:t>
      </w:r>
    </w:p>
    <w:p>
      <w:pPr>
        <w:bidi/>
      </w:pPr>
      <w:r>
        <w:rPr>
          <w:rtl/>
          <w:bCs/>
          <w:b/>
        </w:rPr>
        <w:t xml:space="preserve">Investment.</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pPr>
          </w:p>
        </w:tc>
        <w:tc>
          <w:tcPr/>
          <w:p>
            <w:pPr>
              <w:pStyle w:val="Compact"/>
              <w:bidi/>
              <w:jc w:val="right"/>
            </w:pPr>
            <w:r>
              <w:rPr>
                <w:rtl/>
              </w:rPr>
              <w:t xml:space="preserve">Lean expandable (recommended)</w:t>
            </w:r>
          </w:p>
        </w:tc>
        <w:tc>
          <w:tcPr/>
          <w:p>
            <w:pPr>
              <w:pStyle w:val="Compact"/>
              <w:bidi/>
              <w:jc w:val="right"/>
            </w:pPr>
            <w:r>
              <w:rPr>
                <w:rtl/>
              </w:rPr>
              <w:t xml:space="preserve">Standard build (version 2)</w:t>
            </w:r>
          </w:p>
        </w:tc>
      </w:tr>
      <w:tr>
        <w:tc>
          <w:tcPr/>
          <w:p>
            <w:pPr>
              <w:pStyle w:val="Compact"/>
              <w:bidi/>
              <w:jc w:val="left"/>
            </w:pPr>
            <w:r>
              <w:rPr>
                <w:rtl/>
              </w:rPr>
              <w:t xml:space="preserve">Capital uses (capex, IDC, fees, opening reserve)</w:t>
            </w:r>
          </w:p>
        </w:tc>
        <w:tc>
          <w:tcPr/>
          <w:p>
            <w:pPr>
              <w:pStyle w:val="Compact"/>
              <w:bidi/>
              <w:jc w:val="right"/>
            </w:pPr>
            <w:r>
              <w:rPr>
                <w:rtl/>
                <w:bCs/>
                <w:b/>
              </w:rPr>
              <w:t xml:space="preserve">5,011,175</w:t>
            </w:r>
          </w:p>
        </w:tc>
        <w:tc>
          <w:tcPr/>
          <w:p>
            <w:pPr>
              <w:pStyle w:val="Compact"/>
              <w:bidi/>
              <w:jc w:val="right"/>
            </w:pPr>
            <w:r>
              <w:rPr>
                <w:rtl/>
              </w:rPr>
              <w:t xml:space="preserve">6,272,450</w:t>
            </w:r>
          </w:p>
        </w:tc>
      </w:tr>
      <w:tr>
        <w:tc>
          <w:tcPr/>
          <w:p>
            <w:pPr>
              <w:pStyle w:val="Compact"/>
              <w:bidi/>
              <w:jc w:val="left"/>
            </w:pPr>
            <w:r>
              <w:rPr>
                <w:rtl/>
              </w:rPr>
              <w:t xml:space="preserve">Extra ramp-up cash (model minimum)</w:t>
            </w:r>
          </w:p>
        </w:tc>
        <w:tc>
          <w:tcPr/>
          <w:p>
            <w:pPr>
              <w:pStyle w:val="Compact"/>
              <w:bidi/>
              <w:jc w:val="right"/>
            </w:pPr>
            <w:r>
              <w:rPr>
                <w:rtl/>
              </w:rPr>
              <w:t xml:space="preserve">806,818</w:t>
            </w:r>
          </w:p>
        </w:tc>
        <w:tc>
          <w:tcPr/>
          <w:p>
            <w:pPr>
              <w:pStyle w:val="Compact"/>
              <w:bidi/>
              <w:jc w:val="right"/>
            </w:pPr>
            <w:r>
              <w:rPr>
                <w:rtl/>
              </w:rPr>
              <w:t xml:space="preserve">1,208,100</w:t>
            </w:r>
          </w:p>
        </w:tc>
      </w:tr>
      <w:tr>
        <w:tc>
          <w:tcPr/>
          <w:p>
            <w:pPr>
              <w:pStyle w:val="Compact"/>
              <w:bidi/>
              <w:jc w:val="left"/>
            </w:pPr>
            <w:r>
              <w:rPr>
                <w:rtl/>
                <w:bCs/>
                <w:b/>
              </w:rPr>
              <w:t xml:space="preserve">Total funding needed</w:t>
            </w:r>
          </w:p>
        </w:tc>
        <w:tc>
          <w:tcPr/>
          <w:p>
            <w:pPr>
              <w:pStyle w:val="Compact"/>
              <w:bidi/>
              <w:jc w:val="right"/>
            </w:pPr>
            <w:r>
              <w:rPr>
                <w:rtl/>
                <w:bCs/>
                <w:b/>
              </w:rPr>
              <w:t xml:space="preserve">5,817,993</w:t>
            </w:r>
          </w:p>
        </w:tc>
        <w:tc>
          <w:tcPr/>
          <w:p>
            <w:pPr>
              <w:pStyle w:val="Compact"/>
              <w:bidi/>
              <w:jc w:val="right"/>
            </w:pPr>
            <w:r>
              <w:rPr>
                <w:rtl/>
              </w:rPr>
              <w:t xml:space="preserve">7,480,550</w:t>
            </w:r>
          </w:p>
        </w:tc>
      </w:tr>
      <w:tr>
        <w:tc>
          <w:tcPr/>
          <w:p>
            <w:pPr>
              <w:pStyle w:val="Compact"/>
              <w:bidi/>
              <w:jc w:val="left"/>
            </w:pPr>
            <w:r>
              <w:rPr>
                <w:rtl/>
              </w:rPr>
              <w:t xml:space="preserve">Debt: CBJ programme + equipment lease</w:t>
            </w:r>
          </w:p>
        </w:tc>
        <w:tc>
          <w:tcPr/>
          <w:p>
            <w:pPr>
              <w:pStyle w:val="Compact"/>
              <w:bidi/>
              <w:jc w:val="right"/>
            </w:pPr>
            <w:r>
              <w:rPr>
                <w:rtl/>
              </w:rPr>
              <w:t xml:space="preserve">2.5m + 0.5m</w:t>
            </w:r>
          </w:p>
        </w:tc>
        <w:tc>
          <w:tcPr/>
          <w:p>
            <w:pPr>
              <w:pStyle w:val="Compact"/>
              <w:bidi/>
              <w:jc w:val="right"/>
            </w:pPr>
            <w:r>
              <w:rPr>
                <w:rtl/>
              </w:rPr>
              <w:t xml:space="preserve">3.0m + 0.6m</w:t>
            </w:r>
          </w:p>
        </w:tc>
      </w:tr>
      <w:tr>
        <w:tc>
          <w:tcPr/>
          <w:p>
            <w:pPr>
              <w:pStyle w:val="Compact"/>
              <w:bidi/>
              <w:jc w:val="left"/>
            </w:pPr>
            <w:r>
              <w:rPr>
                <w:rtl/>
              </w:rPr>
              <w:t xml:space="preserve">Equity at close + standby</w:t>
            </w:r>
          </w:p>
        </w:tc>
        <w:tc>
          <w:tcPr/>
          <w:p>
            <w:pPr>
              <w:pStyle w:val="Compact"/>
              <w:bidi/>
              <w:jc w:val="right"/>
            </w:pPr>
            <w:r>
              <w:rPr>
                <w:rtl/>
              </w:rPr>
              <w:t xml:space="preserve">2.01m + 0.81m</w:t>
            </w:r>
          </w:p>
        </w:tc>
        <w:tc>
          <w:tcPr/>
          <w:p>
            <w:pPr>
              <w:pStyle w:val="Compact"/>
              <w:bidi/>
              <w:jc w:val="right"/>
            </w:pPr>
            <w:r>
              <w:rPr>
                <w:rtl/>
              </w:rPr>
              <w:t xml:space="preserve">2.67m + 1.21m</w:t>
            </w:r>
          </w:p>
        </w:tc>
      </w:tr>
      <w:tr>
        <w:tc>
          <w:tcPr/>
          <w:p>
            <w:pPr>
              <w:pStyle w:val="Compact"/>
              <w:bidi/>
              <w:jc w:val="left"/>
            </w:pPr>
            <w:r>
              <w:rPr>
                <w:rtl/>
              </w:rPr>
              <w:t xml:space="preserve">Project IRR with terminal value</w:t>
            </w:r>
          </w:p>
        </w:tc>
        <w:tc>
          <w:tcPr/>
          <w:p>
            <w:pPr>
              <w:pStyle w:val="Compact"/>
              <w:bidi/>
              <w:jc w:val="right"/>
            </w:pPr>
            <w:r>
              <w:rPr>
                <w:rtl/>
                <w:bCs/>
                <w:b/>
              </w:rPr>
              <w:t xml:space="preserve">16.0%</w:t>
            </w:r>
          </w:p>
        </w:tc>
        <w:tc>
          <w:tcPr/>
          <w:p>
            <w:pPr>
              <w:pStyle w:val="Compact"/>
              <w:bidi/>
              <w:jc w:val="right"/>
            </w:pPr>
            <w:r>
              <w:rPr>
                <w:rtl/>
              </w:rPr>
              <w:t xml:space="preserve">11.7%</w:t>
            </w:r>
          </w:p>
        </w:tc>
      </w:tr>
      <w:tr>
        <w:tc>
          <w:tcPr/>
          <w:p>
            <w:pPr>
              <w:pStyle w:val="Compact"/>
              <w:bidi/>
              <w:jc w:val="left"/>
            </w:pPr>
            <w:r>
              <w:rPr>
                <w:rtl/>
              </w:rPr>
              <w:t xml:space="preserve">Project NPV</w:t>
            </w:r>
            <w:r>
              <w:rPr>
                <w:rtl/>
              </w:rPr>
              <w:t xml:space="preserve"> </w:t>
            </w:r>
            <w:r>
              <w:rPr>
                <w:rtl/>
              </w:rPr>
              <w:t xml:space="preserve">@10</w:t>
            </w:r>
            <w:r>
              <w:rPr>
                <w:rtl/>
              </w:rPr>
              <w:t xml:space="preserve">%, with TV / without</w:t>
            </w:r>
          </w:p>
        </w:tc>
        <w:tc>
          <w:tcPr/>
          <w:p>
            <w:pPr>
              <w:pStyle w:val="Compact"/>
              <w:bidi/>
              <w:jc w:val="right"/>
            </w:pPr>
            <w:r>
              <w:rPr>
                <w:rtl/>
                <w:bCs/>
                <w:b/>
              </w:rPr>
              <w:t xml:space="preserve">+2.58m / −1.50m</w:t>
            </w:r>
          </w:p>
        </w:tc>
        <w:tc>
          <w:tcPr/>
          <w:p>
            <w:pPr>
              <w:pStyle w:val="Compact"/>
              <w:bidi/>
              <w:jc w:val="right"/>
            </w:pPr>
            <w:r>
              <w:rPr>
                <w:rtl/>
              </w:rPr>
              <w:t xml:space="preserve">+0.79m / −2.94m</w:t>
            </w:r>
          </w:p>
        </w:tc>
      </w:tr>
      <w:tr>
        <w:tc>
          <w:tcPr/>
          <w:p>
            <w:pPr>
              <w:pStyle w:val="Compact"/>
              <w:bidi/>
              <w:jc w:val="left"/>
            </w:pPr>
            <w:r>
              <w:rPr>
                <w:rtl/>
              </w:rPr>
              <w:t xml:space="preserve">First year DSCR ≥ 1.25</w:t>
            </w:r>
          </w:p>
        </w:tc>
        <w:tc>
          <w:tcPr/>
          <w:p>
            <w:pPr>
              <w:pStyle w:val="Compact"/>
              <w:bidi/>
              <w:jc w:val="right"/>
            </w:pPr>
            <w:r>
              <w:rPr>
                <w:rtl/>
              </w:rPr>
              <w:t xml:space="preserve">2032</w:t>
            </w:r>
          </w:p>
        </w:tc>
        <w:tc>
          <w:tcPr/>
          <w:p>
            <w:pPr>
              <w:pStyle w:val="Compact"/>
              <w:bidi/>
              <w:jc w:val="right"/>
            </w:pPr>
            <w:r>
              <w:rPr>
                <w:rtl/>
              </w:rPr>
              <w:t xml:space="preserve">2033</w:t>
            </w:r>
          </w:p>
        </w:tc>
      </w:tr>
      <w:tr>
        <w:tc>
          <w:tcPr/>
          <w:p>
            <w:pPr>
              <w:pStyle w:val="Compact"/>
              <w:bidi/>
              <w:jc w:val="left"/>
            </w:pPr>
            <w:r>
              <w:rPr>
                <w:rtl/>
              </w:rPr>
              <w:t xml:space="preserve">Cumulative cash back above zero</w:t>
            </w:r>
          </w:p>
        </w:tc>
        <w:tc>
          <w:tcPr/>
          <w:p>
            <w:pPr>
              <w:pStyle w:val="Compact"/>
              <w:bidi/>
              <w:jc w:val="right"/>
            </w:pPr>
            <w:r>
              <w:rPr>
                <w:rtl/>
              </w:rPr>
              <w:t xml:space="preserve">2034</w:t>
            </w:r>
          </w:p>
        </w:tc>
        <w:tc>
          <w:tcPr/>
          <w:p>
            <w:pPr>
              <w:pStyle w:val="Compact"/>
              <w:bidi/>
              <w:jc w:val="right"/>
            </w:pPr>
            <w:r>
              <w:rPr>
                <w:rtl/>
              </w:rPr>
              <w:t xml:space="preserve">2036</w:t>
            </w:r>
          </w:p>
        </w:tc>
      </w:tr>
    </w:tbl>
    <w:p>
      <w:pPr>
        <w:bidi/>
      </w:pPr>
      <w:r>
        <w:rPr>
          <w:rtl/>
          <w:bCs/>
          <w:b/>
        </w:rPr>
        <w:t xml:space="preserve">Results of the lean base case: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Metric</w:t>
            </w:r>
          </w:p>
        </w:tc>
        <w:tc>
          <w:tcPr/>
          <w:p>
            <w:pPr>
              <w:pStyle w:val="Compact"/>
              <w:bidi/>
              <w:jc w:val="right"/>
            </w:pPr>
            <w:r>
              <w:rPr>
                <w:rtl/>
              </w:rPr>
              <w:t xml:space="preserve">Value</w:t>
            </w:r>
          </w:p>
        </w:tc>
      </w:tr>
      <w:tr>
        <w:tc>
          <w:tcPr/>
          <w:p>
            <w:pPr>
              <w:pStyle w:val="Compact"/>
              <w:bidi/>
              <w:jc w:val="left"/>
            </w:pPr>
            <w:r>
              <w:rPr>
                <w:rtl/>
              </w:rPr>
              <w:t xml:space="preserve">Net revenue 2029 / 2034</w:t>
            </w:r>
          </w:p>
        </w:tc>
        <w:tc>
          <w:tcPr/>
          <w:p>
            <w:pPr>
              <w:pStyle w:val="Compact"/>
              <w:bidi/>
              <w:jc w:val="right"/>
            </w:pPr>
            <w:r>
              <w:rPr>
                <w:rtl/>
              </w:rPr>
              <w:t xml:space="preserve">2.02m / 4.82m</w:t>
            </w:r>
          </w:p>
        </w:tc>
      </w:tr>
      <w:tr>
        <w:tc>
          <w:tcPr/>
          <w:p>
            <w:pPr>
              <w:pStyle w:val="Compact"/>
              <w:bidi/>
              <w:jc w:val="left"/>
            </w:pPr>
            <w:r>
              <w:rPr>
                <w:rtl/>
              </w:rPr>
              <w:t xml:space="preserve">EBITDA 2029 / 2030 / 2034</w:t>
            </w:r>
          </w:p>
        </w:tc>
        <w:tc>
          <w:tcPr/>
          <w:p>
            <w:pPr>
              <w:pStyle w:val="Compact"/>
              <w:bidi/>
              <w:jc w:val="right"/>
            </w:pPr>
            <w:r>
              <w:rPr>
                <w:rtl/>
              </w:rPr>
              <w:t xml:space="preserve">−203k / +268k / 1.14m (23.8%)</w:t>
            </w:r>
          </w:p>
        </w:tc>
      </w:tr>
      <w:tr>
        <w:tc>
          <w:tcPr/>
          <w:p>
            <w:pPr>
              <w:pStyle w:val="Compact"/>
              <w:bidi/>
              <w:jc w:val="left"/>
            </w:pPr>
            <w:r>
              <w:rPr>
                <w:rtl/>
              </w:rPr>
              <w:t xml:space="preserve">Net income</w:t>
            </w:r>
          </w:p>
        </w:tc>
        <w:tc>
          <w:tcPr/>
          <w:p>
            <w:pPr>
              <w:pStyle w:val="Compact"/>
              <w:bidi/>
              <w:jc w:val="right"/>
            </w:pPr>
            <w:r>
              <w:rPr>
                <w:rtl/>
              </w:rPr>
              <w:t xml:space="preserve">positive from 2031</w:t>
            </w:r>
          </w:p>
        </w:tc>
      </w:tr>
      <w:tr>
        <w:tc>
          <w:tcPr/>
          <w:p>
            <w:pPr>
              <w:pStyle w:val="Compact"/>
              <w:bidi/>
              <w:jc w:val="left"/>
            </w:pPr>
            <w:r>
              <w:rPr>
                <w:rtl/>
              </w:rPr>
              <w:t xml:space="preserve">DSCR 2031 / 2032 / 2034</w:t>
            </w:r>
          </w:p>
        </w:tc>
        <w:tc>
          <w:tcPr/>
          <w:p>
            <w:pPr>
              <w:pStyle w:val="Compact"/>
              <w:bidi/>
              <w:jc w:val="right"/>
            </w:pPr>
            <w:r>
              <w:rPr>
                <w:rtl/>
              </w:rPr>
              <w:t xml:space="preserve">0.63 / 1.25 / 2.30</w:t>
            </w:r>
          </w:p>
        </w:tc>
      </w:tr>
      <w:tr>
        <w:tc>
          <w:tcPr/>
          <w:p>
            <w:pPr>
              <w:pStyle w:val="Compact"/>
              <w:bidi/>
              <w:jc w:val="left"/>
            </w:pPr>
            <w:r>
              <w:rPr>
                <w:rtl/>
              </w:rPr>
              <w:t xml:space="preserve">Equity IRR (with exit value)</w:t>
            </w:r>
          </w:p>
        </w:tc>
        <w:tc>
          <w:tcPr/>
          <w:p>
            <w:pPr>
              <w:pStyle w:val="Compact"/>
              <w:bidi/>
              <w:jc w:val="right"/>
            </w:pPr>
            <w:r>
              <w:rPr>
                <w:rtl/>
              </w:rPr>
              <w:t xml:space="preserve">18.1%</w:t>
            </w:r>
          </w:p>
        </w:tc>
      </w:tr>
    </w:tbl>
    <w:p>
      <w:pPr>
        <w:bidi/>
      </w:pPr>
      <w:r>
        <w:rPr>
          <w:rtl/>
          <w:bCs/>
          <w:b/>
        </w:rPr>
        <w:t xml:space="preserve">Upgrade path.</w:t>
      </w:r>
      <w:r>
        <w:rPr>
          <w:rtl/>
        </w:rPr>
        <w:t xml:space="preserve"> </w:t>
      </w:r>
      <w:r>
        <w:rPr>
          <w:rtl/>
        </w:rPr>
        <w:t xml:space="preserve">Two later phases follow, each triggered by measured demand rather than forecasts:</w:t>
      </w:r>
    </w:p>
    <w:p>
      <w:pPr>
        <w:numPr>
          <w:ilvl w:val="0"/>
          <w:numId w:val="1002"/>
        </w:numPr>
        <w:pStyle w:val="Compact"/>
        <w:bidi/>
      </w:pPr>
      <w:r>
        <w:rPr>
          <w:rtl/>
          <w:bCs/>
          <w:b/>
        </w:rPr>
        <w:t xml:space="preserve">Phase 2, about 2032–2034:</w:t>
      </w:r>
      <w:r>
        <w:rPr>
          <w:rtl/>
        </w:rPr>
        <w:t xml:space="preserve"> </w:t>
      </w:r>
      <w:r>
        <w:rPr>
          <w:rtl/>
        </w:rPr>
        <w:t xml:space="preserve">a third floor with +20 beds and a third theatre, at about JOD 1.4m. It turns the hospital into a 40-bed hospital, which can apply to become a</w:t>
      </w:r>
      <w:r>
        <w:rPr>
          <w:rtl/>
        </w:rPr>
        <w:t xml:space="preserve"> </w:t>
      </w:r>
      <w:r>
        <w:rPr>
          <w:rtl/>
          <w:iCs/>
          <w:i/>
        </w:rPr>
        <w:t xml:space="preserve">general</w:t>
      </w:r>
      <w:r>
        <w:rPr>
          <w:rtl/>
        </w:rPr>
        <w:t xml:space="preserve"> </w:t>
      </w:r>
      <w:r>
        <w:rPr>
          <w:rtl/>
        </w:rPr>
        <w:t xml:space="preserve">hospital if internal medicine and obstetrics are added.</w:t>
      </w:r>
    </w:p>
    <w:p>
      <w:pPr>
        <w:numPr>
          <w:ilvl w:val="0"/>
          <w:numId w:val="1002"/>
        </w:numPr>
        <w:pStyle w:val="Compact"/>
        <w:bidi/>
      </w:pPr>
      <w:r>
        <w:rPr>
          <w:rtl/>
          <w:bCs/>
          <w:b/>
        </w:rPr>
        <w:t xml:space="preserve">Phase 3:</w:t>
      </w:r>
      <w:r>
        <w:rPr>
          <w:rtl/>
        </w:rPr>
        <w:t xml:space="preserve"> </w:t>
      </w:r>
      <w:r>
        <w:rPr>
          <w:rtl/>
        </w:rPr>
        <w:t xml:space="preserve">MRI and a delivery suite, at about JOD 0.6–0.8m.</w:t>
      </w:r>
    </w:p>
    <w:p>
      <w:pPr>
        <w:bidi/>
      </w:pPr>
      <w:r>
        <w:rPr>
          <w:rtl/>
        </w:rPr>
        <w:t xml:space="preserve">Both phases are funded from retained cash (cumulative +1.28m by 2036 in the base case) and a second programme loan [ASSUMPTION][VERIFY: CBJ ceiling per borrower].</w:t>
      </w:r>
    </w:p>
    <w:p>
      <w:pPr>
        <w:bidi/>
      </w:pPr>
      <w:r>
        <w:rPr>
          <w:rtl/>
          <w:bCs/>
          <w:b/>
        </w:rPr>
        <w:t xml:space="preserve">Verdict: GO WITH CONDITIONS.</w:t>
      </w:r>
      <w:r>
        <w:rPr>
          <w:rtl/>
        </w:rPr>
        <w:t xml:space="preserve"> </w:t>
      </w:r>
      <w:r>
        <w:rPr>
          <w:rtl/>
        </w:rPr>
        <w:t xml:space="preserve">The lean model is the recommended configuration. It needs JOD 1.66m less funding than the standard build and returns more. It still loses money in the prudent case (volumes −20%, prices −5%, slow payers): NPV −3.9m.</w:t>
      </w:r>
    </w:p>
    <w:p>
      <w:pPr>
        <w:bidi/>
      </w:pPr>
      <w:r>
        <w:rPr>
          <w:rtl/>
          <w:bCs/>
          <w:b/>
        </w:rPr>
        <w:t xml:space="preserve">Conditions:</w:t>
      </w:r>
    </w:p>
    <w:p>
      <w:pPr>
        <w:numPr>
          <w:ilvl w:val="0"/>
          <w:numId w:val="1003"/>
        </w:numPr>
        <w:pStyle w:val="Compact"/>
        <w:bidi/>
      </w:pPr>
      <w:r>
        <w:rPr>
          <w:rtl/>
        </w:rPr>
        <w:t xml:space="preserve">MoH confirms that a 20-bed multi-surgical hospital can be licensed as specialised, and that the extra floor can be added later.</w:t>
      </w:r>
    </w:p>
    <w:p>
      <w:pPr>
        <w:numPr>
          <w:ilvl w:val="0"/>
          <w:numId w:val="1003"/>
        </w:numPr>
        <w:pStyle w:val="Compact"/>
        <w:bidi/>
      </w:pPr>
      <w:r>
        <w:rPr>
          <w:rtl/>
        </w:rPr>
        <w:t xml:space="preserve">A long land lease (25 years or more) is secured that the bank accepts as collateral, or the land is given in kind.</w:t>
      </w:r>
    </w:p>
    <w:p>
      <w:pPr>
        <w:numPr>
          <w:ilvl w:val="0"/>
          <w:numId w:val="1003"/>
        </w:numPr>
        <w:pStyle w:val="Compact"/>
        <w:bidi/>
      </w:pPr>
      <w:r>
        <w:rPr>
          <w:rtl/>
        </w:rPr>
        <w:t xml:space="preserve">Payer agreements cover about 60% of the Year-2 volume.</w:t>
      </w:r>
    </w:p>
    <w:p>
      <w:pPr>
        <w:numPr>
          <w:ilvl w:val="0"/>
          <w:numId w:val="1003"/>
        </w:numPr>
        <w:pStyle w:val="Compact"/>
        <w:bidi/>
      </w:pPr>
      <w:r>
        <w:rPr>
          <w:rtl/>
        </w:rPr>
        <w:t xml:space="preserve">Equity of about JOD 2.8m is committed, ideally through a doctor-investor company.</w:t>
      </w:r>
    </w:p>
    <w:p>
      <w:pPr>
        <w:numPr>
          <w:ilvl w:val="0"/>
          <w:numId w:val="1003"/>
        </w:numPr>
        <w:pStyle w:val="Compact"/>
        <w:bidi/>
      </w:pPr>
      <w:r>
        <w:rPr>
          <w:rtl/>
        </w:rPr>
        <w:t xml:space="preserve">Investment-law exemptions and a CBJ programme offer are in hand.</w:t>
      </w:r>
    </w:p>
    <w:p>
      <w:pPr>
        <w:bidi/>
      </w:pPr>
      <w:r>
        <w:rPr>
          <w:rtl/>
          <w:bCs/>
          <w:b/>
        </w:rPr>
        <w:t xml:space="preserve">Top risks.</w:t>
      </w:r>
    </w:p>
    <w:p>
      <w:pPr>
        <w:numPr>
          <w:ilvl w:val="0"/>
          <w:numId w:val="1004"/>
        </w:numPr>
        <w:pStyle w:val="Compact"/>
        <w:bidi/>
      </w:pPr>
      <w:r>
        <w:rPr>
          <w:rtl/>
          <w:bCs/>
          <w:b/>
        </w:rPr>
        <w:t xml:space="preserve">Demand:</w:t>
      </w:r>
      <w:r>
        <w:rPr>
          <w:rtl/>
        </w:rPr>
        <w:t xml:space="preserve"> </w:t>
      </w:r>
      <w:r>
        <w:rPr>
          <w:rtl/>
        </w:rPr>
        <w:t xml:space="preserve">the MoH hospital in Wadi Musa runs at 35% occupancy, and the RMS 150-bed hospital in Ma’an is opening.</w:t>
      </w:r>
    </w:p>
    <w:p>
      <w:pPr>
        <w:numPr>
          <w:ilvl w:val="0"/>
          <w:numId w:val="1004"/>
        </w:numPr>
        <w:pStyle w:val="Compact"/>
        <w:bidi/>
      </w:pPr>
      <w:r>
        <w:rPr>
          <w:rtl/>
          <w:bCs/>
          <w:b/>
        </w:rPr>
        <w:t xml:space="preserve">Specialist recruitment.</w:t>
      </w:r>
    </w:p>
    <w:p>
      <w:pPr>
        <w:numPr>
          <w:ilvl w:val="0"/>
          <w:numId w:val="1004"/>
        </w:numPr>
        <w:pStyle w:val="Compact"/>
        <w:bidi/>
      </w:pPr>
      <w:r>
        <w:rPr>
          <w:rtl/>
          <w:bCs/>
          <w:b/>
        </w:rPr>
        <w:t xml:space="preserve">Payer delays.</w:t>
      </w:r>
    </w:p>
    <w:p>
      <w:pPr>
        <w:numPr>
          <w:ilvl w:val="0"/>
          <w:numId w:val="1004"/>
        </w:numPr>
        <w:pStyle w:val="Compact"/>
        <w:bidi/>
      </w:pPr>
      <w:r>
        <w:rPr>
          <w:rtl/>
          <w:bCs/>
          <w:b/>
        </w:rPr>
        <w:t xml:space="preserve">The land lease must be bankable:</w:t>
      </w:r>
      <w:r>
        <w:rPr>
          <w:rtl/>
        </w:rPr>
        <w:t xml:space="preserve"> </w:t>
      </w:r>
      <w:r>
        <w:rPr>
          <w:rtl/>
        </w:rPr>
        <w:t xml:space="preserve">some banks will not lend on a leasehold.</w:t>
      </w:r>
    </w:p>
    <w:p>
      <w:pPr>
        <w:numPr>
          <w:ilvl w:val="0"/>
          <w:numId w:val="1004"/>
        </w:numPr>
        <w:pStyle w:val="Compact"/>
        <w:bidi/>
      </w:pPr>
      <w:r>
        <w:rPr>
          <w:rtl/>
          <w:bCs/>
          <w:b/>
        </w:rPr>
        <w:t xml:space="preserve">Refurbished equipment risk:</w:t>
      </w:r>
      <w:r>
        <w:rPr>
          <w:rtl/>
        </w:rPr>
        <w:t xml:space="preserve"> </w:t>
      </w:r>
      <w:r>
        <w:rPr>
          <w:rtl/>
        </w:rPr>
        <w:t xml:space="preserve">it needs a vendor warranty.</w:t>
      </w:r>
    </w:p>
    <w:p>
      <w:r>
        <w:pict>
          <v:rect style="width:0;height:1.5pt" o:hralign="center" o:hrstd="t" o:hr="t"/>
        </w:pict>
      </w:r>
    </w:p>
    <w:bookmarkEnd w:id="20"/>
    <w:bookmarkStart w:id="21" w:name="الملخص-التنفيذي"/>
    <w:p>
      <w:pPr>
        <w:pStyle w:val="Heading1"/>
        <w:bidi/>
      </w:pPr>
      <w:r>
        <w:rPr>
          <w:rtl/>
        </w:rPr>
        <w:t xml:space="preserve">الملخص التنفيذي</w:t>
      </w:r>
    </w:p>
    <w:p>
      <w:pPr>
        <w:bidi/>
      </w:pPr>
      <w:r>
        <w:rPr>
          <w:rtl/>
          <w:bCs/>
          <w:b/>
        </w:rPr>
        <w:t xml:space="preserve">ما الجديد في الإصدار 3:</w:t>
      </w:r>
      <w:r>
        <w:rPr>
          <w:rtl/>
        </w:rPr>
        <w:t xml:space="preserve"> </w:t>
      </w:r>
      <w:r>
        <w:rPr>
          <w:rtl/>
        </w:rPr>
        <w:t xml:space="preserve">طلب المالك أفضل نموذج مستشفى بأقل رأس مال ممكن، يمكن ترقيته لاحقاً. بقي المستشفى جراحياً متخصصاً بعشرين سريراً، بالخدمات نفسها:</w:t>
      </w:r>
    </w:p>
    <w:p>
      <w:pPr>
        <w:numPr>
          <w:ilvl w:val="0"/>
          <w:numId w:val="1005"/>
        </w:numPr>
        <w:pStyle w:val="Compact"/>
        <w:bidi/>
      </w:pPr>
      <w:r>
        <w:rPr>
          <w:rtl/>
        </w:rPr>
        <w:t xml:space="preserve">طوارئ وإصابات على مدار الساعة</w:t>
      </w:r>
    </w:p>
    <w:p>
      <w:pPr>
        <w:numPr>
          <w:ilvl w:val="0"/>
          <w:numId w:val="1005"/>
        </w:numPr>
        <w:pStyle w:val="Compact"/>
        <w:bidi/>
      </w:pPr>
      <w:r>
        <w:rPr>
          <w:rtl/>
        </w:rPr>
        <w:t xml:space="preserve">جراحة العظام والعامة والنسائية والأطفال</w:t>
      </w:r>
    </w:p>
    <w:p>
      <w:pPr>
        <w:numPr>
          <w:ilvl w:val="0"/>
          <w:numId w:val="1005"/>
        </w:numPr>
        <w:pStyle w:val="Compact"/>
        <w:bidi/>
      </w:pPr>
      <w:r>
        <w:rPr>
          <w:rtl/>
        </w:rPr>
        <w:t xml:space="preserve">جراحة اليوم الواحد والمناظير</w:t>
      </w:r>
    </w:p>
    <w:p>
      <w:pPr>
        <w:numPr>
          <w:ilvl w:val="0"/>
          <w:numId w:val="1005"/>
        </w:numPr>
        <w:pStyle w:val="Compact"/>
        <w:bidi/>
      </w:pPr>
      <w:r>
        <w:rPr>
          <w:rtl/>
        </w:rPr>
        <w:t xml:space="preserve">عناية مركزة بثلاثة أسرّة</w:t>
      </w:r>
    </w:p>
    <w:p>
      <w:pPr>
        <w:bidi/>
      </w:pPr>
      <w:r>
        <w:rPr>
          <w:rtl/>
        </w:rPr>
        <w:t xml:space="preserve">الكلفة انخفضت بسبعة قرارات:</w:t>
      </w:r>
    </w:p>
    <w:p>
      <w:pPr>
        <w:numPr>
          <w:ilvl w:val="0"/>
          <w:numId w:val="1006"/>
        </w:numPr>
        <w:pStyle w:val="Compact"/>
        <w:bidi/>
      </w:pPr>
      <w:r>
        <w:rPr>
          <w:rtl/>
          <w:bCs/>
          <w:b/>
        </w:rPr>
        <w:t xml:space="preserve">الأرض بالإيجار طويل الأجل</w:t>
      </w:r>
      <w:r>
        <w:rPr>
          <w:rtl/>
        </w:rPr>
        <w:t xml:space="preserve"> </w:t>
      </w:r>
      <w:r>
        <w:rPr>
          <w:rtl/>
        </w:rPr>
        <w:t xml:space="preserve">بدل الشراء، من البلدية أو سلطة الإقليم أو الأوقاف أو العائلة، بنحو 18 ألف دينار سنوياً [ASSUMPTION][VERIFY].</w:t>
      </w:r>
    </w:p>
    <w:p>
      <w:pPr>
        <w:numPr>
          <w:ilvl w:val="0"/>
          <w:numId w:val="1006"/>
        </w:numPr>
        <w:pStyle w:val="Compact"/>
        <w:bidi/>
      </w:pPr>
      <w:r>
        <w:rPr>
          <w:rtl/>
          <w:bCs/>
          <w:b/>
        </w:rPr>
        <w:t xml:space="preserve">مبنى مدمج</w:t>
      </w:r>
      <w:r>
        <w:rPr>
          <w:rtl/>
        </w:rPr>
        <w:t xml:space="preserve"> </w:t>
      </w:r>
      <w:r>
        <w:rPr>
          <w:rtl/>
        </w:rPr>
        <w:t xml:space="preserve">بمساحة 2,600 م² على طابقين، مع</w:t>
      </w:r>
      <w:r>
        <w:rPr>
          <w:rtl/>
        </w:rPr>
        <w:t xml:space="preserve"> </w:t>
      </w:r>
      <w:r>
        <w:rPr>
          <w:rtl/>
          <w:bCs/>
          <w:b/>
        </w:rPr>
        <w:t xml:space="preserve">تجهيز إنشائي لطابق ثالث</w:t>
      </w:r>
      <w:r>
        <w:rPr>
          <w:rtl/>
        </w:rPr>
        <w:t xml:space="preserve"> </w:t>
      </w:r>
      <w:r>
        <w:rPr>
          <w:rtl/>
        </w:rPr>
        <w:t xml:space="preserve">يضيف 20 سريراً وغرفة عمليات ثالثة. كلفة هذا التجهيز 120 ألف دينار.</w:t>
      </w:r>
    </w:p>
    <w:p>
      <w:pPr>
        <w:numPr>
          <w:ilvl w:val="0"/>
          <w:numId w:val="1006"/>
        </w:numPr>
        <w:pStyle w:val="Compact"/>
        <w:bidi/>
      </w:pPr>
      <w:r>
        <w:rPr>
          <w:rtl/>
          <w:bCs/>
          <w:b/>
        </w:rPr>
        <w:t xml:space="preserve">جهاز طبقي مجدَّد</w:t>
      </w:r>
      <w:r>
        <w:rPr>
          <w:rtl/>
        </w:rPr>
        <w:t xml:space="preserve"> </w:t>
      </w:r>
      <w:r>
        <w:rPr>
          <w:rtl/>
        </w:rPr>
        <w:t xml:space="preserve">بضمان من المورد.</w:t>
      </w:r>
    </w:p>
    <w:p>
      <w:pPr>
        <w:numPr>
          <w:ilvl w:val="0"/>
          <w:numId w:val="1006"/>
        </w:numPr>
        <w:pStyle w:val="Compact"/>
        <w:bidi/>
      </w:pPr>
      <w:r>
        <w:rPr>
          <w:rtl/>
          <w:bCs/>
          <w:b/>
        </w:rPr>
        <w:t xml:space="preserve">مختبر بنظام تأجير الأجهزة مقابل المحاليل،</w:t>
      </w:r>
      <w:r>
        <w:rPr>
          <w:rtl/>
        </w:rPr>
        <w:t xml:space="preserve"> </w:t>
      </w:r>
      <w:r>
        <w:rPr>
          <w:rtl/>
        </w:rPr>
        <w:t xml:space="preserve">أي أن المورد يقدّم الأجهزة ويُدفع ثمنها ضمن سعر المحاليل.</w:t>
      </w:r>
    </w:p>
    <w:p>
      <w:pPr>
        <w:numPr>
          <w:ilvl w:val="0"/>
          <w:numId w:val="1006"/>
        </w:numPr>
        <w:pStyle w:val="Compact"/>
        <w:bidi/>
      </w:pPr>
      <w:r>
        <w:rPr>
          <w:rtl/>
          <w:bCs/>
          <w:b/>
        </w:rPr>
        <w:t xml:space="preserve">نظام معلومات سحابي</w:t>
      </w:r>
      <w:r>
        <w:rPr>
          <w:rtl/>
        </w:rPr>
        <w:t xml:space="preserve"> </w:t>
      </w:r>
      <w:r>
        <w:rPr>
          <w:rtl/>
        </w:rPr>
        <w:t xml:space="preserve">باشتراك.</w:t>
      </w:r>
    </w:p>
    <w:p>
      <w:pPr>
        <w:numPr>
          <w:ilvl w:val="0"/>
          <w:numId w:val="1006"/>
        </w:numPr>
        <w:pStyle w:val="Compact"/>
        <w:bidi/>
      </w:pPr>
      <w:r>
        <w:rPr>
          <w:rtl/>
          <w:bCs/>
          <w:b/>
        </w:rPr>
        <w:t xml:space="preserve">التنظيف بالتعهيد الخارجي،</w:t>
      </w:r>
      <w:r>
        <w:rPr>
          <w:rtl/>
        </w:rPr>
        <w:t xml:space="preserve"> </w:t>
      </w:r>
      <w:r>
        <w:rPr>
          <w:rtl/>
        </w:rPr>
        <w:t xml:space="preserve">و96 موظفاً بدل 117.</w:t>
      </w:r>
    </w:p>
    <w:p>
      <w:pPr>
        <w:numPr>
          <w:ilvl w:val="0"/>
          <w:numId w:val="1006"/>
        </w:numPr>
        <w:pStyle w:val="Compact"/>
        <w:bidi/>
      </w:pPr>
      <w:r>
        <w:rPr>
          <w:rtl/>
          <w:bCs/>
          <w:b/>
        </w:rPr>
        <w:t xml:space="preserve">التوظيف التدريجي</w:t>
      </w:r>
      <w:r>
        <w:rPr>
          <w:rtl/>
        </w:rPr>
        <w:t xml:space="preserve"> </w:t>
      </w:r>
      <w:r>
        <w:rPr>
          <w:rtl/>
        </w:rPr>
        <w:t xml:space="preserve">يبدأ بـ75% من الكادر،</w:t>
      </w:r>
      <w:r>
        <w:rPr>
          <w:rtl/>
        </w:rPr>
        <w:t xml:space="preserve"> </w:t>
      </w:r>
      <w:r>
        <w:rPr>
          <w:rtl/>
          <w:bCs/>
          <w:b/>
        </w:rPr>
        <w:t xml:space="preserve">ودين أقل:</w:t>
      </w:r>
      <w:r>
        <w:rPr>
          <w:rtl/>
        </w:rPr>
        <w:t xml:space="preserve"> </w:t>
      </w:r>
      <w:r>
        <w:rPr>
          <w:rtl/>
        </w:rPr>
        <w:t xml:space="preserve">قرض البنك المركزي 2.5 مليون وتأجير تمويلي 0.5 مليون.</w:t>
      </w:r>
    </w:p>
    <w:p>
      <w:pPr>
        <w:bidi/>
      </w:pPr>
      <w:r>
        <w:rPr>
          <w:rtl/>
          <w:bCs/>
          <w:b/>
        </w:rPr>
        <w:t xml:space="preserve">المقارنة:</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bidi/>
              <w:jc w:val="left"/>
            </w:pPr>
            <w:r>
              <w:rPr>
                <w:rtl/>
              </w:rPr>
              <w:t xml:space="preserve">المؤشر</w:t>
            </w:r>
          </w:p>
        </w:tc>
        <w:tc>
          <w:tcPr/>
          <w:p>
            <w:pPr>
              <w:pStyle w:val="Compact"/>
              <w:bidi/>
              <w:jc w:val="right"/>
            </w:pPr>
            <w:r>
              <w:rPr>
                <w:rtl/>
              </w:rPr>
              <w:t xml:space="preserve">النموذج الموفّر القابل للتوسعة (الموصى به)</w:t>
            </w:r>
          </w:p>
        </w:tc>
        <w:tc>
          <w:tcPr/>
          <w:p>
            <w:pPr>
              <w:pStyle w:val="Compact"/>
              <w:bidi/>
              <w:jc w:val="right"/>
            </w:pPr>
            <w:r>
              <w:rPr>
                <w:rtl/>
              </w:rPr>
              <w:t xml:space="preserve">البناء الكامل (الإصدار 2)</w:t>
            </w:r>
          </w:p>
        </w:tc>
      </w:tr>
      <w:tr>
        <w:tc>
          <w:tcPr/>
          <w:p>
            <w:pPr>
              <w:pStyle w:val="Compact"/>
              <w:bidi/>
              <w:jc w:val="left"/>
            </w:pPr>
            <w:r>
              <w:rPr>
                <w:rtl/>
              </w:rPr>
              <w:t xml:space="preserve">الاستخدامات الرأسمالية</w:t>
            </w:r>
          </w:p>
        </w:tc>
        <w:tc>
          <w:tcPr/>
          <w:p>
            <w:pPr>
              <w:pStyle w:val="Compact"/>
              <w:bidi/>
              <w:jc w:val="right"/>
            </w:pPr>
            <w:r>
              <w:rPr>
                <w:rtl/>
                <w:bCs/>
                <w:b/>
              </w:rPr>
              <w:t xml:space="preserve">5,011,175</w:t>
            </w:r>
          </w:p>
        </w:tc>
        <w:tc>
          <w:tcPr/>
          <w:p>
            <w:pPr>
              <w:pStyle w:val="Compact"/>
              <w:bidi/>
              <w:jc w:val="right"/>
            </w:pPr>
            <w:r>
              <w:rPr>
                <w:rtl/>
              </w:rPr>
              <w:t xml:space="preserve">6,272,450</w:t>
            </w:r>
          </w:p>
        </w:tc>
      </w:tr>
      <w:tr>
        <w:tc>
          <w:tcPr/>
          <w:p>
            <w:pPr>
              <w:pStyle w:val="Compact"/>
              <w:bidi/>
              <w:jc w:val="left"/>
            </w:pPr>
            <w:r>
              <w:rPr>
                <w:rtl/>
              </w:rPr>
              <w:t xml:space="preserve">نقد إضافي لسنوات النمو</w:t>
            </w:r>
          </w:p>
        </w:tc>
        <w:tc>
          <w:tcPr/>
          <w:p>
            <w:pPr>
              <w:pStyle w:val="Compact"/>
              <w:bidi/>
              <w:jc w:val="right"/>
            </w:pPr>
            <w:r>
              <w:rPr>
                <w:rtl/>
              </w:rPr>
              <w:t xml:space="preserve">806,818</w:t>
            </w:r>
          </w:p>
        </w:tc>
        <w:tc>
          <w:tcPr/>
          <w:p>
            <w:pPr>
              <w:pStyle w:val="Compact"/>
              <w:bidi/>
              <w:jc w:val="right"/>
            </w:pPr>
            <w:r>
              <w:rPr>
                <w:rtl/>
              </w:rPr>
              <w:t xml:space="preserve">1,208,100</w:t>
            </w:r>
          </w:p>
        </w:tc>
      </w:tr>
      <w:tr>
        <w:tc>
          <w:tcPr/>
          <w:p>
            <w:pPr>
              <w:pStyle w:val="Compact"/>
              <w:bidi/>
              <w:jc w:val="left"/>
            </w:pPr>
            <w:r>
              <w:rPr>
                <w:rtl/>
                <w:bCs/>
                <w:b/>
              </w:rPr>
              <w:t xml:space="preserve">التمويل الكامل المطلوب</w:t>
            </w:r>
          </w:p>
        </w:tc>
        <w:tc>
          <w:tcPr/>
          <w:p>
            <w:pPr>
              <w:pStyle w:val="Compact"/>
              <w:bidi/>
              <w:jc w:val="right"/>
            </w:pPr>
            <w:r>
              <w:rPr>
                <w:rtl/>
                <w:bCs/>
                <w:b/>
              </w:rPr>
              <w:t xml:space="preserve">5,817,993</w:t>
            </w:r>
          </w:p>
        </w:tc>
        <w:tc>
          <w:tcPr/>
          <w:p>
            <w:pPr>
              <w:pStyle w:val="Compact"/>
              <w:bidi/>
              <w:jc w:val="right"/>
            </w:pPr>
            <w:r>
              <w:rPr>
                <w:rtl/>
              </w:rPr>
              <w:t xml:space="preserve">7,480,550</w:t>
            </w:r>
          </w:p>
        </w:tc>
      </w:tr>
      <w:tr>
        <w:tc>
          <w:tcPr/>
          <w:p>
            <w:pPr>
              <w:pStyle w:val="Compact"/>
              <w:bidi/>
              <w:jc w:val="left"/>
            </w:pPr>
            <w:r>
              <w:rPr>
                <w:rtl/>
              </w:rPr>
              <w:t xml:space="preserve">الدين</w:t>
            </w:r>
          </w:p>
        </w:tc>
        <w:tc>
          <w:tcPr/>
          <w:p>
            <w:pPr>
              <w:pStyle w:val="Compact"/>
              <w:bidi/>
              <w:jc w:val="right"/>
            </w:pPr>
            <w:r>
              <w:rPr>
                <w:rtl/>
              </w:rPr>
              <w:t xml:space="preserve">2.5 مليون البنك المركزي + 0.5 مليون تأجير</w:t>
            </w:r>
          </w:p>
        </w:tc>
        <w:tc>
          <w:tcPr/>
          <w:p>
            <w:pPr>
              <w:pStyle w:val="Compact"/>
              <w:bidi/>
              <w:jc w:val="right"/>
            </w:pPr>
            <w:r>
              <w:rPr>
                <w:rtl/>
              </w:rPr>
              <w:t xml:space="preserve">3.0 + 0.6</w:t>
            </w:r>
          </w:p>
        </w:tc>
      </w:tr>
      <w:tr>
        <w:tc>
          <w:tcPr/>
          <w:p>
            <w:pPr>
              <w:pStyle w:val="Compact"/>
              <w:bidi/>
              <w:jc w:val="left"/>
            </w:pPr>
            <w:r>
              <w:rPr>
                <w:rtl/>
              </w:rPr>
              <w:t xml:space="preserve">حقوق الملكية عند الإغلاق + الاحتياطي</w:t>
            </w:r>
          </w:p>
        </w:tc>
        <w:tc>
          <w:tcPr/>
          <w:p>
            <w:pPr>
              <w:pStyle w:val="Compact"/>
              <w:bidi/>
              <w:jc w:val="right"/>
            </w:pPr>
            <w:r>
              <w:rPr>
                <w:rtl/>
              </w:rPr>
              <w:t xml:space="preserve">2.01 + 0.81 مليون</w:t>
            </w:r>
          </w:p>
        </w:tc>
        <w:tc>
          <w:tcPr/>
          <w:p>
            <w:pPr>
              <w:pStyle w:val="Compact"/>
              <w:bidi/>
              <w:jc w:val="right"/>
            </w:pPr>
            <w:r>
              <w:rPr>
                <w:rtl/>
              </w:rPr>
              <w:t xml:space="preserve">2.67 + 1.21 مليون</w:t>
            </w:r>
          </w:p>
        </w:tc>
      </w:tr>
      <w:tr>
        <w:tc>
          <w:tcPr/>
          <w:p>
            <w:pPr>
              <w:pStyle w:val="Compact"/>
              <w:bidi/>
              <w:jc w:val="left"/>
            </w:pPr>
            <w:r>
              <w:rPr>
                <w:rtl/>
              </w:rPr>
              <w:t xml:space="preserve">العائد الداخلي للمشروع مع القيمة المتبقية</w:t>
            </w:r>
          </w:p>
        </w:tc>
        <w:tc>
          <w:tcPr/>
          <w:p>
            <w:pPr>
              <w:pStyle w:val="Compact"/>
              <w:bidi/>
              <w:jc w:val="right"/>
            </w:pPr>
            <w:r>
              <w:rPr>
                <w:rtl/>
                <w:bCs/>
                <w:b/>
              </w:rPr>
              <w:t xml:space="preserve">16.0%</w:t>
            </w:r>
          </w:p>
        </w:tc>
        <w:tc>
          <w:tcPr/>
          <w:p>
            <w:pPr>
              <w:pStyle w:val="Compact"/>
              <w:bidi/>
              <w:jc w:val="right"/>
            </w:pPr>
            <w:r>
              <w:rPr>
                <w:rtl/>
              </w:rPr>
              <w:t xml:space="preserve">11.7%</w:t>
            </w:r>
          </w:p>
        </w:tc>
      </w:tr>
      <w:tr>
        <w:tc>
          <w:tcPr/>
          <w:p>
            <w:pPr>
              <w:pStyle w:val="Compact"/>
              <w:bidi/>
              <w:jc w:val="left"/>
            </w:pPr>
            <w:r>
              <w:rPr>
                <w:rtl/>
              </w:rPr>
              <w:t xml:space="preserve">صافي القيمة الحالية</w:t>
            </w:r>
            <w:r>
              <w:rPr>
                <w:rtl/>
              </w:rPr>
              <w:t xml:space="preserve"> </w:t>
            </w:r>
            <w:r>
              <w:rPr>
                <w:rtl/>
              </w:rPr>
              <w:t xml:space="preserve">@10</w:t>
            </w:r>
            <w:r>
              <w:rPr>
                <w:rtl/>
              </w:rPr>
              <w:t xml:space="preserve">% مع القيمة المتبقية / دونها</w:t>
            </w:r>
          </w:p>
        </w:tc>
        <w:tc>
          <w:tcPr/>
          <w:p>
            <w:pPr>
              <w:pStyle w:val="Compact"/>
              <w:bidi/>
              <w:jc w:val="right"/>
            </w:pPr>
            <w:r>
              <w:rPr>
                <w:rtl/>
                <w:bCs/>
                <w:b/>
              </w:rPr>
              <w:t xml:space="preserve">+2.58 / −1.50 مليون</w:t>
            </w:r>
          </w:p>
        </w:tc>
        <w:tc>
          <w:tcPr/>
          <w:p>
            <w:pPr>
              <w:pStyle w:val="Compact"/>
              <w:bidi/>
              <w:jc w:val="right"/>
            </w:pPr>
            <w:r>
              <w:rPr>
                <w:rtl/>
              </w:rPr>
              <w:t xml:space="preserve">+0.79 / −2.94 مليون</w:t>
            </w:r>
          </w:p>
        </w:tc>
      </w:tr>
      <w:tr>
        <w:tc>
          <w:tcPr/>
          <w:p>
            <w:pPr>
              <w:pStyle w:val="Compact"/>
              <w:bidi/>
              <w:jc w:val="left"/>
            </w:pPr>
            <w:r>
              <w:rPr>
                <w:rtl/>
              </w:rPr>
              <w:t xml:space="preserve">أول سنة تغطية ≥ 1.25</w:t>
            </w:r>
          </w:p>
        </w:tc>
        <w:tc>
          <w:tcPr/>
          <w:p>
            <w:pPr>
              <w:pStyle w:val="Compact"/>
              <w:bidi/>
              <w:jc w:val="right"/>
            </w:pPr>
            <w:r>
              <w:rPr>
                <w:rtl/>
              </w:rPr>
              <w:t xml:space="preserve">2032</w:t>
            </w:r>
          </w:p>
        </w:tc>
        <w:tc>
          <w:tcPr/>
          <w:p>
            <w:pPr>
              <w:pStyle w:val="Compact"/>
              <w:bidi/>
              <w:jc w:val="right"/>
            </w:pPr>
            <w:r>
              <w:rPr>
                <w:rtl/>
              </w:rPr>
              <w:t xml:space="preserve">2033</w:t>
            </w:r>
          </w:p>
        </w:tc>
      </w:tr>
      <w:tr>
        <w:tc>
          <w:tcPr/>
          <w:p>
            <w:pPr>
              <w:pStyle w:val="Compact"/>
              <w:bidi/>
              <w:jc w:val="left"/>
            </w:pPr>
            <w:r>
              <w:rPr>
                <w:rtl/>
              </w:rPr>
              <w:t xml:space="preserve">عودة الرصيد التراكمي إلى الموجب</w:t>
            </w:r>
          </w:p>
        </w:tc>
        <w:tc>
          <w:tcPr/>
          <w:p>
            <w:pPr>
              <w:pStyle w:val="Compact"/>
              <w:bidi/>
              <w:jc w:val="right"/>
            </w:pPr>
            <w:r>
              <w:rPr>
                <w:rtl/>
              </w:rPr>
              <w:t xml:space="preserve">2034</w:t>
            </w:r>
          </w:p>
        </w:tc>
        <w:tc>
          <w:tcPr/>
          <w:p>
            <w:pPr>
              <w:pStyle w:val="Compact"/>
              <w:bidi/>
              <w:jc w:val="right"/>
            </w:pPr>
            <w:r>
              <w:rPr>
                <w:rtl/>
              </w:rPr>
              <w:t xml:space="preserve">2036</w:t>
            </w:r>
          </w:p>
        </w:tc>
      </w:tr>
    </w:tbl>
    <w:p>
      <w:pPr>
        <w:bidi/>
      </w:pPr>
      <w:r>
        <w:rPr>
          <w:rtl/>
          <w:bCs/>
          <w:b/>
        </w:rPr>
        <w:t xml:space="preserve">الحكم: مجدٍ بشروط.</w:t>
      </w:r>
      <w:r>
        <w:rPr>
          <w:rtl/>
        </w:rPr>
        <w:t xml:space="preserve"> </w:t>
      </w:r>
      <w:r>
        <w:rPr>
          <w:rtl/>
        </w:rPr>
        <w:t xml:space="preserve">النموذج الموفّر هو الموصى به:</w:t>
      </w:r>
    </w:p>
    <w:p>
      <w:pPr>
        <w:numPr>
          <w:ilvl w:val="0"/>
          <w:numId w:val="1007"/>
        </w:numPr>
        <w:pStyle w:val="Compact"/>
        <w:bidi/>
      </w:pPr>
      <w:r>
        <w:rPr>
          <w:rtl/>
        </w:rPr>
        <w:t xml:space="preserve">يحتاج تمويلاً أقل بنحو</w:t>
      </w:r>
      <w:r>
        <w:rPr>
          <w:rtl/>
        </w:rPr>
        <w:t xml:space="preserve"> </w:t>
      </w:r>
      <w:r>
        <w:rPr>
          <w:rtl/>
          <w:bCs/>
          <w:b/>
        </w:rPr>
        <w:t xml:space="preserve">1.66 مليون دينار.</w:t>
      </w:r>
    </w:p>
    <w:p>
      <w:pPr>
        <w:numPr>
          <w:ilvl w:val="0"/>
          <w:numId w:val="1007"/>
        </w:numPr>
        <w:pStyle w:val="Compact"/>
        <w:bidi/>
      </w:pPr>
      <w:r>
        <w:rPr>
          <w:rtl/>
        </w:rPr>
        <w:t xml:space="preserve">يحقق عائداً أعلى.</w:t>
      </w:r>
    </w:p>
    <w:p>
      <w:pPr>
        <w:numPr>
          <w:ilvl w:val="0"/>
          <w:numId w:val="1007"/>
        </w:numPr>
        <w:pStyle w:val="Compact"/>
        <w:bidi/>
      </w:pPr>
      <w:r>
        <w:rPr>
          <w:rtl/>
        </w:rPr>
        <w:t xml:space="preserve">يحتفظ بخيار التوسعة.</w:t>
      </w:r>
    </w:p>
    <w:p>
      <w:pPr>
        <w:bidi/>
      </w:pPr>
      <w:r>
        <w:rPr>
          <w:rtl/>
        </w:rPr>
        <w:t xml:space="preserve">يبقى خاسراً في السيناريو المتحفظ (صافي القيمة −3.9 مليون)، لذلك الشروط نفسها ضرورية:</w:t>
      </w:r>
    </w:p>
    <w:p>
      <w:pPr>
        <w:numPr>
          <w:ilvl w:val="0"/>
          <w:numId w:val="1008"/>
        </w:numPr>
        <w:pStyle w:val="Compact"/>
        <w:bidi/>
      </w:pPr>
      <w:r>
        <w:rPr>
          <w:rtl/>
        </w:rPr>
        <w:t xml:space="preserve">موافقة وزارة الصحة على التصنيف المتخصص وعلى إضافة الطابق لاحقاً.</w:t>
      </w:r>
    </w:p>
    <w:p>
      <w:pPr>
        <w:numPr>
          <w:ilvl w:val="0"/>
          <w:numId w:val="1008"/>
        </w:numPr>
        <w:pStyle w:val="Compact"/>
        <w:bidi/>
      </w:pPr>
      <w:r>
        <w:rPr>
          <w:rtl/>
        </w:rPr>
        <w:t xml:space="preserve">عقد إيجار طويل للأرض (25 سنة أو أكثر) يقبله البنك، أو تقديم الأرض عيناً.</w:t>
      </w:r>
    </w:p>
    <w:p>
      <w:pPr>
        <w:numPr>
          <w:ilvl w:val="0"/>
          <w:numId w:val="1008"/>
        </w:numPr>
        <w:pStyle w:val="Compact"/>
        <w:bidi/>
      </w:pPr>
      <w:r>
        <w:rPr>
          <w:rtl/>
        </w:rPr>
        <w:t xml:space="preserve">عقود مع الدافعين تغطي 60% من حجم السنة الثانية.</w:t>
      </w:r>
    </w:p>
    <w:p>
      <w:pPr>
        <w:numPr>
          <w:ilvl w:val="0"/>
          <w:numId w:val="1008"/>
        </w:numPr>
        <w:pStyle w:val="Compact"/>
        <w:bidi/>
      </w:pPr>
      <w:r>
        <w:rPr>
          <w:rtl/>
        </w:rPr>
        <w:t xml:space="preserve">حقوق ملكية تقارب 2.8 مليون، ويفضّل جمعها عبر شركة أطباء شركاء.</w:t>
      </w:r>
    </w:p>
    <w:p>
      <w:pPr>
        <w:numPr>
          <w:ilvl w:val="0"/>
          <w:numId w:val="1008"/>
        </w:numPr>
        <w:pStyle w:val="Compact"/>
        <w:bidi/>
      </w:pPr>
      <w:r>
        <w:rPr>
          <w:rtl/>
        </w:rPr>
        <w:t xml:space="preserve">قرار الإعفاءات الاستثمارية، وعرض بنكي ضمن برنامج البنك المركزي.</w:t>
      </w:r>
    </w:p>
    <w:p>
      <w:pPr>
        <w:bidi/>
      </w:pPr>
      <w:r>
        <w:rPr>
          <w:rtl/>
          <w:bCs/>
          <w:b/>
        </w:rPr>
        <w:t xml:space="preserve">خطة الترقية</w:t>
      </w:r>
      <w:r>
        <w:rPr>
          <w:rtl/>
        </w:rPr>
        <w:t xml:space="preserve">، ولا تبدأ أي مرحلة إلا بمؤشرات فعلية:</w:t>
      </w:r>
    </w:p>
    <w:p>
      <w:pPr>
        <w:numPr>
          <w:ilvl w:val="0"/>
          <w:numId w:val="1009"/>
        </w:numPr>
        <w:pStyle w:val="Compact"/>
        <w:bidi/>
      </w:pPr>
      <w:r>
        <w:rPr>
          <w:rtl/>
          <w:bCs/>
          <w:b/>
        </w:rPr>
        <w:t xml:space="preserve">المرحلة الثانية (نحو 2032–2034):</w:t>
      </w:r>
    </w:p>
    <w:p>
      <w:pPr>
        <w:numPr>
          <w:ilvl w:val="1"/>
          <w:numId w:val="1010"/>
        </w:numPr>
        <w:pStyle w:val="Compact"/>
        <w:bidi/>
      </w:pPr>
      <w:r>
        <w:rPr>
          <w:rtl/>
        </w:rPr>
        <w:t xml:space="preserve">كلفتها نحو 1.4 مليون دينار.</w:t>
      </w:r>
    </w:p>
    <w:p>
      <w:pPr>
        <w:numPr>
          <w:ilvl w:val="1"/>
          <w:numId w:val="1010"/>
        </w:numPr>
        <w:pStyle w:val="Compact"/>
        <w:bidi/>
      </w:pPr>
      <w:r>
        <w:rPr>
          <w:rtl/>
        </w:rPr>
        <w:t xml:space="preserve">تشمل طابقاً ثالثاً بعشرين سريراً وغرفة عمليات ثالثة.</w:t>
      </w:r>
    </w:p>
    <w:p>
      <w:pPr>
        <w:numPr>
          <w:ilvl w:val="1"/>
          <w:numId w:val="1010"/>
        </w:numPr>
        <w:pStyle w:val="Compact"/>
        <w:bidi/>
      </w:pPr>
      <w:r>
        <w:rPr>
          <w:rtl/>
        </w:rPr>
        <w:t xml:space="preserve">يصبح المستشفى بأربعين سريراً، ويمكن ترخيصه</w:t>
      </w:r>
      <w:r>
        <w:rPr>
          <w:rtl/>
        </w:rPr>
        <w:t xml:space="preserve"> </w:t>
      </w:r>
      <w:r>
        <w:rPr>
          <w:rtl/>
        </w:rPr>
        <w:t xml:space="preserve">“</w:t>
      </w:r>
      <w:r>
        <w:rPr>
          <w:rtl/>
        </w:rPr>
        <w:t xml:space="preserve">عاماً</w:t>
      </w:r>
      <w:r>
        <w:rPr>
          <w:rtl/>
        </w:rPr>
        <w:t xml:space="preserve">”</w:t>
      </w:r>
      <w:r>
        <w:rPr>
          <w:rtl/>
        </w:rPr>
        <w:t xml:space="preserve"> </w:t>
      </w:r>
      <w:r>
        <w:rPr>
          <w:rtl/>
        </w:rPr>
        <w:t xml:space="preserve">عند إضافة الباطني والتوليد.</w:t>
      </w:r>
    </w:p>
    <w:p>
      <w:pPr>
        <w:numPr>
          <w:ilvl w:val="0"/>
          <w:numId w:val="1009"/>
        </w:numPr>
        <w:pStyle w:val="Compact"/>
        <w:bidi/>
      </w:pPr>
      <w:r>
        <w:rPr>
          <w:rtl/>
          <w:bCs/>
          <w:b/>
        </w:rPr>
        <w:t xml:space="preserve">المرحلة الثالثة:</w:t>
      </w:r>
    </w:p>
    <w:p>
      <w:pPr>
        <w:numPr>
          <w:ilvl w:val="1"/>
          <w:numId w:val="1011"/>
        </w:numPr>
        <w:pStyle w:val="Compact"/>
        <w:bidi/>
      </w:pPr>
      <w:r>
        <w:rPr>
          <w:rtl/>
        </w:rPr>
        <w:t xml:space="preserve">كلفتها نحو 0.6–0.8 مليون.</w:t>
      </w:r>
    </w:p>
    <w:p>
      <w:pPr>
        <w:numPr>
          <w:ilvl w:val="1"/>
          <w:numId w:val="1011"/>
        </w:numPr>
        <w:pStyle w:val="Compact"/>
        <w:bidi/>
      </w:pPr>
      <w:r>
        <w:rPr>
          <w:rtl/>
        </w:rPr>
        <w:t xml:space="preserve">تشمل الرنين المغناطيسي وغرفة الولادة.</w:t>
      </w:r>
    </w:p>
    <w:p>
      <w:pPr>
        <w:bidi/>
      </w:pPr>
      <w:r>
        <w:rPr>
          <w:rtl/>
        </w:rPr>
        <w:t xml:space="preserve">تُموَّل المراحل من النقد المتراكم وقرض ثانٍ. التفاصيل في الفصل 9.</w:t>
      </w:r>
    </w:p>
    <w:p>
      <w:r>
        <w:pict>
          <v:rect style="width:0;height:1.5pt" o:hralign="center" o:hrstd="t" o:hr="t"/>
        </w:pict>
      </w:r>
    </w:p>
    <w:bookmarkEnd w:id="21"/>
    <w:bookmarkStart w:id="26" w:name="الفصل-1-وصف-المشروع-ونطاقه"/>
    <w:p>
      <w:pPr>
        <w:pStyle w:val="Heading1"/>
        <w:bidi/>
      </w:pPr>
      <w:r>
        <w:rPr>
          <w:rtl/>
        </w:rPr>
        <w:t xml:space="preserve">الفصل 1: وصف المشروع ونطاقه</w:t>
      </w:r>
    </w:p>
    <w:bookmarkStart w:id="22" w:name="الفكرة"/>
    <w:p>
      <w:pPr>
        <w:pStyle w:val="Heading2"/>
        <w:bidi/>
      </w:pPr>
      <w:r>
        <w:rPr>
          <w:rtl/>
        </w:rPr>
        <w:t xml:space="preserve">1.1 الفكرة</w:t>
      </w:r>
    </w:p>
    <w:p>
      <w:pPr>
        <w:bidi/>
      </w:pPr>
      <w:r>
        <w:rPr>
          <w:rtl/>
        </w:rPr>
        <w:t xml:space="preserve">مستشفى خاص صغير في وادي موسى يقدم أربع خدمات:</w:t>
      </w:r>
    </w:p>
    <w:p>
      <w:pPr>
        <w:numPr>
          <w:ilvl w:val="0"/>
          <w:numId w:val="1012"/>
        </w:numPr>
        <w:pStyle w:val="Compact"/>
        <w:bidi/>
      </w:pPr>
      <w:r>
        <w:rPr>
          <w:rtl/>
          <w:bCs/>
          <w:b/>
        </w:rPr>
        <w:t xml:space="preserve">طوارئ وإصابات على مدار الساعة</w:t>
      </w:r>
      <w:r>
        <w:rPr>
          <w:rtl/>
        </w:rPr>
        <w:t xml:space="preserve"> </w:t>
      </w:r>
      <w:r>
        <w:rPr>
          <w:rtl/>
        </w:rPr>
        <w:t xml:space="preserve">على طريقي الصحراوي والملوكي، ولزوار البترا.</w:t>
      </w:r>
    </w:p>
    <w:p>
      <w:pPr>
        <w:numPr>
          <w:ilvl w:val="0"/>
          <w:numId w:val="1012"/>
        </w:numPr>
        <w:pStyle w:val="Compact"/>
        <w:bidi/>
      </w:pPr>
      <w:r>
        <w:rPr>
          <w:rtl/>
          <w:bCs/>
          <w:b/>
        </w:rPr>
        <w:t xml:space="preserve">جراحة شائعة</w:t>
      </w:r>
      <w:r>
        <w:rPr>
          <w:rtl/>
        </w:rPr>
        <w:t xml:space="preserve"> </w:t>
      </w:r>
      <w:r>
        <w:rPr>
          <w:rtl/>
        </w:rPr>
        <w:t xml:space="preserve">للسكان والإقليم الجنوبي: العظام، والجراحة العامة، والنسائية، وجراحة الأطفال.</w:t>
      </w:r>
    </w:p>
    <w:p>
      <w:pPr>
        <w:numPr>
          <w:ilvl w:val="0"/>
          <w:numId w:val="1012"/>
        </w:numPr>
        <w:pStyle w:val="Compact"/>
        <w:bidi/>
      </w:pPr>
      <w:r>
        <w:rPr>
          <w:rtl/>
          <w:bCs/>
          <w:b/>
        </w:rPr>
        <w:t xml:space="preserve">جراحة اليوم الواحد والمناظير.</w:t>
      </w:r>
    </w:p>
    <w:p>
      <w:pPr>
        <w:numPr>
          <w:ilvl w:val="0"/>
          <w:numId w:val="1012"/>
        </w:numPr>
        <w:pStyle w:val="Compact"/>
        <w:bidi/>
      </w:pPr>
      <w:r>
        <w:rPr>
          <w:rtl/>
          <w:bCs/>
          <w:b/>
        </w:rPr>
        <w:t xml:space="preserve">عيادات خارجية</w:t>
      </w:r>
      <w:r>
        <w:rPr>
          <w:rtl/>
        </w:rPr>
        <w:t xml:space="preserve"> </w:t>
      </w:r>
      <w:r>
        <w:rPr>
          <w:rtl/>
        </w:rPr>
        <w:t xml:space="preserve">للتخصصات نفسها.</w:t>
      </w:r>
    </w:p>
    <w:p>
      <w:pPr>
        <w:bidi/>
      </w:pPr>
      <w:r>
        <w:rPr>
          <w:rtl/>
        </w:rPr>
        <w:t xml:space="preserve">يُبنى المستشفى</w:t>
      </w:r>
      <w:r>
        <w:rPr>
          <w:rtl/>
        </w:rPr>
        <w:t xml:space="preserve"> </w:t>
      </w:r>
      <w:r>
        <w:rPr>
          <w:rtl/>
          <w:bCs/>
          <w:b/>
        </w:rPr>
        <w:t xml:space="preserve">على مراحل</w:t>
      </w:r>
      <w:r>
        <w:rPr>
          <w:rtl/>
        </w:rPr>
        <w:t xml:space="preserve">. المرحلة الأولى أصغر مستشفى مرخص، والمبنى مصمم من البداية لاستيعاب التوسعة دون هدم أو إيقاف للخدمة.</w:t>
      </w:r>
    </w:p>
    <w:bookmarkEnd w:id="22"/>
    <w:bookmarkStart w:id="23" w:name="لماذا-20-سريرا"/>
    <w:p>
      <w:pPr>
        <w:pStyle w:val="Heading2"/>
        <w:bidi/>
      </w:pPr>
      <w:r>
        <w:rPr>
          <w:rtl/>
        </w:rPr>
        <w:t xml:space="preserve">1.2 لماذا 20 سريراً</w:t>
      </w:r>
    </w:p>
    <w:p>
      <w:pPr>
        <w:numPr>
          <w:ilvl w:val="0"/>
          <w:numId w:val="1013"/>
        </w:numPr>
        <w:pStyle w:val="Compact"/>
        <w:bidi/>
      </w:pPr>
      <w:r>
        <w:rPr>
          <w:rtl/>
        </w:rPr>
        <w:t xml:space="preserve">نظام المستشفيات الخاصة يشترط</w:t>
      </w:r>
      <w:r>
        <w:rPr>
          <w:rtl/>
        </w:rPr>
        <w:t xml:space="preserve"> </w:t>
      </w:r>
      <w:r>
        <w:rPr>
          <w:rtl/>
          <w:bCs/>
          <w:b/>
        </w:rPr>
        <w:t xml:space="preserve">20 سريراً على الأقل للمستشفى المتخصص</w:t>
      </w:r>
      <w:r>
        <w:rPr>
          <w:rtl/>
        </w:rPr>
        <w:t xml:space="preserve">.</w:t>
      </w:r>
    </w:p>
    <w:p>
      <w:pPr>
        <w:numPr>
          <w:ilvl w:val="0"/>
          <w:numId w:val="1013"/>
        </w:numPr>
        <w:pStyle w:val="Compact"/>
        <w:bidi/>
      </w:pPr>
      <w:r>
        <w:rPr>
          <w:rtl/>
        </w:rPr>
        <w:t xml:space="preserve">أما المستشفى العام فيشترط</w:t>
      </w:r>
      <w:r>
        <w:rPr>
          <w:rtl/>
        </w:rPr>
        <w:t xml:space="preserve"> </w:t>
      </w:r>
      <w:r>
        <w:rPr>
          <w:rtl/>
          <w:bCs/>
          <w:b/>
        </w:rPr>
        <w:t xml:space="preserve">40 سريراً</w:t>
      </w:r>
      <w:r>
        <w:rPr>
          <w:rtl/>
        </w:rPr>
        <w:t xml:space="preserve"> </w:t>
      </w:r>
      <w:r>
        <w:rPr>
          <w:rtl/>
        </w:rPr>
        <w:t xml:space="preserve">مع الجراحة والنسائية والتوليد والباطني والأطفال [SOURCE: الدليل التنفيذي لترخيص المستشفى الخاص، 26/9/2026، ص3].</w:t>
      </w:r>
    </w:p>
    <w:p>
      <w:pPr>
        <w:numPr>
          <w:ilvl w:val="0"/>
          <w:numId w:val="1013"/>
        </w:numPr>
        <w:pStyle w:val="Compact"/>
        <w:bidi/>
      </w:pPr>
      <w:r>
        <w:rPr>
          <w:rtl/>
          <w:bCs/>
          <w:b/>
        </w:rPr>
        <w:t xml:space="preserve">أهم نقطة مفتوحة:</w:t>
      </w:r>
      <w:r>
        <w:rPr>
          <w:rtl/>
        </w:rPr>
        <w:t xml:space="preserve"> </w:t>
      </w:r>
      <w:r>
        <w:rPr>
          <w:rtl/>
        </w:rPr>
        <w:t xml:space="preserve">موافقة وزارة الصحة على تصنيف مستشفى جراحي متعدد التخصصات، فيه أسرّة نسائية وأطفال، كمستشفى</w:t>
      </w:r>
      <w:r>
        <w:rPr>
          <w:rtl/>
        </w:rPr>
        <w:t xml:space="preserve"> </w:t>
      </w:r>
      <w:r>
        <w:rPr>
          <w:rtl/>
        </w:rPr>
        <w:t xml:space="preserve">“</w:t>
      </w:r>
      <w:r>
        <w:rPr>
          <w:rtl/>
        </w:rPr>
        <w:t xml:space="preserve">متخصص</w:t>
      </w:r>
      <w:r>
        <w:rPr>
          <w:rtl/>
        </w:rPr>
        <w:t xml:space="preserve">”</w:t>
      </w:r>
      <w:r>
        <w:rPr>
          <w:rtl/>
        </w:rPr>
        <w:t xml:space="preserve"> </w:t>
      </w:r>
      <w:r>
        <w:rPr>
          <w:rtl/>
        </w:rPr>
        <w:t xml:space="preserve">[VERIFY: في الاجتماع التنسيقي قبل توقيع إيجار الأرض].</w:t>
      </w:r>
    </w:p>
    <w:p>
      <w:pPr>
        <w:numPr>
          <w:ilvl w:val="0"/>
          <w:numId w:val="1013"/>
        </w:numPr>
        <w:pStyle w:val="Compact"/>
        <w:bidi/>
      </w:pPr>
      <w:r>
        <w:rPr>
          <w:rtl/>
        </w:rPr>
        <w:t xml:space="preserve">إن صنّفته الوزارة مستشفى عاماً من البداية، يصبح الحد الأدنى 40 سريراً. هذه النسخة خاسرة حتى بالتصميم الموفّر (صافي القيمة −1.93 مليون).</w:t>
      </w:r>
    </w:p>
    <w:bookmarkEnd w:id="23"/>
    <w:bookmarkStart w:id="24" w:name="الطاقة-السريرية-في-المرحلة-الأولى"/>
    <w:p>
      <w:pPr>
        <w:pStyle w:val="Heading2"/>
        <w:bidi/>
      </w:pPr>
      <w:r>
        <w:rPr>
          <w:rtl/>
        </w:rPr>
        <w:t xml:space="preserve">1.3 الطاقة السريرية في المرحلة الأولى</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الوحدة</w:t>
            </w:r>
          </w:p>
        </w:tc>
        <w:tc>
          <w:tcPr/>
          <w:p>
            <w:pPr>
              <w:pStyle w:val="Compact"/>
              <w:bidi/>
              <w:jc w:val="right"/>
            </w:pPr>
            <w:r>
              <w:rPr>
                <w:rtl/>
              </w:rPr>
              <w:t xml:space="preserve">العدد</w:t>
            </w:r>
          </w:p>
        </w:tc>
        <w:tc>
          <w:tcPr/>
          <w:p>
            <w:pPr>
              <w:pStyle w:val="Compact"/>
              <w:bidi/>
              <w:jc w:val="left"/>
            </w:pPr>
            <w:r>
              <w:rPr>
                <w:rtl/>
              </w:rPr>
              <w:t xml:space="preserve">ملاحظات</w:t>
            </w:r>
          </w:p>
        </w:tc>
      </w:tr>
      <w:tr>
        <w:tc>
          <w:tcPr/>
          <w:p>
            <w:pPr>
              <w:pStyle w:val="Compact"/>
              <w:bidi/>
              <w:jc w:val="left"/>
            </w:pPr>
            <w:r>
              <w:rPr>
                <w:rtl/>
              </w:rPr>
              <w:t xml:space="preserve">أسرّة جراحية، عظام وإصابات</w:t>
            </w:r>
          </w:p>
        </w:tc>
        <w:tc>
          <w:tcPr/>
          <w:p>
            <w:pPr>
              <w:pStyle w:val="Compact"/>
              <w:bidi/>
              <w:jc w:val="right"/>
            </w:pPr>
            <w:r>
              <w:rPr>
                <w:rtl/>
              </w:rPr>
              <w:t xml:space="preserve">9</w:t>
            </w:r>
          </w:p>
        </w:tc>
        <w:tc>
          <w:tcPr/>
          <w:p>
            <w:pPr>
              <w:pStyle w:val="Compact"/>
            </w:pPr>
          </w:p>
        </w:tc>
      </w:tr>
      <w:tr>
        <w:tc>
          <w:tcPr/>
          <w:p>
            <w:pPr>
              <w:pStyle w:val="Compact"/>
              <w:bidi/>
              <w:jc w:val="left"/>
            </w:pPr>
            <w:r>
              <w:rPr>
                <w:rtl/>
              </w:rPr>
              <w:t xml:space="preserve">أسرّة نسائية</w:t>
            </w:r>
          </w:p>
        </w:tc>
        <w:tc>
          <w:tcPr/>
          <w:p>
            <w:pPr>
              <w:pStyle w:val="Compact"/>
              <w:bidi/>
              <w:jc w:val="right"/>
            </w:pPr>
            <w:r>
              <w:rPr>
                <w:rtl/>
              </w:rPr>
              <w:t xml:space="preserve">4</w:t>
            </w:r>
          </w:p>
        </w:tc>
        <w:tc>
          <w:tcPr/>
          <w:p>
            <w:pPr>
              <w:pStyle w:val="Compact"/>
              <w:bidi/>
              <w:jc w:val="left"/>
            </w:pPr>
            <w:r>
              <w:rPr>
                <w:rtl/>
              </w:rPr>
              <w:t xml:space="preserve">جراحة نسائية وحالات حادة، دون غرفة ولادة</w:t>
            </w:r>
          </w:p>
        </w:tc>
      </w:tr>
      <w:tr>
        <w:tc>
          <w:tcPr/>
          <w:p>
            <w:pPr>
              <w:pStyle w:val="Compact"/>
              <w:bidi/>
              <w:jc w:val="left"/>
            </w:pPr>
            <w:r>
              <w:rPr>
                <w:rtl/>
              </w:rPr>
              <w:t xml:space="preserve">أسرّة أطفال</w:t>
            </w:r>
          </w:p>
        </w:tc>
        <w:tc>
          <w:tcPr/>
          <w:p>
            <w:pPr>
              <w:pStyle w:val="Compact"/>
              <w:bidi/>
              <w:jc w:val="right"/>
            </w:pPr>
            <w:r>
              <w:rPr>
                <w:rtl/>
              </w:rPr>
              <w:t xml:space="preserve">4</w:t>
            </w:r>
          </w:p>
        </w:tc>
        <w:tc>
          <w:tcPr/>
          <w:p>
            <w:pPr>
              <w:pStyle w:val="Compact"/>
              <w:bidi/>
              <w:jc w:val="left"/>
            </w:pPr>
            <w:r>
              <w:rPr>
                <w:rtl/>
              </w:rPr>
              <w:t xml:space="preserve">جراحة أطفال وحالات حادة؛ يتطلب طبيب أطفال</w:t>
            </w:r>
          </w:p>
        </w:tc>
      </w:tr>
      <w:tr>
        <w:tc>
          <w:tcPr/>
          <w:p>
            <w:pPr>
              <w:pStyle w:val="Compact"/>
              <w:bidi/>
              <w:jc w:val="left"/>
            </w:pPr>
            <w:r>
              <w:rPr>
                <w:rtl/>
              </w:rPr>
              <w:t xml:space="preserve">عناية مركزة</w:t>
            </w:r>
          </w:p>
        </w:tc>
        <w:tc>
          <w:tcPr/>
          <w:p>
            <w:pPr>
              <w:pStyle w:val="Compact"/>
              <w:bidi/>
              <w:jc w:val="right"/>
            </w:pPr>
            <w:r>
              <w:rPr>
                <w:rtl/>
              </w:rPr>
              <w:t xml:space="preserve">3</w:t>
            </w:r>
          </w:p>
        </w:tc>
        <w:tc>
          <w:tcPr/>
          <w:p>
            <w:pPr>
              <w:pStyle w:val="Compact"/>
              <w:bidi/>
              <w:jc w:val="left"/>
            </w:pPr>
            <w:r>
              <w:rPr>
                <w:rtl/>
              </w:rPr>
              <w:t xml:space="preserve">الحد الأدنى للمستشفى المتخصص: سريران وسرير عزل [SOURCE: الدليل]</w:t>
            </w:r>
          </w:p>
        </w:tc>
      </w:tr>
      <w:tr>
        <w:tc>
          <w:tcPr/>
          <w:p>
            <w:pPr>
              <w:pStyle w:val="Compact"/>
              <w:bidi/>
              <w:jc w:val="left"/>
            </w:pPr>
            <w:r>
              <w:rPr>
                <w:rtl/>
                <w:bCs/>
                <w:b/>
              </w:rPr>
              <w:t xml:space="preserve">مجموع الأسرّة المرخصة</w:t>
            </w:r>
          </w:p>
        </w:tc>
        <w:tc>
          <w:tcPr/>
          <w:p>
            <w:pPr>
              <w:pStyle w:val="Compact"/>
              <w:bidi/>
              <w:jc w:val="right"/>
            </w:pPr>
            <w:r>
              <w:rPr>
                <w:rtl/>
                <w:bCs/>
                <w:b/>
              </w:rPr>
              <w:t xml:space="preserve">20</w:t>
            </w:r>
          </w:p>
        </w:tc>
        <w:tc>
          <w:tcPr/>
          <w:p>
            <w:pPr>
              <w:pStyle w:val="Compact"/>
            </w:pPr>
          </w:p>
        </w:tc>
      </w:tr>
      <w:tr>
        <w:tc>
          <w:tcPr/>
          <w:p>
            <w:pPr>
              <w:pStyle w:val="Compact"/>
              <w:bidi/>
              <w:jc w:val="left"/>
            </w:pPr>
            <w:r>
              <w:rPr>
                <w:rtl/>
              </w:rPr>
              <w:t xml:space="preserve">غرف عمليات</w:t>
            </w:r>
          </w:p>
        </w:tc>
        <w:tc>
          <w:tcPr/>
          <w:p>
            <w:pPr>
              <w:pStyle w:val="Compact"/>
              <w:bidi/>
              <w:jc w:val="right"/>
            </w:pPr>
            <w:r>
              <w:rPr>
                <w:rtl/>
              </w:rPr>
              <w:t xml:space="preserve">2 + هيكل لغرفة ثالثة</w:t>
            </w:r>
          </w:p>
        </w:tc>
        <w:tc>
          <w:tcPr/>
          <w:p>
            <w:pPr>
              <w:pStyle w:val="Compact"/>
              <w:bidi/>
              <w:jc w:val="left"/>
            </w:pPr>
            <w:r>
              <w:rPr>
                <w:rtl/>
              </w:rPr>
              <w:t xml:space="preserve">الحد الأدنى في النظام غرفتان</w:t>
            </w:r>
          </w:p>
        </w:tc>
      </w:tr>
      <w:tr>
        <w:tc>
          <w:tcPr/>
          <w:p>
            <w:pPr>
              <w:pStyle w:val="Compact"/>
              <w:bidi/>
              <w:jc w:val="left"/>
            </w:pPr>
            <w:r>
              <w:rPr>
                <w:rtl/>
              </w:rPr>
              <w:t xml:space="preserve">وحدة جراحة اليوم الواحد</w:t>
            </w:r>
          </w:p>
        </w:tc>
        <w:tc>
          <w:tcPr/>
          <w:p>
            <w:pPr>
              <w:pStyle w:val="Compact"/>
              <w:bidi/>
              <w:jc w:val="right"/>
            </w:pPr>
            <w:r>
              <w:rPr>
                <w:rtl/>
              </w:rPr>
              <w:t xml:space="preserve">6 أسرّة نقالة</w:t>
            </w:r>
          </w:p>
        </w:tc>
        <w:tc>
          <w:tcPr/>
          <w:p>
            <w:pPr>
              <w:pStyle w:val="Compact"/>
              <w:bidi/>
              <w:jc w:val="left"/>
            </w:pPr>
            <w:r>
              <w:rPr>
                <w:rtl/>
              </w:rPr>
              <w:t xml:space="preserve">لا تُحتسب أسرّة مرخصة [VERIFY]</w:t>
            </w:r>
          </w:p>
        </w:tc>
      </w:tr>
      <w:tr>
        <w:tc>
          <w:tcPr/>
          <w:p>
            <w:pPr>
              <w:pStyle w:val="Compact"/>
              <w:bidi/>
              <w:jc w:val="left"/>
            </w:pPr>
            <w:r>
              <w:rPr>
                <w:rtl/>
              </w:rPr>
              <w:t xml:space="preserve">غرفة مناظير</w:t>
            </w:r>
          </w:p>
        </w:tc>
        <w:tc>
          <w:tcPr/>
          <w:p>
            <w:pPr>
              <w:pStyle w:val="Compact"/>
              <w:bidi/>
              <w:jc w:val="right"/>
            </w:pPr>
            <w:r>
              <w:rPr>
                <w:rtl/>
              </w:rPr>
              <w:t xml:space="preserve">1</w:t>
            </w:r>
          </w:p>
        </w:tc>
        <w:tc>
          <w:tcPr/>
          <w:p>
            <w:pPr>
              <w:pStyle w:val="Compact"/>
              <w:bidi/>
              <w:jc w:val="left"/>
            </w:pPr>
            <w:r>
              <w:rPr>
                <w:rtl/>
              </w:rPr>
              <w:t xml:space="preserve">رسم ترخيص الوحدة 1,000 دينار [SOURCE: الدليل، ص10]</w:t>
            </w:r>
          </w:p>
        </w:tc>
      </w:tr>
      <w:tr>
        <w:tc>
          <w:tcPr/>
          <w:p>
            <w:pPr>
              <w:pStyle w:val="Compact"/>
              <w:bidi/>
              <w:jc w:val="left"/>
            </w:pPr>
            <w:r>
              <w:rPr>
                <w:rtl/>
              </w:rPr>
              <w:t xml:space="preserve">طوارئ</w:t>
            </w:r>
          </w:p>
        </w:tc>
        <w:tc>
          <w:tcPr/>
          <w:p>
            <w:pPr>
              <w:pStyle w:val="Compact"/>
              <w:bidi/>
              <w:jc w:val="right"/>
            </w:pPr>
            <w:r>
              <w:rPr>
                <w:rtl/>
              </w:rPr>
              <w:t xml:space="preserve">6 أسرّة فحص وإنعاش</w:t>
            </w:r>
          </w:p>
        </w:tc>
        <w:tc>
          <w:tcPr/>
          <w:p>
            <w:pPr>
              <w:pStyle w:val="Compact"/>
            </w:pPr>
          </w:p>
        </w:tc>
      </w:tr>
      <w:tr>
        <w:tc>
          <w:tcPr/>
          <w:p>
            <w:pPr>
              <w:pStyle w:val="Compact"/>
              <w:bidi/>
              <w:jc w:val="left"/>
            </w:pPr>
            <w:r>
              <w:rPr>
                <w:rtl/>
              </w:rPr>
              <w:t xml:space="preserve">أشعة</w:t>
            </w:r>
          </w:p>
        </w:tc>
        <w:tc>
          <w:tcPr/>
          <w:p>
            <w:pPr>
              <w:pStyle w:val="Compact"/>
              <w:bidi/>
              <w:jc w:val="right"/>
            </w:pPr>
            <w:r>
              <w:rPr>
                <w:rtl/>
              </w:rPr>
              <w:t xml:space="preserve">طبقي محوري 64 مقطعاً مجدَّد، أشعة رقمية، ألتراساوند، جهاز C-arm</w:t>
            </w:r>
          </w:p>
        </w:tc>
        <w:tc>
          <w:tcPr/>
          <w:p>
            <w:pPr>
              <w:pStyle w:val="Compact"/>
            </w:pPr>
          </w:p>
        </w:tc>
      </w:tr>
      <w:tr>
        <w:tc>
          <w:tcPr/>
          <w:p>
            <w:pPr>
              <w:pStyle w:val="Compact"/>
              <w:bidi/>
              <w:jc w:val="left"/>
            </w:pPr>
            <w:r>
              <w:rPr>
                <w:rtl/>
              </w:rPr>
              <w:t xml:space="preserve">خدمات مساندة</w:t>
            </w:r>
          </w:p>
        </w:tc>
        <w:tc>
          <w:tcPr/>
          <w:p>
            <w:pPr>
              <w:pStyle w:val="Compact"/>
              <w:bidi/>
              <w:jc w:val="right"/>
            </w:pPr>
            <w:r>
              <w:rPr>
                <w:rtl/>
              </w:rPr>
              <w:t xml:space="preserve">مختبر (تأجير مقابل المحاليل)، بنك دم، صيدلية، تعقيم مركزي، علاج طبيعي، سيارتا إسعاف</w:t>
            </w:r>
          </w:p>
        </w:tc>
        <w:tc>
          <w:tcPr/>
          <w:p>
            <w:pPr>
              <w:pStyle w:val="Compact"/>
            </w:pPr>
          </w:p>
        </w:tc>
      </w:tr>
    </w:tbl>
    <w:bookmarkEnd w:id="24"/>
    <w:bookmarkStart w:id="25" w:name="الجدول-الزمني"/>
    <w:p>
      <w:pPr>
        <w:pStyle w:val="Heading2"/>
        <w:bidi/>
      </w:pPr>
      <w:r>
        <w:rPr>
          <w:rtl/>
        </w:rPr>
        <w:t xml:space="preserve">1.4 الجدول الزمني</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المرحلة</w:t>
            </w:r>
          </w:p>
        </w:tc>
        <w:tc>
          <w:tcPr/>
          <w:p>
            <w:pPr>
              <w:pStyle w:val="Compact"/>
              <w:bidi/>
              <w:jc w:val="left"/>
            </w:pPr>
            <w:r>
              <w:rPr>
                <w:rtl/>
              </w:rPr>
              <w:t xml:space="preserve">التوقيت</w:t>
            </w:r>
          </w:p>
        </w:tc>
      </w:tr>
      <w:tr>
        <w:tc>
          <w:tcPr/>
          <w:p>
            <w:pPr>
              <w:pStyle w:val="Compact"/>
              <w:bidi/>
              <w:jc w:val="left"/>
            </w:pPr>
            <w:r>
              <w:rPr>
                <w:rtl/>
              </w:rPr>
              <w:t xml:space="preserve">اجتماع تنسيقي مع الوزارة، اختيار الأرض وتوقيع الإيجار، كتاب التنظيم</w:t>
            </w:r>
          </w:p>
        </w:tc>
        <w:tc>
          <w:tcPr/>
          <w:p>
            <w:pPr>
              <w:pStyle w:val="Compact"/>
              <w:bidi/>
              <w:jc w:val="left"/>
            </w:pPr>
            <w:r>
              <w:rPr>
                <w:rtl/>
              </w:rPr>
              <w:t xml:space="preserve">الربع الأخير 2026 والربع الأول 2027</w:t>
            </w:r>
          </w:p>
        </w:tc>
      </w:tr>
      <w:tr>
        <w:tc>
          <w:tcPr/>
          <w:p>
            <w:pPr>
              <w:pStyle w:val="Compact"/>
              <w:bidi/>
              <w:jc w:val="left"/>
            </w:pPr>
            <w:r>
              <w:rPr>
                <w:rtl/>
              </w:rPr>
              <w:t xml:space="preserve">التصميم (مع التوسعة)، والموافقة المبدئية، والدفاع المدني، والبيئة، والأشعة</w:t>
            </w:r>
          </w:p>
        </w:tc>
        <w:tc>
          <w:tcPr/>
          <w:p>
            <w:pPr>
              <w:pStyle w:val="Compact"/>
              <w:bidi/>
              <w:jc w:val="left"/>
            </w:pPr>
            <w:r>
              <w:rPr>
                <w:rtl/>
              </w:rPr>
              <w:t xml:space="preserve">2027</w:t>
            </w:r>
          </w:p>
        </w:tc>
      </w:tr>
      <w:tr>
        <w:tc>
          <w:tcPr/>
          <w:p>
            <w:pPr>
              <w:pStyle w:val="Compact"/>
              <w:bidi/>
              <w:jc w:val="left"/>
            </w:pPr>
            <w:r>
              <w:rPr>
                <w:rtl/>
              </w:rPr>
              <w:t xml:space="preserve">البناء والتجهيز</w:t>
            </w:r>
          </w:p>
        </w:tc>
        <w:tc>
          <w:tcPr/>
          <w:p>
            <w:pPr>
              <w:pStyle w:val="Compact"/>
              <w:bidi/>
              <w:jc w:val="left"/>
            </w:pPr>
            <w:r>
              <w:rPr>
                <w:rtl/>
              </w:rPr>
              <w:t xml:space="preserve">2027–2028</w:t>
            </w:r>
          </w:p>
        </w:tc>
      </w:tr>
      <w:tr>
        <w:tc>
          <w:tcPr/>
          <w:p>
            <w:pPr>
              <w:pStyle w:val="Compact"/>
              <w:bidi/>
              <w:jc w:val="left"/>
            </w:pPr>
            <w:r>
              <w:rPr>
                <w:rtl/>
              </w:rPr>
              <w:t xml:space="preserve">الترخيص النهائي وإذن المباشرة</w:t>
            </w:r>
          </w:p>
        </w:tc>
        <w:tc>
          <w:tcPr/>
          <w:p>
            <w:pPr>
              <w:pStyle w:val="Compact"/>
              <w:bidi/>
              <w:jc w:val="left"/>
            </w:pPr>
            <w:r>
              <w:rPr>
                <w:rtl/>
              </w:rPr>
              <w:t xml:space="preserve">نهاية 2028</w:t>
            </w:r>
          </w:p>
        </w:tc>
      </w:tr>
      <w:tr>
        <w:tc>
          <w:tcPr/>
          <w:p>
            <w:pPr>
              <w:pStyle w:val="Compact"/>
              <w:bidi/>
              <w:jc w:val="left"/>
            </w:pPr>
            <w:r>
              <w:rPr>
                <w:rtl/>
              </w:rPr>
              <w:t xml:space="preserve">بدء التشغيل</w:t>
            </w:r>
          </w:p>
        </w:tc>
        <w:tc>
          <w:tcPr/>
          <w:p>
            <w:pPr>
              <w:pStyle w:val="Compact"/>
              <w:bidi/>
              <w:jc w:val="left"/>
            </w:pPr>
            <w:r>
              <w:rPr>
                <w:rtl/>
              </w:rPr>
              <w:t xml:space="preserve">كانون الثاني 2029</w:t>
            </w:r>
          </w:p>
        </w:tc>
      </w:tr>
      <w:tr>
        <w:tc>
          <w:tcPr/>
          <w:p>
            <w:pPr>
              <w:pStyle w:val="Compact"/>
              <w:bidi/>
              <w:jc w:val="left"/>
            </w:pPr>
            <w:r>
              <w:rPr>
                <w:rtl/>
              </w:rPr>
              <w:t xml:space="preserve">مراجعة مؤشرات التوسعة</w:t>
            </w:r>
          </w:p>
        </w:tc>
        <w:tc>
          <w:tcPr/>
          <w:p>
            <w:pPr>
              <w:pStyle w:val="Compact"/>
              <w:bidi/>
              <w:jc w:val="left"/>
            </w:pPr>
            <w:r>
              <w:rPr>
                <w:rtl/>
              </w:rPr>
              <w:t xml:space="preserve">سنوياً من 2031</w:t>
            </w:r>
          </w:p>
        </w:tc>
      </w:tr>
    </w:tbl>
    <w:p>
      <w:pPr>
        <w:bidi/>
      </w:pPr>
      <w:r>
        <w:rPr>
          <w:rtl/>
        </w:rPr>
        <w:t xml:space="preserve">المدة المرجعية من الفكرة إلى الترخيص النهائي 34 إلى 38 شهراً [SOURCE: الدليل، ص31]،</w:t>
      </w:r>
      <w:r>
        <w:rPr>
          <w:rtl/>
        </w:rPr>
        <w:t xml:space="preserve"> </w:t>
      </w:r>
      <w:r>
        <w:rPr>
          <w:rtl/>
          <w:bCs/>
          <w:b/>
        </w:rPr>
        <w:t xml:space="preserve">لذلك افتتاح 2029 طموح.</w:t>
      </w:r>
    </w:p>
    <w:p>
      <w:r>
        <w:pict>
          <v:rect style="width:0;height:1.5pt" o:hralign="center" o:hrstd="t" o:hr="t"/>
        </w:pict>
      </w:r>
    </w:p>
    <w:bookmarkEnd w:id="25"/>
    <w:bookmarkEnd w:id="26"/>
    <w:bookmarkStart w:id="32" w:name="الفصل-2-دراسة-السوق-والطلب"/>
    <w:p>
      <w:pPr>
        <w:pStyle w:val="Heading1"/>
        <w:bidi/>
      </w:pPr>
      <w:r>
        <w:rPr>
          <w:rtl/>
        </w:rPr>
        <w:t xml:space="preserve">الفصل 2: دراسة السوق والطلب</w:t>
      </w:r>
    </w:p>
    <w:bookmarkStart w:id="27" w:name="السكان-والأسرة"/>
    <w:p>
      <w:pPr>
        <w:pStyle w:val="Heading2"/>
        <w:bidi/>
      </w:pPr>
      <w:r>
        <w:rPr>
          <w:rtl/>
        </w:rPr>
        <w:t xml:space="preserve">2.1 السكان والأسرّة</w:t>
      </w:r>
    </w:p>
    <w:p>
      <w:pPr>
        <w:numPr>
          <w:ilvl w:val="0"/>
          <w:numId w:val="1014"/>
        </w:numPr>
        <w:pStyle w:val="Compact"/>
        <w:bidi/>
      </w:pPr>
      <w:r>
        <w:rPr>
          <w:rtl/>
        </w:rPr>
        <w:t xml:space="preserve">عدد سكان محافظة معان 194,500 نسمة في 2024، وفيها 232 سريراً، أي</w:t>
      </w:r>
      <w:r>
        <w:rPr>
          <w:rtl/>
        </w:rPr>
        <w:t xml:space="preserve"> </w:t>
      </w:r>
      <w:r>
        <w:rPr>
          <w:rtl/>
          <w:bCs/>
          <w:b/>
        </w:rPr>
        <w:t xml:space="preserve">12 سريراً لكل 10 آلاف نسمة</w:t>
      </w:r>
      <w:r>
        <w:rPr>
          <w:rtl/>
        </w:rPr>
        <w:t xml:space="preserve">، مقابل 14 للمملكة [SOURCE: وزارة الصحة، التقرير الإحصائي السنوي 2024].</w:t>
      </w:r>
    </w:p>
    <w:p>
      <w:pPr>
        <w:numPr>
          <w:ilvl w:val="0"/>
          <w:numId w:val="1014"/>
        </w:numPr>
        <w:pStyle w:val="Compact"/>
        <w:bidi/>
      </w:pPr>
      <w:r>
        <w:rPr>
          <w:rtl/>
        </w:rPr>
        <w:t xml:space="preserve">مستشفيات المحافظة كلها حكومية:</w:t>
      </w:r>
    </w:p>
    <w:p>
      <w:pPr>
        <w:numPr>
          <w:ilvl w:val="1"/>
          <w:numId w:val="1015"/>
        </w:numPr>
        <w:pStyle w:val="Compact"/>
        <w:bidi/>
      </w:pPr>
      <w:r>
        <w:rPr>
          <w:rtl/>
          <w:bCs/>
          <w:b/>
        </w:rPr>
        <w:t xml:space="preserve">مستشفى معان الحكومي:</w:t>
      </w:r>
      <w:r>
        <w:rPr>
          <w:rtl/>
        </w:rPr>
        <w:t xml:space="preserve"> </w:t>
      </w:r>
      <w:r>
        <w:rPr>
          <w:rtl/>
        </w:rPr>
        <w:t xml:space="preserve">146 سريراً، إشغال 59.3%.</w:t>
      </w:r>
    </w:p>
    <w:p>
      <w:pPr>
        <w:numPr>
          <w:ilvl w:val="1"/>
          <w:numId w:val="1015"/>
        </w:numPr>
        <w:pStyle w:val="Compact"/>
        <w:bidi/>
      </w:pPr>
      <w:r>
        <w:rPr>
          <w:rtl/>
          <w:bCs/>
          <w:b/>
        </w:rPr>
        <w:t xml:space="preserve">مستشفى الملكة رانيا العبدالله في وادي موسى:</w:t>
      </w:r>
      <w:r>
        <w:rPr>
          <w:rtl/>
        </w:rPr>
        <w:t xml:space="preserve"> </w:t>
      </w:r>
      <w:r>
        <w:rPr>
          <w:rtl/>
        </w:rPr>
        <w:t xml:space="preserve">86 سريراً، 4,650 حالة إدخال، إشغال</w:t>
      </w:r>
      <w:r>
        <w:rPr>
          <w:rtl/>
        </w:rPr>
        <w:t xml:space="preserve"> </w:t>
      </w:r>
      <w:r>
        <w:rPr>
          <w:rtl/>
          <w:bCs/>
          <w:b/>
        </w:rPr>
        <w:t xml:space="preserve">35.2%</w:t>
      </w:r>
      <w:r>
        <w:rPr>
          <w:rtl/>
        </w:rPr>
        <w:t xml:space="preserve">، ومتوسط إقامة 2.4 يوم.</w:t>
      </w:r>
    </w:p>
    <w:p>
      <w:pPr>
        <w:numPr>
          <w:ilvl w:val="0"/>
          <w:numId w:val="1014"/>
        </w:numPr>
        <w:pStyle w:val="Compact"/>
        <w:bidi/>
      </w:pPr>
      <w:r>
        <w:rPr>
          <w:rtl/>
          <w:bCs/>
          <w:b/>
        </w:rPr>
        <w:t xml:space="preserve">لا يوجد مستشفى خاص في المحافظة</w:t>
      </w:r>
      <w:r>
        <w:rPr>
          <w:rtl/>
        </w:rPr>
        <w:t xml:space="preserve"> </w:t>
      </w:r>
      <w:r>
        <w:rPr>
          <w:rtl/>
        </w:rPr>
        <w:t xml:space="preserve">[SOURCE: المرجع نفسه].</w:t>
      </w:r>
    </w:p>
    <w:p>
      <w:pPr>
        <w:numPr>
          <w:ilvl w:val="0"/>
          <w:numId w:val="1014"/>
        </w:numPr>
        <w:pStyle w:val="Compact"/>
        <w:bidi/>
      </w:pPr>
      <w:r>
        <w:rPr>
          <w:rtl/>
        </w:rPr>
        <w:t xml:space="preserve">المحافظات المجاورة: العقبة 325 سريراً لسكان 245,200، والطفيلة 310 أسرّة لسكان 118,200، والكرك 521 سريراً لسكان 388,700 [SOURCE: المرجع نفسه].</w:t>
      </w:r>
    </w:p>
    <w:p>
      <w:pPr>
        <w:numPr>
          <w:ilvl w:val="0"/>
          <w:numId w:val="1014"/>
        </w:numPr>
        <w:pStyle w:val="Compact"/>
        <w:bidi/>
      </w:pPr>
      <w:r>
        <w:rPr>
          <w:rtl/>
        </w:rPr>
        <w:t xml:space="preserve">في المملكة: إشغال المستشفيات الخاصة</w:t>
      </w:r>
      <w:r>
        <w:rPr>
          <w:rtl/>
        </w:rPr>
        <w:t xml:space="preserve"> </w:t>
      </w:r>
      <w:r>
        <w:rPr>
          <w:rtl/>
          <w:bCs/>
          <w:b/>
        </w:rPr>
        <w:t xml:space="preserve">34.8%</w:t>
      </w:r>
      <w:r>
        <w:rPr>
          <w:rtl/>
        </w:rPr>
        <w:t xml:space="preserve"> </w:t>
      </w:r>
      <w:r>
        <w:rPr>
          <w:rtl/>
        </w:rPr>
        <w:t xml:space="preserve">ومتوسط الإقامة يومان، مقابل 71.4% لمستشفيات الوزارة. أُجريت 455,172 عملية جراحية في 2024، منها 145,732 في القطاع الخاص [SOURCE: المرجع نفسه].</w:t>
      </w:r>
    </w:p>
    <w:p>
      <w:pPr>
        <w:bidi/>
      </w:pPr>
      <w:r>
        <w:rPr>
          <w:rtl/>
          <w:bCs/>
          <w:b/>
        </w:rPr>
        <w:t xml:space="preserve">الخلاصة:</w:t>
      </w:r>
      <w:r>
        <w:rPr>
          <w:rtl/>
        </w:rPr>
        <w:t xml:space="preserve"> </w:t>
      </w:r>
      <w:r>
        <w:rPr>
          <w:rtl/>
        </w:rPr>
        <w:t xml:space="preserve">المشكلة في المحافظة ليست نقص الأسرّة. المستشفى الحكومي في وادي موسى غير ممتلئ. الفرصة في</w:t>
      </w:r>
      <w:r>
        <w:rPr>
          <w:rtl/>
        </w:rPr>
        <w:t xml:space="preserve"> </w:t>
      </w:r>
      <w:r>
        <w:rPr>
          <w:rtl/>
          <w:bCs/>
          <w:b/>
        </w:rPr>
        <w:t xml:space="preserve">الجودة وسرعة الوصول وتوفر الاختصاصيين والجراحة المجدولة</w:t>
      </w:r>
      <w:r>
        <w:rPr>
          <w:rtl/>
        </w:rPr>
        <w:t xml:space="preserve">، وهي خدمات يذهب السكان اليوم إلى عمّان أو العقبة أو الكرك للحصول عليها.</w:t>
      </w:r>
    </w:p>
    <w:bookmarkEnd w:id="27"/>
    <w:bookmarkStart w:id="28" w:name="الحوادث-والإصابات"/>
    <w:p>
      <w:pPr>
        <w:pStyle w:val="Heading2"/>
        <w:bidi/>
      </w:pPr>
      <w:r>
        <w:rPr>
          <w:rtl/>
        </w:rPr>
        <w:t xml:space="preserve">2.2 الحوادث والإصابات</w:t>
      </w:r>
    </w:p>
    <w:p>
      <w:pPr>
        <w:numPr>
          <w:ilvl w:val="0"/>
          <w:numId w:val="1016"/>
        </w:numPr>
        <w:pStyle w:val="Compact"/>
        <w:bidi/>
      </w:pPr>
      <w:r>
        <w:rPr>
          <w:rtl/>
        </w:rPr>
        <w:t xml:space="preserve">سجّلت المملكة في 2025 ما مجموعه</w:t>
      </w:r>
      <w:r>
        <w:rPr>
          <w:rtl/>
        </w:rPr>
        <w:t xml:space="preserve"> </w:t>
      </w:r>
      <w:r>
        <w:rPr>
          <w:rtl/>
          <w:bCs/>
          <w:b/>
        </w:rPr>
        <w:t xml:space="preserve">187,213 حادثاً مرورياً</w:t>
      </w:r>
      <w:r>
        <w:rPr>
          <w:rtl/>
        </w:rPr>
        <w:t xml:space="preserve">، منها 11,680 حادثاً بإصابات. بلغ عدد المصابين</w:t>
      </w:r>
      <w:r>
        <w:rPr>
          <w:rtl/>
        </w:rPr>
        <w:t xml:space="preserve"> </w:t>
      </w:r>
      <w:r>
        <w:rPr>
          <w:rtl/>
          <w:bCs/>
          <w:b/>
        </w:rPr>
        <w:t xml:space="preserve">17,146</w:t>
      </w:r>
      <w:r>
        <w:rPr>
          <w:rtl/>
        </w:rPr>
        <w:t xml:space="preserve"> </w:t>
      </w:r>
      <w:r>
        <w:rPr>
          <w:rtl/>
        </w:rPr>
        <w:t xml:space="preserve">(909 بليغة، و6,357 متوسطة، و9,880 بسيطة)، وعدد الوفيات</w:t>
      </w:r>
      <w:r>
        <w:rPr>
          <w:rtl/>
        </w:rPr>
        <w:t xml:space="preserve"> </w:t>
      </w:r>
      <w:r>
        <w:rPr>
          <w:rtl/>
          <w:bCs/>
          <w:b/>
        </w:rPr>
        <w:t xml:space="preserve">510</w:t>
      </w:r>
      <w:r>
        <w:rPr>
          <w:rtl/>
        </w:rPr>
        <w:t xml:space="preserve"> </w:t>
      </w:r>
      <w:r>
        <w:rPr>
          <w:rtl/>
        </w:rPr>
        <w:t xml:space="preserve">[SOURCE: مديرية الأمن العام، التقرير السنوي لحوادث 2025].</w:t>
      </w:r>
    </w:p>
    <w:p>
      <w:pPr>
        <w:numPr>
          <w:ilvl w:val="0"/>
          <w:numId w:val="1016"/>
        </w:numPr>
        <w:pStyle w:val="Compact"/>
        <w:bidi/>
      </w:pPr>
      <w:r>
        <w:rPr>
          <w:rtl/>
        </w:rPr>
        <w:t xml:space="preserve">نسبة حوادث التدهور في معان مرتفعة (11%) بسبب الطريق الصحراوي [SOURCE: المرجع نفسه].</w:t>
      </w:r>
    </w:p>
    <w:p>
      <w:pPr>
        <w:numPr>
          <w:ilvl w:val="0"/>
          <w:numId w:val="1016"/>
        </w:numPr>
        <w:pStyle w:val="Compact"/>
        <w:bidi/>
      </w:pPr>
      <w:r>
        <w:rPr>
          <w:rtl/>
          <w:bCs/>
          <w:b/>
        </w:rPr>
        <w:t xml:space="preserve">الإصابات المرورية وحدها لا تملأ المستشفى.</w:t>
      </w:r>
      <w:r>
        <w:rPr>
          <w:rtl/>
        </w:rPr>
        <w:t xml:space="preserve"> </w:t>
      </w:r>
      <w:r>
        <w:rPr>
          <w:rtl/>
        </w:rPr>
        <w:t xml:space="preserve">إن كانت حصة إقليم الجنوب 5% من المصابين، فهي نحو 850 مصاباً في السنة [ASSUMPTION]. لذلك يقوم النموذج على مزيج يشمل:</w:t>
      </w:r>
    </w:p>
    <w:p>
      <w:pPr>
        <w:numPr>
          <w:ilvl w:val="1"/>
          <w:numId w:val="1017"/>
        </w:numPr>
        <w:pStyle w:val="Compact"/>
        <w:bidi/>
      </w:pPr>
      <w:r>
        <w:rPr>
          <w:rtl/>
        </w:rPr>
        <w:t xml:space="preserve">طوارئ عامة</w:t>
      </w:r>
    </w:p>
    <w:p>
      <w:pPr>
        <w:numPr>
          <w:ilvl w:val="1"/>
          <w:numId w:val="1017"/>
        </w:numPr>
        <w:pStyle w:val="Compact"/>
        <w:bidi/>
      </w:pPr>
      <w:r>
        <w:rPr>
          <w:rtl/>
        </w:rPr>
        <w:t xml:space="preserve">جراحة مجدولة</w:t>
      </w:r>
    </w:p>
    <w:p>
      <w:pPr>
        <w:numPr>
          <w:ilvl w:val="1"/>
          <w:numId w:val="1017"/>
        </w:numPr>
        <w:pStyle w:val="Compact"/>
        <w:bidi/>
      </w:pPr>
      <w:r>
        <w:rPr>
          <w:rtl/>
        </w:rPr>
        <w:t xml:space="preserve">جراحة اليوم الواحد</w:t>
      </w:r>
    </w:p>
    <w:p>
      <w:pPr>
        <w:numPr>
          <w:ilvl w:val="1"/>
          <w:numId w:val="1017"/>
        </w:numPr>
        <w:pStyle w:val="Compact"/>
        <w:bidi/>
      </w:pPr>
      <w:r>
        <w:rPr>
          <w:rtl/>
        </w:rPr>
        <w:t xml:space="preserve">عيادات</w:t>
      </w:r>
    </w:p>
    <w:bookmarkEnd w:id="28"/>
    <w:bookmarkStart w:id="29" w:name="السياحة"/>
    <w:p>
      <w:pPr>
        <w:pStyle w:val="Heading2"/>
        <w:bidi/>
      </w:pPr>
      <w:r>
        <w:rPr>
          <w:rtl/>
        </w:rPr>
        <w:t xml:space="preserve">2.3 السياحة</w:t>
      </w:r>
    </w:p>
    <w:p>
      <w:pPr>
        <w:numPr>
          <w:ilvl w:val="0"/>
          <w:numId w:val="1018"/>
        </w:numPr>
        <w:pStyle w:val="Compact"/>
        <w:bidi/>
      </w:pPr>
      <w:r>
        <w:rPr>
          <w:rtl/>
        </w:rPr>
        <w:t xml:space="preserve">زار البترا</w:t>
      </w:r>
      <w:r>
        <w:rPr>
          <w:rtl/>
        </w:rPr>
        <w:t xml:space="preserve"> </w:t>
      </w:r>
      <w:r>
        <w:rPr>
          <w:rtl/>
          <w:bCs/>
          <w:b/>
        </w:rPr>
        <w:t xml:space="preserve">582,550 زائراً في 2025</w:t>
      </w:r>
      <w:r>
        <w:rPr>
          <w:rtl/>
        </w:rPr>
        <w:t xml:space="preserve">، منهم 373,752 أجنبياً. في 2024 كان العدد 457,215 [SOURCE: سلطة إقليم البترا عبر وكالة الأنباء، 5/2/2026].</w:t>
      </w:r>
    </w:p>
    <w:p>
      <w:pPr>
        <w:numPr>
          <w:ilvl w:val="0"/>
          <w:numId w:val="1018"/>
        </w:numPr>
        <w:pStyle w:val="Compact"/>
        <w:bidi/>
      </w:pPr>
      <w:r>
        <w:rPr>
          <w:rtl/>
          <w:bCs/>
          <w:b/>
        </w:rPr>
        <w:t xml:space="preserve">2026 سنة صدمة:</w:t>
      </w:r>
    </w:p>
    <w:p>
      <w:pPr>
        <w:numPr>
          <w:ilvl w:val="1"/>
          <w:numId w:val="1019"/>
        </w:numPr>
        <w:pStyle w:val="Compact"/>
        <w:bidi/>
      </w:pPr>
      <w:r>
        <w:rPr>
          <w:rtl/>
        </w:rPr>
        <w:t xml:space="preserve">بلغت نسبة إلغاء الحجوزات 100% في آذار و85% في نيسان.</w:t>
      </w:r>
    </w:p>
    <w:p>
      <w:pPr>
        <w:numPr>
          <w:ilvl w:val="1"/>
          <w:numId w:val="1019"/>
        </w:numPr>
        <w:pStyle w:val="Compact"/>
        <w:bidi/>
      </w:pPr>
      <w:r>
        <w:rPr>
          <w:rtl/>
        </w:rPr>
        <w:t xml:space="preserve">انخفض عدد الزوار إلى 300–400 يومياً، مقابل 5,000–7,000 في الذروة.</w:t>
      </w:r>
    </w:p>
    <w:p>
      <w:pPr>
        <w:numPr>
          <w:ilvl w:val="1"/>
          <w:numId w:val="1019"/>
        </w:numPr>
        <w:pStyle w:val="Compact"/>
        <w:bidi/>
      </w:pPr>
      <w:r>
        <w:rPr>
          <w:rtl/>
        </w:rPr>
        <w:t xml:space="preserve">كان إشغال الفنادق بين 3% و5% [SOURCE: Jordan Times، 11/4/2026؛ إرم، أيار 2026].</w:t>
      </w:r>
    </w:p>
    <w:p>
      <w:pPr>
        <w:numPr>
          <w:ilvl w:val="1"/>
          <w:numId w:val="1019"/>
        </w:numPr>
        <w:pStyle w:val="Compact"/>
        <w:bidi/>
      </w:pPr>
      <w:r>
        <w:rPr>
          <w:rtl/>
        </w:rPr>
        <w:t xml:space="preserve">أغلق 28 فندقاً بـ1,975 غرفة في 2025 [SOURCE: Arab News، تموز 2025].</w:t>
      </w:r>
    </w:p>
    <w:p>
      <w:pPr>
        <w:numPr>
          <w:ilvl w:val="0"/>
          <w:numId w:val="1018"/>
        </w:numPr>
        <w:pStyle w:val="Compact"/>
        <w:bidi/>
      </w:pPr>
      <w:r>
        <w:rPr>
          <w:rtl/>
          <w:bCs/>
          <w:b/>
        </w:rPr>
        <w:t xml:space="preserve">حالات السياح</w:t>
      </w:r>
      <w:r>
        <w:rPr>
          <w:rtl/>
        </w:rPr>
        <w:t xml:space="preserve"> </w:t>
      </w:r>
      <w:r>
        <w:rPr>
          <w:rtl/>
        </w:rPr>
        <w:t xml:space="preserve">(شركات التأمين والمساعدة) مرتفعة السعر لكنها قليلة: 400 إلى 700 حالة في السنة، أي نحو 3% من الإيراد في النموذج [ASSUMPTION].</w:t>
      </w:r>
      <w:r>
        <w:rPr>
          <w:rtl/>
        </w:rPr>
        <w:t xml:space="preserve"> </w:t>
      </w:r>
      <w:r>
        <w:rPr>
          <w:rtl/>
          <w:bCs/>
          <w:b/>
        </w:rPr>
        <w:t xml:space="preserve">لا يُبنى المشروع على السياحة.</w:t>
      </w:r>
    </w:p>
    <w:bookmarkEnd w:id="29"/>
    <w:bookmarkStart w:id="30" w:name="السياحة-العلاجية-والقطاع-الخاص"/>
    <w:p>
      <w:pPr>
        <w:pStyle w:val="Heading2"/>
        <w:bidi/>
      </w:pPr>
      <w:r>
        <w:rPr>
          <w:rtl/>
        </w:rPr>
        <w:t xml:space="preserve">2.4 السياحة العلاجية والقطاع الخاص</w:t>
      </w:r>
    </w:p>
    <w:p>
      <w:pPr>
        <w:numPr>
          <w:ilvl w:val="0"/>
          <w:numId w:val="1020"/>
        </w:numPr>
        <w:pStyle w:val="Compact"/>
        <w:bidi/>
      </w:pPr>
      <w:r>
        <w:rPr>
          <w:rtl/>
        </w:rPr>
        <w:t xml:space="preserve">استقبلت المستشفيات الخاصة 224 ألف مريض أجنبي في 2024، بزيادة 4% في 2025 [SOURCE: Zawya عن جمعية المستشفيات الخاصة].</w:t>
      </w:r>
    </w:p>
    <w:p>
      <w:pPr>
        <w:numPr>
          <w:ilvl w:val="0"/>
          <w:numId w:val="1020"/>
        </w:numPr>
        <w:pStyle w:val="Compact"/>
        <w:bidi/>
      </w:pPr>
      <w:r>
        <w:rPr>
          <w:rtl/>
        </w:rPr>
        <w:t xml:space="preserve">يقول رئيس جمعية المستشفيات الخاصة إن</w:t>
      </w:r>
      <w:r>
        <w:rPr>
          <w:rtl/>
        </w:rPr>
        <w:t xml:space="preserve"> </w:t>
      </w:r>
      <w:r>
        <w:rPr>
          <w:rtl/>
          <w:bCs/>
          <w:b/>
        </w:rPr>
        <w:t xml:space="preserve">الأسعار ثابتة منذ 22 عاماً</w:t>
      </w:r>
      <w:r>
        <w:rPr>
          <w:rtl/>
        </w:rPr>
        <w:t xml:space="preserve"> </w:t>
      </w:r>
      <w:r>
        <w:rPr>
          <w:rtl/>
        </w:rPr>
        <w:t xml:space="preserve">[SOURCE: phajordan.org]. لذلك يفترض النموذج نمو الأسعار 1.5% فقط سنوياً.</w:t>
      </w:r>
    </w:p>
    <w:bookmarkEnd w:id="30"/>
    <w:bookmarkStart w:id="31" w:name="حجم-النشاط-المفترض"/>
    <w:p>
      <w:pPr>
        <w:pStyle w:val="Heading2"/>
        <w:bidi/>
      </w:pPr>
      <w:r>
        <w:rPr>
          <w:rtl/>
        </w:rPr>
        <w:t xml:space="preserve">2.5 حجم النشاط المفترض</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bidi/>
              <w:jc w:val="left"/>
            </w:pPr>
            <w:r>
              <w:rPr>
                <w:rtl/>
              </w:rPr>
              <w:t xml:space="preserve">النشاط</w:t>
            </w:r>
          </w:p>
        </w:tc>
        <w:tc>
          <w:tcPr/>
          <w:p>
            <w:pPr>
              <w:pStyle w:val="Compact"/>
              <w:bidi/>
              <w:jc w:val="right"/>
            </w:pPr>
            <w:r>
              <w:rPr>
                <w:rtl/>
              </w:rPr>
              <w:t xml:space="preserve">2029</w:t>
            </w:r>
          </w:p>
        </w:tc>
        <w:tc>
          <w:tcPr/>
          <w:p>
            <w:pPr>
              <w:pStyle w:val="Compact"/>
              <w:bidi/>
              <w:jc w:val="right"/>
            </w:pPr>
            <w:r>
              <w:rPr>
                <w:rtl/>
              </w:rPr>
              <w:t xml:space="preserve">2031</w:t>
            </w:r>
          </w:p>
        </w:tc>
        <w:tc>
          <w:tcPr/>
          <w:p>
            <w:pPr>
              <w:pStyle w:val="Compact"/>
              <w:bidi/>
              <w:jc w:val="right"/>
            </w:pPr>
            <w:r>
              <w:rPr>
                <w:rtl/>
              </w:rPr>
              <w:t xml:space="preserve">2034 (مستقر)</w:t>
            </w:r>
          </w:p>
        </w:tc>
        <w:tc>
          <w:tcPr/>
          <w:p>
            <w:pPr>
              <w:pStyle w:val="Compact"/>
              <w:bidi/>
              <w:jc w:val="left"/>
            </w:pPr>
            <w:r>
              <w:rPr>
                <w:rtl/>
              </w:rPr>
              <w:t xml:space="preserve">المرجع</w:t>
            </w:r>
          </w:p>
        </w:tc>
      </w:tr>
      <w:tr>
        <w:tc>
          <w:tcPr/>
          <w:p>
            <w:pPr>
              <w:pStyle w:val="Compact"/>
              <w:bidi/>
              <w:jc w:val="left"/>
            </w:pPr>
            <w:r>
              <w:rPr>
                <w:rtl/>
              </w:rPr>
              <w:t xml:space="preserve">إشغال الأجنحة (17 سريراً)</w:t>
            </w:r>
          </w:p>
        </w:tc>
        <w:tc>
          <w:tcPr/>
          <w:p>
            <w:pPr>
              <w:pStyle w:val="Compact"/>
              <w:bidi/>
              <w:jc w:val="right"/>
            </w:pPr>
            <w:r>
              <w:rPr>
                <w:rtl/>
              </w:rPr>
              <w:t xml:space="preserve">38%</w:t>
            </w:r>
          </w:p>
        </w:tc>
        <w:tc>
          <w:tcPr/>
          <w:p>
            <w:pPr>
              <w:pStyle w:val="Compact"/>
              <w:bidi/>
              <w:jc w:val="right"/>
            </w:pPr>
            <w:r>
              <w:rPr>
                <w:rtl/>
              </w:rPr>
              <w:t xml:space="preserve">60%</w:t>
            </w:r>
          </w:p>
        </w:tc>
        <w:tc>
          <w:tcPr/>
          <w:p>
            <w:pPr>
              <w:pStyle w:val="Compact"/>
              <w:bidi/>
              <w:jc w:val="right"/>
            </w:pPr>
            <w:r>
              <w:rPr>
                <w:rtl/>
              </w:rPr>
              <w:t xml:space="preserve">72%</w:t>
            </w:r>
          </w:p>
        </w:tc>
        <w:tc>
          <w:tcPr/>
          <w:p>
            <w:pPr>
              <w:pStyle w:val="Compact"/>
              <w:bidi/>
              <w:jc w:val="left"/>
            </w:pPr>
            <w:r>
              <w:rPr>
                <w:rtl/>
              </w:rPr>
              <w:t xml:space="preserve">[ASSUMPTION]؛ القطاع الخاص 34.8% وطنياً</w:t>
            </w:r>
          </w:p>
        </w:tc>
      </w:tr>
      <w:tr>
        <w:tc>
          <w:tcPr/>
          <w:p>
            <w:pPr>
              <w:pStyle w:val="Compact"/>
              <w:bidi/>
              <w:jc w:val="left"/>
            </w:pPr>
            <w:r>
              <w:rPr>
                <w:rtl/>
              </w:rPr>
              <w:t xml:space="preserve">إشغال العناية (3 أسرّة)</w:t>
            </w:r>
          </w:p>
        </w:tc>
        <w:tc>
          <w:tcPr/>
          <w:p>
            <w:pPr>
              <w:pStyle w:val="Compact"/>
              <w:bidi/>
              <w:jc w:val="right"/>
            </w:pPr>
            <w:r>
              <w:rPr>
                <w:rtl/>
              </w:rPr>
              <w:t xml:space="preserve">30%</w:t>
            </w:r>
          </w:p>
        </w:tc>
        <w:tc>
          <w:tcPr/>
          <w:p>
            <w:pPr>
              <w:pStyle w:val="Compact"/>
              <w:bidi/>
              <w:jc w:val="right"/>
            </w:pPr>
            <w:r>
              <w:rPr>
                <w:rtl/>
              </w:rPr>
              <w:t xml:space="preserve">52%</w:t>
            </w:r>
          </w:p>
        </w:tc>
        <w:tc>
          <w:tcPr/>
          <w:p>
            <w:pPr>
              <w:pStyle w:val="Compact"/>
              <w:bidi/>
              <w:jc w:val="right"/>
            </w:pPr>
            <w:r>
              <w:rPr>
                <w:rtl/>
              </w:rPr>
              <w:t xml:space="preserve">65%</w:t>
            </w:r>
          </w:p>
        </w:tc>
        <w:tc>
          <w:tcPr/>
          <w:p>
            <w:pPr>
              <w:pStyle w:val="Compact"/>
              <w:bidi/>
              <w:jc w:val="left"/>
            </w:pPr>
            <w:r>
              <w:rPr>
                <w:rtl/>
              </w:rPr>
              <w:t xml:space="preserve">[ASSUMPTION]</w:t>
            </w:r>
          </w:p>
        </w:tc>
      </w:tr>
      <w:tr>
        <w:tc>
          <w:tcPr/>
          <w:p>
            <w:pPr>
              <w:pStyle w:val="Compact"/>
              <w:bidi/>
              <w:jc w:val="left"/>
            </w:pPr>
            <w:r>
              <w:rPr>
                <w:rtl/>
              </w:rPr>
              <w:t xml:space="preserve">عمليات تتطلب إدخالاً</w:t>
            </w:r>
          </w:p>
        </w:tc>
        <w:tc>
          <w:tcPr/>
          <w:p>
            <w:pPr>
              <w:pStyle w:val="Compact"/>
              <w:bidi/>
              <w:jc w:val="right"/>
            </w:pPr>
            <w:r>
              <w:rPr>
                <w:rtl/>
              </w:rPr>
              <w:t xml:space="preserve">500</w:t>
            </w:r>
          </w:p>
        </w:tc>
        <w:tc>
          <w:tcPr/>
          <w:p>
            <w:pPr>
              <w:pStyle w:val="Compact"/>
              <w:bidi/>
              <w:jc w:val="right"/>
            </w:pPr>
            <w:r>
              <w:rPr>
                <w:rtl/>
              </w:rPr>
              <w:t xml:space="preserve">850</w:t>
            </w:r>
          </w:p>
        </w:tc>
        <w:tc>
          <w:tcPr/>
          <w:p>
            <w:pPr>
              <w:pStyle w:val="Compact"/>
              <w:bidi/>
              <w:jc w:val="right"/>
            </w:pPr>
            <w:r>
              <w:rPr>
                <w:rtl/>
              </w:rPr>
              <w:t xml:space="preserve">1,050</w:t>
            </w:r>
          </w:p>
        </w:tc>
        <w:tc>
          <w:tcPr/>
          <w:p>
            <w:pPr>
              <w:pStyle w:val="Compact"/>
              <w:bidi/>
              <w:jc w:val="left"/>
            </w:pPr>
            <w:r>
              <w:rPr>
                <w:rtl/>
              </w:rPr>
              <w:t xml:space="preserve">[ASSUMPTION]</w:t>
            </w:r>
          </w:p>
        </w:tc>
      </w:tr>
      <w:tr>
        <w:tc>
          <w:tcPr/>
          <w:p>
            <w:pPr>
              <w:pStyle w:val="Compact"/>
              <w:bidi/>
              <w:jc w:val="left"/>
            </w:pPr>
            <w:r>
              <w:rPr>
                <w:rtl/>
              </w:rPr>
              <w:t xml:space="preserve">جراحة اليوم الواحد</w:t>
            </w:r>
          </w:p>
        </w:tc>
        <w:tc>
          <w:tcPr/>
          <w:p>
            <w:pPr>
              <w:pStyle w:val="Compact"/>
              <w:bidi/>
              <w:jc w:val="right"/>
            </w:pPr>
            <w:r>
              <w:rPr>
                <w:rtl/>
              </w:rPr>
              <w:t xml:space="preserve">600</w:t>
            </w:r>
          </w:p>
        </w:tc>
        <w:tc>
          <w:tcPr/>
          <w:p>
            <w:pPr>
              <w:pStyle w:val="Compact"/>
              <w:bidi/>
              <w:jc w:val="right"/>
            </w:pPr>
            <w:r>
              <w:rPr>
                <w:rtl/>
              </w:rPr>
              <w:t xml:space="preserve">1,400</w:t>
            </w:r>
          </w:p>
        </w:tc>
        <w:tc>
          <w:tcPr/>
          <w:p>
            <w:pPr>
              <w:pStyle w:val="Compact"/>
              <w:bidi/>
              <w:jc w:val="right"/>
            </w:pPr>
            <w:r>
              <w:rPr>
                <w:rtl/>
              </w:rPr>
              <w:t xml:space="preserve">2,000</w:t>
            </w:r>
          </w:p>
        </w:tc>
        <w:tc>
          <w:tcPr/>
          <w:p>
            <w:pPr>
              <w:pStyle w:val="Compact"/>
              <w:bidi/>
              <w:jc w:val="left"/>
            </w:pPr>
            <w:r>
              <w:rPr>
                <w:rtl/>
              </w:rPr>
              <w:t xml:space="preserve">[ASSUMPTION]: فتق، مرارة بالمنظار، منظار مفصل، إزالة شرائح، تنظير رحم وتوسيع وكحت، ختان، عمليات صغرى</w:t>
            </w:r>
          </w:p>
        </w:tc>
      </w:tr>
      <w:tr>
        <w:tc>
          <w:tcPr/>
          <w:p>
            <w:pPr>
              <w:pStyle w:val="Compact"/>
              <w:bidi/>
              <w:jc w:val="left"/>
            </w:pPr>
            <w:r>
              <w:rPr>
                <w:rtl/>
              </w:rPr>
              <w:t xml:space="preserve">مناظير</w:t>
            </w:r>
          </w:p>
        </w:tc>
        <w:tc>
          <w:tcPr/>
          <w:p>
            <w:pPr>
              <w:pStyle w:val="Compact"/>
              <w:bidi/>
              <w:jc w:val="right"/>
            </w:pPr>
            <w:r>
              <w:rPr>
                <w:rtl/>
              </w:rPr>
              <w:t xml:space="preserve">300</w:t>
            </w:r>
          </w:p>
        </w:tc>
        <w:tc>
          <w:tcPr/>
          <w:p>
            <w:pPr>
              <w:pStyle w:val="Compact"/>
              <w:bidi/>
              <w:jc w:val="right"/>
            </w:pPr>
            <w:r>
              <w:rPr>
                <w:rtl/>
              </w:rPr>
              <w:t xml:space="preserve">700</w:t>
            </w:r>
          </w:p>
        </w:tc>
        <w:tc>
          <w:tcPr/>
          <w:p>
            <w:pPr>
              <w:pStyle w:val="Compact"/>
              <w:bidi/>
              <w:jc w:val="right"/>
            </w:pPr>
            <w:r>
              <w:rPr>
                <w:rtl/>
              </w:rPr>
              <w:t xml:space="preserve">950</w:t>
            </w:r>
          </w:p>
        </w:tc>
        <w:tc>
          <w:tcPr/>
          <w:p>
            <w:pPr>
              <w:pStyle w:val="Compact"/>
              <w:bidi/>
              <w:jc w:val="left"/>
            </w:pPr>
            <w:r>
              <w:rPr>
                <w:rtl/>
              </w:rPr>
              <w:t xml:space="preserve">[ASSUMPTION]</w:t>
            </w:r>
          </w:p>
        </w:tc>
      </w:tr>
      <w:tr>
        <w:tc>
          <w:tcPr/>
          <w:p>
            <w:pPr>
              <w:pStyle w:val="Compact"/>
              <w:bidi/>
              <w:jc w:val="left"/>
            </w:pPr>
            <w:r>
              <w:rPr>
                <w:rtl/>
              </w:rPr>
              <w:t xml:space="preserve">زيارات طوارئ يومياً</w:t>
            </w:r>
          </w:p>
        </w:tc>
        <w:tc>
          <w:tcPr/>
          <w:p>
            <w:pPr>
              <w:pStyle w:val="Compact"/>
              <w:bidi/>
              <w:jc w:val="right"/>
            </w:pPr>
            <w:r>
              <w:rPr>
                <w:rtl/>
              </w:rPr>
              <w:t xml:space="preserve">25</w:t>
            </w:r>
          </w:p>
        </w:tc>
        <w:tc>
          <w:tcPr/>
          <w:p>
            <w:pPr>
              <w:pStyle w:val="Compact"/>
              <w:bidi/>
              <w:jc w:val="right"/>
            </w:pPr>
            <w:r>
              <w:rPr>
                <w:rtl/>
              </w:rPr>
              <w:t xml:space="preserve">38</w:t>
            </w:r>
          </w:p>
        </w:tc>
        <w:tc>
          <w:tcPr/>
          <w:p>
            <w:pPr>
              <w:pStyle w:val="Compact"/>
              <w:bidi/>
              <w:jc w:val="right"/>
            </w:pPr>
            <w:r>
              <w:rPr>
                <w:rtl/>
              </w:rPr>
              <w:t xml:space="preserve">46</w:t>
            </w:r>
          </w:p>
        </w:tc>
        <w:tc>
          <w:tcPr/>
          <w:p>
            <w:pPr>
              <w:pStyle w:val="Compact"/>
              <w:bidi/>
              <w:jc w:val="left"/>
            </w:pPr>
            <w:r>
              <w:rPr>
                <w:rtl/>
              </w:rPr>
              <w:t xml:space="preserve">[ASSUMPTION]: مستشفى الملكة رانيا يستقبل الطوارئ مجاناً للمؤمنين</w:t>
            </w:r>
          </w:p>
        </w:tc>
      </w:tr>
      <w:tr>
        <w:tc>
          <w:tcPr/>
          <w:p>
            <w:pPr>
              <w:pStyle w:val="Compact"/>
              <w:bidi/>
              <w:jc w:val="left"/>
            </w:pPr>
            <w:r>
              <w:rPr>
                <w:rtl/>
              </w:rPr>
              <w:t xml:space="preserve">صور طبقي</w:t>
            </w:r>
          </w:p>
        </w:tc>
        <w:tc>
          <w:tcPr/>
          <w:p>
            <w:pPr>
              <w:pStyle w:val="Compact"/>
              <w:bidi/>
              <w:jc w:val="right"/>
            </w:pPr>
            <w:r>
              <w:rPr>
                <w:rtl/>
              </w:rPr>
              <w:t xml:space="preserve">2,000</w:t>
            </w:r>
          </w:p>
        </w:tc>
        <w:tc>
          <w:tcPr/>
          <w:p>
            <w:pPr>
              <w:pStyle w:val="Compact"/>
              <w:bidi/>
              <w:jc w:val="right"/>
            </w:pPr>
            <w:r>
              <w:rPr>
                <w:rtl/>
              </w:rPr>
              <w:t xml:space="preserve">3,300</w:t>
            </w:r>
          </w:p>
        </w:tc>
        <w:tc>
          <w:tcPr/>
          <w:p>
            <w:pPr>
              <w:pStyle w:val="Compact"/>
              <w:bidi/>
              <w:jc w:val="right"/>
            </w:pPr>
            <w:r>
              <w:rPr>
                <w:rtl/>
              </w:rPr>
              <w:t xml:space="preserve">4,200</w:t>
            </w:r>
          </w:p>
        </w:tc>
        <w:tc>
          <w:tcPr/>
          <w:p>
            <w:pPr>
              <w:pStyle w:val="Compact"/>
              <w:bidi/>
              <w:jc w:val="left"/>
            </w:pPr>
            <w:r>
              <w:rPr>
                <w:rtl/>
              </w:rPr>
              <w:t xml:space="preserve">[ASSUMPTION]</w:t>
            </w:r>
          </w:p>
        </w:tc>
      </w:tr>
      <w:tr>
        <w:tc>
          <w:tcPr/>
          <w:p>
            <w:pPr>
              <w:pStyle w:val="Compact"/>
              <w:bidi/>
              <w:jc w:val="left"/>
            </w:pPr>
            <w:r>
              <w:rPr>
                <w:rtl/>
              </w:rPr>
              <w:t xml:space="preserve">زيارات عيادات</w:t>
            </w:r>
          </w:p>
        </w:tc>
        <w:tc>
          <w:tcPr/>
          <w:p>
            <w:pPr>
              <w:pStyle w:val="Compact"/>
              <w:bidi/>
              <w:jc w:val="right"/>
            </w:pPr>
            <w:r>
              <w:rPr>
                <w:rtl/>
              </w:rPr>
              <w:t xml:space="preserve">7,000</w:t>
            </w:r>
          </w:p>
        </w:tc>
        <w:tc>
          <w:tcPr/>
          <w:p>
            <w:pPr>
              <w:pStyle w:val="Compact"/>
              <w:bidi/>
              <w:jc w:val="right"/>
            </w:pPr>
            <w:r>
              <w:rPr>
                <w:rtl/>
              </w:rPr>
              <w:t xml:space="preserve">14,000</w:t>
            </w:r>
          </w:p>
        </w:tc>
        <w:tc>
          <w:tcPr/>
          <w:p>
            <w:pPr>
              <w:pStyle w:val="Compact"/>
              <w:bidi/>
              <w:jc w:val="right"/>
            </w:pPr>
            <w:r>
              <w:rPr>
                <w:rtl/>
              </w:rPr>
              <w:t xml:space="preserve">18,000</w:t>
            </w:r>
          </w:p>
        </w:tc>
        <w:tc>
          <w:tcPr/>
          <w:p>
            <w:pPr>
              <w:pStyle w:val="Compact"/>
              <w:bidi/>
              <w:jc w:val="left"/>
            </w:pPr>
            <w:r>
              <w:rPr>
                <w:rtl/>
              </w:rPr>
              <w:t xml:space="preserve">[ASSUMPTION]</w:t>
            </w:r>
          </w:p>
        </w:tc>
      </w:tr>
    </w:tbl>
    <w:p>
      <w:pPr>
        <w:bidi/>
      </w:pPr>
      <w:r>
        <w:rPr>
          <w:rtl/>
          <w:bCs/>
          <w:b/>
        </w:rPr>
        <w:t xml:space="preserve">اختبار الطاقة:</w:t>
      </w:r>
      <w:r>
        <w:rPr>
          <w:rtl/>
        </w:rPr>
        <w:t xml:space="preserve"> </w:t>
      </w:r>
      <w:r>
        <w:rPr>
          <w:rtl/>
        </w:rPr>
        <w:t xml:space="preserve">في 2034 يصل الحمل إلى 1,050 عملية بإدخال (نحو 1.5 ساعة لكل منها)، و2,000 عملية يوم واحد (0.75 ساعة)، و950 منظاراً. هذا نحو 3,600 ساعة عمليات من طاقة 4,000 ساعة لغرفتين على 250 يوم عمل [ASSUMPTION].</w:t>
      </w:r>
      <w:r>
        <w:rPr>
          <w:rtl/>
        </w:rPr>
        <w:t xml:space="preserve"> </w:t>
      </w:r>
      <w:r>
        <w:rPr>
          <w:rtl/>
          <w:bCs/>
          <w:b/>
        </w:rPr>
        <w:t xml:space="preserve">الطاقة كافية حتى السنة السادسة، والتوسع بعدها يحتاج غرفة ثالثة.</w:t>
      </w:r>
    </w:p>
    <w:p>
      <w:r>
        <w:pict>
          <v:rect style="width:0;height:1.5pt" o:hralign="center" o:hrstd="t" o:hr="t"/>
        </w:pict>
      </w:r>
    </w:p>
    <w:bookmarkEnd w:id="31"/>
    <w:bookmarkEnd w:id="32"/>
    <w:bookmarkStart w:id="33" w:name="الفصل-3-المنافسة"/>
    <w:p>
      <w:pPr>
        <w:pStyle w:val="Heading1"/>
        <w:bidi/>
      </w:pPr>
      <w:r>
        <w:rPr>
          <w:rtl/>
        </w:rPr>
        <w:t xml:space="preserve">الفصل 3: المنافسة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bidi/>
              <w:jc w:val="left"/>
            </w:pPr>
            <w:r>
              <w:rPr>
                <w:rtl/>
              </w:rPr>
              <w:t xml:space="preserve">المنافس</w:t>
            </w:r>
          </w:p>
        </w:tc>
        <w:tc>
          <w:tcPr/>
          <w:p>
            <w:pPr>
              <w:pStyle w:val="Compact"/>
              <w:bidi/>
              <w:jc w:val="left"/>
            </w:pPr>
            <w:r>
              <w:rPr>
                <w:rtl/>
              </w:rPr>
              <w:t xml:space="preserve">النوع</w:t>
            </w:r>
          </w:p>
        </w:tc>
        <w:tc>
          <w:tcPr/>
          <w:p>
            <w:pPr>
              <w:pStyle w:val="Compact"/>
              <w:bidi/>
              <w:jc w:val="left"/>
            </w:pPr>
            <w:r>
              <w:rPr>
                <w:rtl/>
              </w:rPr>
              <w:t xml:space="preserve">السعة</w:t>
            </w:r>
          </w:p>
        </w:tc>
        <w:tc>
          <w:tcPr/>
          <w:p>
            <w:pPr>
              <w:pStyle w:val="Compact"/>
              <w:bidi/>
              <w:jc w:val="left"/>
            </w:pPr>
            <w:r>
              <w:rPr>
                <w:rtl/>
              </w:rPr>
              <w:t xml:space="preserve">الأثر</w:t>
            </w:r>
          </w:p>
        </w:tc>
      </w:tr>
      <w:tr>
        <w:tc>
          <w:tcPr/>
          <w:p>
            <w:pPr>
              <w:pStyle w:val="Compact"/>
              <w:bidi/>
              <w:jc w:val="left"/>
            </w:pPr>
            <w:r>
              <w:rPr>
                <w:rtl/>
              </w:rPr>
              <w:t xml:space="preserve">مستشفى الملكة رانيا العبدالله، وادي موسى</w:t>
            </w:r>
          </w:p>
        </w:tc>
        <w:tc>
          <w:tcPr/>
          <w:p>
            <w:pPr>
              <w:pStyle w:val="Compact"/>
              <w:bidi/>
              <w:jc w:val="left"/>
            </w:pPr>
            <w:r>
              <w:rPr>
                <w:rtl/>
              </w:rPr>
              <w:t xml:space="preserve">وزارة الصحة</w:t>
            </w:r>
          </w:p>
        </w:tc>
        <w:tc>
          <w:tcPr/>
          <w:p>
            <w:pPr>
              <w:pStyle w:val="Compact"/>
              <w:bidi/>
              <w:jc w:val="left"/>
            </w:pPr>
            <w:r>
              <w:rPr>
                <w:rtl/>
              </w:rPr>
              <w:t xml:space="preserve">86 سريراً، إشغال 35.2%</w:t>
            </w:r>
          </w:p>
        </w:tc>
        <w:tc>
          <w:tcPr/>
          <w:p>
            <w:pPr>
              <w:pStyle w:val="Compact"/>
              <w:bidi/>
              <w:jc w:val="left"/>
            </w:pPr>
            <w:r>
              <w:rPr>
                <w:rtl/>
                <w:bCs/>
                <w:b/>
              </w:rPr>
              <w:t xml:space="preserve">المنافس المباشر</w:t>
            </w:r>
            <w:r>
              <w:rPr>
                <w:rtl/>
              </w:rPr>
              <w:t xml:space="preserve"> </w:t>
            </w:r>
            <w:r>
              <w:rPr>
                <w:rtl/>
              </w:rPr>
              <w:t xml:space="preserve">في الطوارئ والعمليات البسيطة؛ مجاني لمؤمني الوزارة</w:t>
            </w:r>
          </w:p>
        </w:tc>
      </w:tr>
      <w:tr>
        <w:tc>
          <w:tcPr/>
          <w:p>
            <w:pPr>
              <w:pStyle w:val="Compact"/>
              <w:bidi/>
              <w:jc w:val="left"/>
            </w:pPr>
            <w:r>
              <w:rPr>
                <w:rtl/>
              </w:rPr>
              <w:t xml:space="preserve">مستشفى معان الحكومي</w:t>
            </w:r>
          </w:p>
        </w:tc>
        <w:tc>
          <w:tcPr/>
          <w:p>
            <w:pPr>
              <w:pStyle w:val="Compact"/>
              <w:bidi/>
              <w:jc w:val="left"/>
            </w:pPr>
            <w:r>
              <w:rPr>
                <w:rtl/>
              </w:rPr>
              <w:t xml:space="preserve">وزارة الصحة</w:t>
            </w:r>
          </w:p>
        </w:tc>
        <w:tc>
          <w:tcPr/>
          <w:p>
            <w:pPr>
              <w:pStyle w:val="Compact"/>
              <w:bidi/>
              <w:jc w:val="left"/>
            </w:pPr>
            <w:r>
              <w:rPr>
                <w:rtl/>
              </w:rPr>
              <w:t xml:space="preserve">146 سريراً</w:t>
            </w:r>
          </w:p>
        </w:tc>
        <w:tc>
          <w:tcPr/>
          <w:p>
            <w:pPr>
              <w:pStyle w:val="Compact"/>
              <w:bidi/>
              <w:jc w:val="left"/>
            </w:pPr>
            <w:r>
              <w:rPr>
                <w:rtl/>
              </w:rPr>
              <w:t xml:space="preserve">على بعد نحو 35 كم؛ يُنفَّذ مبنى عيادات وبنك دم بكلفة 3.5 مليون</w:t>
            </w:r>
          </w:p>
        </w:tc>
      </w:tr>
      <w:tr>
        <w:tc>
          <w:tcPr/>
          <w:p>
            <w:pPr>
              <w:pStyle w:val="Compact"/>
              <w:bidi/>
              <w:jc w:val="left"/>
            </w:pPr>
            <w:r>
              <w:rPr>
                <w:rtl/>
                <w:bCs/>
                <w:b/>
              </w:rPr>
              <w:t xml:space="preserve">مستشفى معان العسكري الجديد</w:t>
            </w:r>
          </w:p>
        </w:tc>
        <w:tc>
          <w:tcPr/>
          <w:p>
            <w:pPr>
              <w:pStyle w:val="Compact"/>
              <w:bidi/>
              <w:jc w:val="left"/>
            </w:pPr>
            <w:r>
              <w:rPr>
                <w:rtl/>
              </w:rPr>
              <w:t xml:space="preserve">الخدمات الطبية الملكية</w:t>
            </w:r>
          </w:p>
        </w:tc>
        <w:tc>
          <w:tcPr/>
          <w:p>
            <w:pPr>
              <w:pStyle w:val="Compact"/>
              <w:bidi/>
              <w:jc w:val="left"/>
            </w:pPr>
            <w:r>
              <w:rPr>
                <w:rtl/>
              </w:rPr>
              <w:t xml:space="preserve">150 سريراً، نحو 35 مليون دينار، 97% منجز في نيسان 2026</w:t>
            </w:r>
          </w:p>
        </w:tc>
        <w:tc>
          <w:tcPr/>
          <w:p>
            <w:pPr>
              <w:pStyle w:val="Compact"/>
              <w:bidi/>
              <w:jc w:val="left"/>
            </w:pPr>
            <w:r>
              <w:rPr>
                <w:rtl/>
                <w:bCs/>
                <w:b/>
              </w:rPr>
              <w:t xml:space="preserve">تهديد رئيسي</w:t>
            </w:r>
            <w:r>
              <w:rPr>
                <w:rtl/>
              </w:rPr>
              <w:t xml:space="preserve"> </w:t>
            </w:r>
            <w:r>
              <w:rPr>
                <w:rtl/>
              </w:rPr>
              <w:t xml:space="preserve">لمرضى التأمين العسكري، وهم شريحة كبيرة في الجنوب [SOURCE: Jordan News، 8/4/2026]</w:t>
            </w:r>
          </w:p>
        </w:tc>
      </w:tr>
      <w:tr>
        <w:tc>
          <w:tcPr/>
          <w:p>
            <w:pPr>
              <w:pStyle w:val="Compact"/>
              <w:bidi/>
              <w:jc w:val="left"/>
            </w:pPr>
            <w:r>
              <w:rPr>
                <w:rtl/>
              </w:rPr>
              <w:t xml:space="preserve">مستشفيات العقبة والكرك وعمّان الخاصة</w:t>
            </w:r>
          </w:p>
        </w:tc>
        <w:tc>
          <w:tcPr/>
          <w:p>
            <w:pPr>
              <w:pStyle w:val="Compact"/>
              <w:bidi/>
              <w:jc w:val="left"/>
            </w:pPr>
            <w:r>
              <w:rPr>
                <w:rtl/>
              </w:rPr>
              <w:t xml:space="preserve">خاص</w:t>
            </w:r>
          </w:p>
        </w:tc>
        <w:tc>
          <w:tcPr/>
          <w:p>
            <w:pPr>
              <w:pStyle w:val="Compact"/>
              <w:bidi/>
              <w:jc w:val="left"/>
            </w:pPr>
            <w:r>
              <w:rPr>
                <w:rtl/>
              </w:rPr>
              <w:t xml:space="preserve">–</w:t>
            </w:r>
          </w:p>
        </w:tc>
        <w:tc>
          <w:tcPr/>
          <w:p>
            <w:pPr>
              <w:pStyle w:val="Compact"/>
              <w:bidi/>
              <w:jc w:val="left"/>
            </w:pPr>
            <w:r>
              <w:rPr>
                <w:rtl/>
              </w:rPr>
              <w:t xml:space="preserve">وجهة الحالات المجدولة اليوم؛ بديلنا الأقرب والأسرع</w:t>
            </w:r>
          </w:p>
        </w:tc>
      </w:tr>
    </w:tbl>
    <w:p>
      <w:pPr>
        <w:bidi/>
      </w:pPr>
      <w:r>
        <w:rPr>
          <w:rtl/>
          <w:bCs/>
          <w:b/>
        </w:rPr>
        <w:t xml:space="preserve">ميزة المشروع التنافسية:</w:t>
      </w:r>
    </w:p>
    <w:p>
      <w:pPr>
        <w:numPr>
          <w:ilvl w:val="0"/>
          <w:numId w:val="1021"/>
        </w:numPr>
        <w:pStyle w:val="Compact"/>
        <w:bidi/>
      </w:pPr>
      <w:r>
        <w:rPr>
          <w:rtl/>
        </w:rPr>
        <w:t xml:space="preserve">القرب من المرضى.</w:t>
      </w:r>
    </w:p>
    <w:p>
      <w:pPr>
        <w:numPr>
          <w:ilvl w:val="0"/>
          <w:numId w:val="1021"/>
        </w:numPr>
        <w:pStyle w:val="Compact"/>
        <w:bidi/>
      </w:pPr>
      <w:r>
        <w:rPr>
          <w:rtl/>
        </w:rPr>
        <w:t xml:space="preserve">عدم وجود قوائم انتظار.</w:t>
      </w:r>
    </w:p>
    <w:p>
      <w:pPr>
        <w:numPr>
          <w:ilvl w:val="0"/>
          <w:numId w:val="1021"/>
        </w:numPr>
        <w:pStyle w:val="Compact"/>
        <w:bidi/>
      </w:pPr>
      <w:r>
        <w:rPr>
          <w:rtl/>
        </w:rPr>
        <w:t xml:space="preserve">جرّاح عظام مالك ومقيم في المنطقة.</w:t>
      </w:r>
    </w:p>
    <w:p>
      <w:pPr>
        <w:numPr>
          <w:ilvl w:val="0"/>
          <w:numId w:val="1021"/>
        </w:numPr>
        <w:pStyle w:val="Compact"/>
        <w:bidi/>
      </w:pPr>
      <w:r>
        <w:rPr>
          <w:rtl/>
        </w:rPr>
        <w:t xml:space="preserve">جراحة اليوم الواحد.</w:t>
      </w:r>
    </w:p>
    <w:p>
      <w:pPr>
        <w:numPr>
          <w:ilvl w:val="0"/>
          <w:numId w:val="1021"/>
        </w:numPr>
        <w:pStyle w:val="Compact"/>
        <w:bidi/>
      </w:pPr>
      <w:r>
        <w:rPr>
          <w:rtl/>
        </w:rPr>
        <w:t xml:space="preserve">استقبال حالات السياح وفوترتها لشركات المساعدة.</w:t>
      </w:r>
    </w:p>
    <w:p>
      <w:pPr>
        <w:numPr>
          <w:ilvl w:val="0"/>
          <w:numId w:val="1021"/>
        </w:numPr>
        <w:pStyle w:val="Compact"/>
        <w:bidi/>
      </w:pPr>
      <w:r>
        <w:rPr>
          <w:rtl/>
        </w:rPr>
        <w:t xml:space="preserve">خيار التعاقد مع الخدمات الطبية الملكية ووزارة الصحة لشراء الخدمة حين تطول قوائم الانتظار أو لا يتوفر الاختصاص [VERIFY: سياسة الشراء الحالية].</w:t>
      </w:r>
    </w:p>
    <w:p>
      <w:r>
        <w:pict>
          <v:rect style="width:0;height:1.5pt" o:hralign="center" o:hrstd="t" o:hr="t"/>
        </w:pict>
      </w:r>
    </w:p>
    <w:bookmarkEnd w:id="33"/>
    <w:bookmarkStart w:id="39" w:name="X71d0c81ea653f87dee095b15aeceea8aee6b386"/>
    <w:p>
      <w:pPr>
        <w:pStyle w:val="Heading1"/>
        <w:bidi/>
      </w:pPr>
      <w:r>
        <w:rPr>
          <w:rtl/>
        </w:rPr>
        <w:t xml:space="preserve">الفصل 4: الدراسة الفنية والتشغيلية (النموذج الموفّر)</w:t>
      </w:r>
    </w:p>
    <w:bookmarkStart w:id="34" w:name="الأرض-والمبنى"/>
    <w:p>
      <w:pPr>
        <w:pStyle w:val="Heading2"/>
        <w:bidi/>
      </w:pPr>
      <w:r>
        <w:rPr>
          <w:rtl/>
        </w:rPr>
        <w:t xml:space="preserve">4.1 الأرض والمبنى</w:t>
      </w:r>
    </w:p>
    <w:p>
      <w:pPr>
        <w:bidi/>
      </w:pPr>
      <w:r>
        <w:rPr>
          <w:rtl/>
          <w:bCs/>
          <w:b/>
        </w:rPr>
        <w:t xml:space="preserve">الأرض:</w:t>
      </w:r>
    </w:p>
    <w:p>
      <w:pPr>
        <w:numPr>
          <w:ilvl w:val="0"/>
          <w:numId w:val="1022"/>
        </w:numPr>
        <w:pStyle w:val="Compact"/>
        <w:bidi/>
      </w:pPr>
      <w:r>
        <w:rPr>
          <w:rtl/>
        </w:rPr>
        <w:t xml:space="preserve">مساحة 3 دونمات</w:t>
      </w:r>
      <w:r>
        <w:rPr>
          <w:rtl/>
        </w:rPr>
        <w:t xml:space="preserve"> </w:t>
      </w:r>
      <w:r>
        <w:rPr>
          <w:rtl/>
          <w:bCs/>
          <w:b/>
        </w:rPr>
        <w:t xml:space="preserve">بإيجار طويل</w:t>
      </w:r>
      <w:r>
        <w:rPr>
          <w:rtl/>
        </w:rPr>
        <w:t xml:space="preserve"> </w:t>
      </w:r>
      <w:r>
        <w:rPr>
          <w:rtl/>
        </w:rPr>
        <w:t xml:space="preserve">(25 سنة أو أكثر)، بنحو 18 ألف دينار سنوياً [ASSUMPTION][VERIFY].</w:t>
      </w:r>
    </w:p>
    <w:p>
      <w:pPr>
        <w:numPr>
          <w:ilvl w:val="0"/>
          <w:numId w:val="1022"/>
        </w:numPr>
        <w:pStyle w:val="Compact"/>
        <w:bidi/>
      </w:pPr>
      <w:r>
        <w:rPr>
          <w:rtl/>
        </w:rPr>
        <w:t xml:space="preserve">الخيارات المتاحة:</w:t>
      </w:r>
    </w:p>
    <w:p>
      <w:pPr>
        <w:numPr>
          <w:ilvl w:val="1"/>
          <w:numId w:val="1023"/>
        </w:numPr>
        <w:pStyle w:val="Compact"/>
        <w:bidi/>
      </w:pPr>
      <w:r>
        <w:rPr>
          <w:rtl/>
        </w:rPr>
        <w:t xml:space="preserve">أرض للبلدية أو لسلطة إقليم البترا أو للأوقاف</w:t>
      </w:r>
    </w:p>
    <w:p>
      <w:pPr>
        <w:numPr>
          <w:ilvl w:val="1"/>
          <w:numId w:val="1023"/>
        </w:numPr>
        <w:pStyle w:val="Compact"/>
        <w:bidi/>
      </w:pPr>
      <w:r>
        <w:rPr>
          <w:rtl/>
        </w:rPr>
        <w:t xml:space="preserve">أرض للعائلة تُقدَّم بعقد إيجار أو كحصة عينية</w:t>
      </w:r>
    </w:p>
    <w:p>
      <w:pPr>
        <w:numPr>
          <w:ilvl w:val="0"/>
          <w:numId w:val="1022"/>
        </w:numPr>
        <w:pStyle w:val="Compact"/>
        <w:bidi/>
      </w:pPr>
      <w:r>
        <w:rPr>
          <w:rtl/>
        </w:rPr>
        <w:t xml:space="preserve">إن اشترى المالك الأرض (3 دونمات × 60 ألفاً + 9% رسوم)، يرتفع التمويل الكامل إلى 5.96 مليون، ويبقى العائد قريباً (15.8%). الخيار C في الفصل 9.</w:t>
      </w:r>
    </w:p>
    <w:p>
      <w:pPr>
        <w:numPr>
          <w:ilvl w:val="0"/>
          <w:numId w:val="1022"/>
        </w:numPr>
        <w:pStyle w:val="Compact"/>
        <w:bidi/>
      </w:pPr>
      <w:r>
        <w:rPr>
          <w:rtl/>
          <w:bCs/>
          <w:b/>
        </w:rPr>
        <w:t xml:space="preserve">شرط بنكي:</w:t>
      </w:r>
      <w:r>
        <w:rPr>
          <w:rtl/>
        </w:rPr>
        <w:t xml:space="preserve"> </w:t>
      </w:r>
      <w:r>
        <w:rPr>
          <w:rtl/>
        </w:rPr>
        <w:t xml:space="preserve">أغلب البنوك تطلب رهناً. على أرض مستأجرة يُرهن</w:t>
      </w:r>
      <w:r>
        <w:rPr>
          <w:rtl/>
        </w:rPr>
        <w:t xml:space="preserve"> </w:t>
      </w:r>
      <w:r>
        <w:rPr>
          <w:rtl/>
          <w:bCs/>
          <w:b/>
        </w:rPr>
        <w:t xml:space="preserve">حق الإيجار والمبنى</w:t>
      </w:r>
      <w:r>
        <w:rPr>
          <w:rtl/>
        </w:rPr>
        <w:t xml:space="preserve"> </w:t>
      </w:r>
      <w:r>
        <w:rPr>
          <w:rtl/>
        </w:rPr>
        <w:t xml:space="preserve">إن قبل البنك، وإلا يُضاف ضمان من الشركة الأردنية لضمان القروض أو ضمانات أخرى [VERIFY: مع البنك].</w:t>
      </w:r>
    </w:p>
    <w:p>
      <w:pPr>
        <w:bidi/>
      </w:pPr>
      <w:r>
        <w:rPr>
          <w:rtl/>
          <w:bCs/>
          <w:b/>
        </w:rPr>
        <w:t xml:space="preserve">المبنى:</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العنصر</w:t>
            </w:r>
          </w:p>
        </w:tc>
        <w:tc>
          <w:tcPr/>
          <w:p>
            <w:pPr>
              <w:pStyle w:val="Compact"/>
              <w:bidi/>
              <w:jc w:val="left"/>
            </w:pPr>
            <w:r>
              <w:rPr>
                <w:rtl/>
              </w:rPr>
              <w:t xml:space="preserve">المرحلة الأولى</w:t>
            </w:r>
          </w:p>
        </w:tc>
        <w:tc>
          <w:tcPr/>
          <w:p>
            <w:pPr>
              <w:pStyle w:val="Compact"/>
              <w:bidi/>
              <w:jc w:val="left"/>
            </w:pPr>
            <w:r>
              <w:rPr>
                <w:rtl/>
              </w:rPr>
              <w:t xml:space="preserve">جاهزية التوسعة</w:t>
            </w:r>
          </w:p>
        </w:tc>
      </w:tr>
      <w:tr>
        <w:tc>
          <w:tcPr/>
          <w:p>
            <w:pPr>
              <w:pStyle w:val="Compact"/>
              <w:bidi/>
              <w:jc w:val="left"/>
            </w:pPr>
            <w:r>
              <w:rPr>
                <w:rtl/>
              </w:rPr>
              <w:t xml:space="preserve">المساحة</w:t>
            </w:r>
          </w:p>
        </w:tc>
        <w:tc>
          <w:tcPr/>
          <w:p>
            <w:pPr>
              <w:pStyle w:val="Compact"/>
              <w:bidi/>
              <w:jc w:val="left"/>
            </w:pPr>
            <w:r>
              <w:rPr>
                <w:rtl/>
              </w:rPr>
              <w:t xml:space="preserve">2,600 م² على طابقين: أرضي للطوارئ والأشعة والعيادات والصيدلية والمختبر، وأول للعمليات واليوم الواحد والعناية والأجنحة</w:t>
            </w:r>
          </w:p>
        </w:tc>
        <w:tc>
          <w:tcPr/>
          <w:p>
            <w:pPr>
              <w:pStyle w:val="Compact"/>
              <w:bidi/>
              <w:jc w:val="left"/>
            </w:pPr>
            <w:r>
              <w:rPr>
                <w:rtl/>
              </w:rPr>
              <w:t xml:space="preserve">أساسات وأعمدة تحمل طابقاً ثالثاً بمساحة نحو 1,300 م²</w:t>
            </w:r>
          </w:p>
        </w:tc>
      </w:tr>
      <w:tr>
        <w:tc>
          <w:tcPr/>
          <w:p>
            <w:pPr>
              <w:pStyle w:val="Compact"/>
              <w:bidi/>
              <w:jc w:val="left"/>
            </w:pPr>
            <w:r>
              <w:rPr>
                <w:rtl/>
              </w:rPr>
              <w:t xml:space="preserve">غرف العمليات</w:t>
            </w:r>
          </w:p>
        </w:tc>
        <w:tc>
          <w:tcPr/>
          <w:p>
            <w:pPr>
              <w:pStyle w:val="Compact"/>
              <w:bidi/>
              <w:jc w:val="left"/>
            </w:pPr>
            <w:r>
              <w:rPr>
                <w:rtl/>
              </w:rPr>
              <w:t xml:space="preserve">2 مجهزتان</w:t>
            </w:r>
          </w:p>
        </w:tc>
        <w:tc>
          <w:tcPr/>
          <w:p>
            <w:pPr>
              <w:pStyle w:val="Compact"/>
              <w:bidi/>
              <w:jc w:val="left"/>
            </w:pPr>
            <w:r>
              <w:rPr>
                <w:rtl/>
              </w:rPr>
              <w:t xml:space="preserve">هيكل لغرفة ثالثة بجوارهما (تشطيب لاحقاً)</w:t>
            </w:r>
          </w:p>
        </w:tc>
      </w:tr>
      <w:tr>
        <w:tc>
          <w:tcPr/>
          <w:p>
            <w:pPr>
              <w:pStyle w:val="Compact"/>
              <w:bidi/>
              <w:jc w:val="left"/>
            </w:pPr>
            <w:r>
              <w:rPr>
                <w:rtl/>
              </w:rPr>
              <w:t xml:space="preserve">الأنظمة</w:t>
            </w:r>
          </w:p>
        </w:tc>
        <w:tc>
          <w:tcPr/>
          <w:p>
            <w:pPr>
              <w:pStyle w:val="Compact"/>
              <w:bidi/>
              <w:jc w:val="left"/>
            </w:pPr>
            <w:r>
              <w:rPr>
                <w:rtl/>
              </w:rPr>
              <w:t xml:space="preserve">غازات طبية، تكييف عمليات، مولّدان، خزان 250 م³</w:t>
            </w:r>
          </w:p>
        </w:tc>
        <w:tc>
          <w:tcPr/>
          <w:p>
            <w:pPr>
              <w:pStyle w:val="Compact"/>
              <w:bidi/>
              <w:jc w:val="left"/>
            </w:pPr>
            <w:r>
              <w:rPr>
                <w:rtl/>
              </w:rPr>
              <w:t xml:space="preserve">مسارات رأسية (Risers) احتياطية، ولوحة كهرباء بسعة إضافية</w:t>
            </w:r>
          </w:p>
        </w:tc>
      </w:tr>
      <w:tr>
        <w:tc>
          <w:tcPr/>
          <w:p>
            <w:pPr>
              <w:pStyle w:val="Compact"/>
              <w:bidi/>
              <w:jc w:val="left"/>
            </w:pPr>
            <w:r>
              <w:rPr>
                <w:rtl/>
              </w:rPr>
              <w:t xml:space="preserve">الأشعة</w:t>
            </w:r>
          </w:p>
        </w:tc>
        <w:tc>
          <w:tcPr/>
          <w:p>
            <w:pPr>
              <w:pStyle w:val="Compact"/>
              <w:bidi/>
              <w:jc w:val="left"/>
            </w:pPr>
            <w:r>
              <w:rPr>
                <w:rtl/>
              </w:rPr>
              <w:t xml:space="preserve">غرفة طبقي مدرّعة</w:t>
            </w:r>
          </w:p>
        </w:tc>
        <w:tc>
          <w:tcPr/>
          <w:p>
            <w:pPr>
              <w:pStyle w:val="Compact"/>
              <w:bidi/>
              <w:jc w:val="left"/>
            </w:pPr>
            <w:r>
              <w:rPr>
                <w:rtl/>
              </w:rPr>
              <w:t xml:space="preserve">غرفة مدرّعة احتياطية للرنين المغناطيسي لاحقاً (تشطيب لاحقاً)</w:t>
            </w:r>
          </w:p>
        </w:tc>
      </w:tr>
      <w:tr>
        <w:tc>
          <w:tcPr/>
          <w:p>
            <w:pPr>
              <w:pStyle w:val="Compact"/>
              <w:bidi/>
              <w:jc w:val="left"/>
            </w:pPr>
            <w:r>
              <w:rPr>
                <w:rtl/>
              </w:rPr>
              <w:t xml:space="preserve">المواقف</w:t>
            </w:r>
          </w:p>
        </w:tc>
        <w:tc>
          <w:tcPr/>
          <w:p>
            <w:pPr>
              <w:pStyle w:val="Compact"/>
              <w:bidi/>
              <w:jc w:val="left"/>
            </w:pPr>
            <w:r>
              <w:rPr>
                <w:rtl/>
              </w:rPr>
              <w:t xml:space="preserve">نحو 50 موقفاً (موقف لكل سرير + موقف لكل 100 م²)</w:t>
            </w:r>
          </w:p>
        </w:tc>
        <w:tc>
          <w:tcPr/>
          <w:p>
            <w:pPr>
              <w:pStyle w:val="Compact"/>
              <w:bidi/>
              <w:jc w:val="left"/>
            </w:pPr>
            <w:r>
              <w:rPr>
                <w:rtl/>
              </w:rPr>
              <w:t xml:space="preserve">مساحة احتياطية لعشرين موقفاً إضافياً</w:t>
            </w:r>
          </w:p>
        </w:tc>
      </w:tr>
    </w:tbl>
    <w:p>
      <w:pPr>
        <w:numPr>
          <w:ilvl w:val="0"/>
          <w:numId w:val="1024"/>
        </w:numPr>
        <w:pStyle w:val="Compact"/>
        <w:bidi/>
      </w:pPr>
      <w:r>
        <w:rPr>
          <w:rtl/>
          <w:bCs/>
          <w:b/>
        </w:rPr>
        <w:t xml:space="preserve">كلفة البناء:</w:t>
      </w:r>
      <w:r>
        <w:rPr>
          <w:rtl/>
        </w:rPr>
        <w:t xml:space="preserve"> </w:t>
      </w:r>
      <w:r>
        <w:rPr>
          <w:rtl/>
        </w:rPr>
        <w:t xml:space="preserve">600 دينار/م² لمبنى مدمج بقلب خدمي واحد [ASSUMPTION]. المدى المرجعي 550–900، ومستشفى معان العسكري نحو 1,170 ديناراً/م² شاملاً كل شيء [SOURCE: Jordan News].</w:t>
      </w:r>
    </w:p>
    <w:p>
      <w:pPr>
        <w:numPr>
          <w:ilvl w:val="0"/>
          <w:numId w:val="1024"/>
        </w:numPr>
        <w:pStyle w:val="Compact"/>
        <w:bidi/>
      </w:pPr>
      <w:r>
        <w:rPr>
          <w:rtl/>
          <w:bCs/>
          <w:b/>
        </w:rPr>
        <w:t xml:space="preserve">مخصص التوسعة 120 ألف دينار</w:t>
      </w:r>
      <w:r>
        <w:rPr>
          <w:rtl/>
        </w:rPr>
        <w:t xml:space="preserve"> </w:t>
      </w:r>
      <w:r>
        <w:rPr>
          <w:rtl/>
        </w:rPr>
        <w:t xml:space="preserve">[ASSUMPTION]. أرخص بكثير من تدعيم المبنى لاحقاً، وهو الذي يجعل الترقية ممكنة دون إيقاف المستشفى.</w:t>
      </w:r>
    </w:p>
    <w:bookmarkEnd w:id="34"/>
    <w:bookmarkStart w:id="35" w:name="الكلفة-الرأسمالية-للمرحلة-الأولى"/>
    <w:p>
      <w:pPr>
        <w:pStyle w:val="Heading2"/>
        <w:bidi/>
      </w:pPr>
      <w:r>
        <w:rPr>
          <w:rtl/>
        </w:rPr>
        <w:t xml:space="preserve">4.2 الكلفة الرأسمالية للمرحلة الأولى</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دينار</w:t>
            </w:r>
          </w:p>
        </w:tc>
        <w:tc>
          <w:tcPr/>
          <w:p>
            <w:pPr>
              <w:pStyle w:val="Compact"/>
              <w:bidi/>
              <w:jc w:val="left"/>
            </w:pPr>
            <w:r>
              <w:rPr>
                <w:rtl/>
              </w:rPr>
              <w:t xml:space="preserve">المرجع</w:t>
            </w:r>
          </w:p>
        </w:tc>
      </w:tr>
      <w:tr>
        <w:tc>
          <w:tcPr/>
          <w:p>
            <w:pPr>
              <w:pStyle w:val="Compact"/>
              <w:bidi/>
              <w:jc w:val="left"/>
            </w:pPr>
            <w:r>
              <w:rPr>
                <w:rtl/>
              </w:rPr>
              <w:t xml:space="preserve">الأرض</w:t>
            </w:r>
          </w:p>
        </w:tc>
        <w:tc>
          <w:tcPr/>
          <w:p>
            <w:pPr>
              <w:pStyle w:val="Compact"/>
              <w:bidi/>
              <w:jc w:val="right"/>
            </w:pPr>
            <w:r>
              <w:rPr>
                <w:rtl/>
              </w:rPr>
              <w:t xml:space="preserve">0 (إيجار 18,000 سنوياً ضمن التشغيل)</w:t>
            </w:r>
          </w:p>
        </w:tc>
        <w:tc>
          <w:tcPr/>
          <w:p>
            <w:pPr>
              <w:pStyle w:val="Compact"/>
              <w:bidi/>
              <w:jc w:val="left"/>
            </w:pPr>
            <w:r>
              <w:rPr>
                <w:rtl/>
              </w:rPr>
              <w:t xml:space="preserve">[ASSUMPTION]</w:t>
            </w:r>
          </w:p>
        </w:tc>
      </w:tr>
      <w:tr>
        <w:tc>
          <w:tcPr/>
          <w:p>
            <w:pPr>
              <w:pStyle w:val="Compact"/>
              <w:bidi/>
              <w:jc w:val="left"/>
            </w:pPr>
            <w:r>
              <w:rPr>
                <w:rtl/>
              </w:rPr>
              <w:t xml:space="preserve">البناء (2,600 م² × 600) + مخصص التوسعة 120,000</w:t>
            </w:r>
          </w:p>
        </w:tc>
        <w:tc>
          <w:tcPr/>
          <w:p>
            <w:pPr>
              <w:pStyle w:val="Compact"/>
              <w:bidi/>
              <w:jc w:val="right"/>
            </w:pPr>
            <w:r>
              <w:rPr>
                <w:rtl/>
              </w:rPr>
              <w:t xml:space="preserve">1,680,000</w:t>
            </w:r>
          </w:p>
        </w:tc>
        <w:tc>
          <w:tcPr/>
          <w:p>
            <w:pPr>
              <w:pStyle w:val="Compact"/>
              <w:bidi/>
              <w:jc w:val="left"/>
            </w:pPr>
            <w:r>
              <w:rPr>
                <w:rtl/>
              </w:rPr>
              <w:t xml:space="preserve">[ASSUMPTION]</w:t>
            </w:r>
          </w:p>
        </w:tc>
      </w:tr>
      <w:tr>
        <w:tc>
          <w:tcPr/>
          <w:p>
            <w:pPr>
              <w:pStyle w:val="Compact"/>
              <w:bidi/>
              <w:jc w:val="left"/>
            </w:pPr>
            <w:r>
              <w:rPr>
                <w:rtl/>
              </w:rPr>
              <w:t xml:space="preserve">التصميم والإشراف (6%)</w:t>
            </w:r>
          </w:p>
        </w:tc>
        <w:tc>
          <w:tcPr/>
          <w:p>
            <w:pPr>
              <w:pStyle w:val="Compact"/>
              <w:bidi/>
              <w:jc w:val="right"/>
            </w:pPr>
            <w:r>
              <w:rPr>
                <w:rtl/>
              </w:rPr>
              <w:t xml:space="preserve">100,800</w:t>
            </w:r>
          </w:p>
        </w:tc>
        <w:tc>
          <w:tcPr/>
          <w:p>
            <w:pPr>
              <w:pStyle w:val="Compact"/>
              <w:bidi/>
              <w:jc w:val="left"/>
            </w:pPr>
            <w:r>
              <w:rPr>
                <w:rtl/>
              </w:rPr>
              <w:t xml:space="preserve">[ASSUMPTION]</w:t>
            </w:r>
          </w:p>
        </w:tc>
      </w:tr>
      <w:tr>
        <w:tc>
          <w:tcPr/>
          <w:p>
            <w:pPr>
              <w:pStyle w:val="Compact"/>
              <w:bidi/>
              <w:jc w:val="left"/>
            </w:pPr>
            <w:r>
              <w:rPr>
                <w:rtl/>
              </w:rPr>
              <w:t xml:space="preserve">أنظمة متخصصة</w:t>
            </w:r>
          </w:p>
        </w:tc>
        <w:tc>
          <w:tcPr/>
          <w:p>
            <w:pPr>
              <w:pStyle w:val="Compact"/>
              <w:bidi/>
              <w:jc w:val="right"/>
            </w:pPr>
            <w:r>
              <w:rPr>
                <w:rtl/>
              </w:rPr>
              <w:t xml:space="preserve">330,000</w:t>
            </w:r>
          </w:p>
        </w:tc>
        <w:tc>
          <w:tcPr/>
          <w:p>
            <w:pPr>
              <w:pStyle w:val="Compact"/>
              <w:bidi/>
              <w:jc w:val="left"/>
            </w:pPr>
            <w:r>
              <w:rPr>
                <w:rtl/>
              </w:rPr>
              <w:t xml:space="preserve">[ASSUMPTION]</w:t>
            </w:r>
          </w:p>
        </w:tc>
      </w:tr>
      <w:tr>
        <w:tc>
          <w:tcPr/>
          <w:p>
            <w:pPr>
              <w:pStyle w:val="Compact"/>
              <w:bidi/>
              <w:jc w:val="left"/>
            </w:pPr>
            <w:r>
              <w:rPr>
                <w:rtl/>
              </w:rPr>
              <w:t xml:space="preserve">الأجهزة الطبية</w:t>
            </w:r>
          </w:p>
        </w:tc>
        <w:tc>
          <w:tcPr/>
          <w:p>
            <w:pPr>
              <w:pStyle w:val="Compact"/>
              <w:bidi/>
              <w:jc w:val="right"/>
            </w:pPr>
            <w:r>
              <w:rPr>
                <w:rtl/>
              </w:rPr>
              <w:t xml:space="preserve">1,300,000</w:t>
            </w:r>
          </w:p>
        </w:tc>
        <w:tc>
          <w:tcPr/>
          <w:p>
            <w:pPr>
              <w:pStyle w:val="Compact"/>
              <w:bidi/>
              <w:jc w:val="left"/>
            </w:pPr>
            <w:r>
              <w:rPr>
                <w:rtl/>
              </w:rPr>
              <w:t xml:space="preserve">انظر 4.3</w:t>
            </w:r>
          </w:p>
        </w:tc>
      </w:tr>
      <w:tr>
        <w:tc>
          <w:tcPr/>
          <w:p>
            <w:pPr>
              <w:pStyle w:val="Compact"/>
              <w:bidi/>
              <w:jc w:val="left"/>
            </w:pPr>
            <w:r>
              <w:rPr>
                <w:rtl/>
              </w:rPr>
              <w:t xml:space="preserve">الأثاث وأنظمة المعلومات (سحابية)</w:t>
            </w:r>
          </w:p>
        </w:tc>
        <w:tc>
          <w:tcPr/>
          <w:p>
            <w:pPr>
              <w:pStyle w:val="Compact"/>
              <w:bidi/>
              <w:jc w:val="right"/>
            </w:pPr>
            <w:r>
              <w:rPr>
                <w:rtl/>
              </w:rPr>
              <w:t xml:space="preserve">160,000</w:t>
            </w:r>
          </w:p>
        </w:tc>
        <w:tc>
          <w:tcPr/>
          <w:p>
            <w:pPr>
              <w:pStyle w:val="Compact"/>
              <w:bidi/>
              <w:jc w:val="left"/>
            </w:pPr>
            <w:r>
              <w:rPr>
                <w:rtl/>
              </w:rPr>
              <w:t xml:space="preserve">[ASSUMPTION]</w:t>
            </w:r>
          </w:p>
        </w:tc>
      </w:tr>
      <w:tr>
        <w:tc>
          <w:tcPr/>
          <w:p>
            <w:pPr>
              <w:pStyle w:val="Compact"/>
              <w:bidi/>
              <w:jc w:val="left"/>
            </w:pPr>
            <w:r>
              <w:rPr>
                <w:rtl/>
              </w:rPr>
              <w:t xml:space="preserve">سيارتا إسعاف (واحدة مجدَّدة)</w:t>
            </w:r>
          </w:p>
        </w:tc>
        <w:tc>
          <w:tcPr/>
          <w:p>
            <w:pPr>
              <w:pStyle w:val="Compact"/>
              <w:bidi/>
              <w:jc w:val="right"/>
            </w:pPr>
            <w:r>
              <w:rPr>
                <w:rtl/>
              </w:rPr>
              <w:t xml:space="preserve">70,000</w:t>
            </w:r>
          </w:p>
        </w:tc>
        <w:tc>
          <w:tcPr/>
          <w:p>
            <w:pPr>
              <w:pStyle w:val="Compact"/>
              <w:bidi/>
              <w:jc w:val="left"/>
            </w:pPr>
            <w:r>
              <w:rPr>
                <w:rtl/>
              </w:rPr>
              <w:t xml:space="preserve">[ASSUMPTION]؛ الحد الأدنى سيارتان [SOURCE: الدليل]</w:t>
            </w:r>
          </w:p>
        </w:tc>
      </w:tr>
      <w:tr>
        <w:tc>
          <w:tcPr/>
          <w:p>
            <w:pPr>
              <w:pStyle w:val="Compact"/>
              <w:bidi/>
              <w:jc w:val="left"/>
            </w:pPr>
            <w:r>
              <w:rPr>
                <w:rtl/>
              </w:rPr>
              <w:t xml:space="preserve">طوارئ 10% على البناء والأنظمة والأجهزة</w:t>
            </w:r>
          </w:p>
        </w:tc>
        <w:tc>
          <w:tcPr/>
          <w:p>
            <w:pPr>
              <w:pStyle w:val="Compact"/>
              <w:bidi/>
              <w:jc w:val="right"/>
            </w:pPr>
            <w:r>
              <w:rPr>
                <w:rtl/>
              </w:rPr>
              <w:t xml:space="preserve">331,000</w:t>
            </w:r>
          </w:p>
        </w:tc>
        <w:tc>
          <w:tcPr/>
          <w:p>
            <w:pPr>
              <w:pStyle w:val="Compact"/>
              <w:bidi/>
              <w:jc w:val="left"/>
            </w:pPr>
            <w:r>
              <w:rPr>
                <w:rtl/>
              </w:rPr>
              <w:t xml:space="preserve">[ASSUMPTION]</w:t>
            </w:r>
          </w:p>
        </w:tc>
      </w:tr>
      <w:tr>
        <w:tc>
          <w:tcPr/>
          <w:p>
            <w:pPr>
              <w:pStyle w:val="Compact"/>
              <w:bidi/>
              <w:jc w:val="left"/>
            </w:pPr>
            <w:r>
              <w:rPr>
                <w:rtl/>
              </w:rPr>
              <w:t xml:space="preserve">ما قبل التشغيل</w:t>
            </w:r>
          </w:p>
        </w:tc>
        <w:tc>
          <w:tcPr/>
          <w:p>
            <w:pPr>
              <w:pStyle w:val="Compact"/>
              <w:bidi/>
              <w:jc w:val="right"/>
            </w:pPr>
            <w:r>
              <w:rPr>
                <w:rtl/>
              </w:rPr>
              <w:t xml:space="preserve">280,000</w:t>
            </w:r>
          </w:p>
        </w:tc>
        <w:tc>
          <w:tcPr/>
          <w:p>
            <w:pPr>
              <w:pStyle w:val="Compact"/>
              <w:bidi/>
              <w:jc w:val="left"/>
            </w:pPr>
            <w:r>
              <w:rPr>
                <w:rtl/>
              </w:rPr>
              <w:t xml:space="preserve">[ASSUMPTION]</w:t>
            </w:r>
          </w:p>
        </w:tc>
      </w:tr>
      <w:tr>
        <w:tc>
          <w:tcPr/>
          <w:p>
            <w:pPr>
              <w:pStyle w:val="Compact"/>
              <w:bidi/>
              <w:jc w:val="left"/>
            </w:pPr>
            <w:r>
              <w:rPr>
                <w:rtl/>
                <w:bCs/>
                <w:b/>
              </w:rPr>
              <w:t xml:space="preserve">مجموع الكلفة الثابتة</w:t>
            </w:r>
          </w:p>
        </w:tc>
        <w:tc>
          <w:tcPr/>
          <w:p>
            <w:pPr>
              <w:pStyle w:val="Compact"/>
              <w:bidi/>
              <w:jc w:val="right"/>
            </w:pPr>
            <w:r>
              <w:rPr>
                <w:rtl/>
                <w:bCs/>
                <w:b/>
              </w:rPr>
              <w:t xml:space="preserve">4,251,800</w:t>
            </w:r>
          </w:p>
        </w:tc>
        <w:tc>
          <w:tcPr/>
          <w:p>
            <w:pPr>
              <w:pStyle w:val="Compact"/>
            </w:pPr>
          </w:p>
        </w:tc>
      </w:tr>
      <w:tr>
        <w:tc>
          <w:tcPr/>
          <w:p>
            <w:pPr>
              <w:pStyle w:val="Compact"/>
              <w:bidi/>
              <w:jc w:val="left"/>
            </w:pPr>
            <w:r>
              <w:rPr>
                <w:rtl/>
              </w:rPr>
              <w:t xml:space="preserve">فوائد فترة الإنشاء ورسوم الترتيب</w:t>
            </w:r>
          </w:p>
        </w:tc>
        <w:tc>
          <w:tcPr/>
          <w:p>
            <w:pPr>
              <w:pStyle w:val="Compact"/>
              <w:bidi/>
              <w:jc w:val="right"/>
            </w:pPr>
            <w:r>
              <w:rPr>
                <w:rtl/>
              </w:rPr>
              <w:t xml:space="preserve">59,375</w:t>
            </w:r>
          </w:p>
        </w:tc>
        <w:tc>
          <w:tcPr/>
          <w:p>
            <w:pPr>
              <w:pStyle w:val="Compact"/>
              <w:bidi/>
              <w:jc w:val="left"/>
            </w:pPr>
            <w:r>
              <w:rPr>
                <w:rtl/>
              </w:rPr>
              <w:t xml:space="preserve">من النموذج</w:t>
            </w:r>
          </w:p>
        </w:tc>
      </w:tr>
      <w:tr>
        <w:tc>
          <w:tcPr/>
          <w:p>
            <w:pPr>
              <w:pStyle w:val="Compact"/>
              <w:bidi/>
              <w:jc w:val="left"/>
            </w:pPr>
            <w:r>
              <w:rPr>
                <w:rtl/>
              </w:rPr>
              <w:t xml:space="preserve">احتياطي نقدي عند الافتتاح</w:t>
            </w:r>
          </w:p>
        </w:tc>
        <w:tc>
          <w:tcPr/>
          <w:p>
            <w:pPr>
              <w:pStyle w:val="Compact"/>
              <w:bidi/>
              <w:jc w:val="right"/>
            </w:pPr>
            <w:r>
              <w:rPr>
                <w:rtl/>
              </w:rPr>
              <w:t xml:space="preserve">700,000</w:t>
            </w:r>
          </w:p>
        </w:tc>
        <w:tc>
          <w:tcPr/>
          <w:p>
            <w:pPr>
              <w:pStyle w:val="Compact"/>
              <w:bidi/>
              <w:jc w:val="left"/>
            </w:pPr>
            <w:r>
              <w:rPr>
                <w:rtl/>
              </w:rPr>
              <w:t xml:space="preserve">[ASSUMPTION]</w:t>
            </w:r>
          </w:p>
        </w:tc>
      </w:tr>
      <w:tr>
        <w:tc>
          <w:tcPr/>
          <w:p>
            <w:pPr>
              <w:pStyle w:val="Compact"/>
              <w:bidi/>
              <w:jc w:val="left"/>
            </w:pPr>
            <w:r>
              <w:rPr>
                <w:rtl/>
                <w:bCs/>
                <w:b/>
              </w:rPr>
              <w:t xml:space="preserve">مجموع الاستخدامات</w:t>
            </w:r>
          </w:p>
        </w:tc>
        <w:tc>
          <w:tcPr/>
          <w:p>
            <w:pPr>
              <w:pStyle w:val="Compact"/>
              <w:bidi/>
              <w:jc w:val="right"/>
            </w:pPr>
            <w:r>
              <w:rPr>
                <w:rtl/>
                <w:bCs/>
                <w:b/>
              </w:rPr>
              <w:t xml:space="preserve">5,011,175</w:t>
            </w:r>
          </w:p>
        </w:tc>
        <w:tc>
          <w:tcPr/>
          <w:p>
            <w:pPr>
              <w:pStyle w:val="Compact"/>
            </w:pPr>
          </w:p>
        </w:tc>
      </w:tr>
      <w:tr>
        <w:tc>
          <w:tcPr/>
          <w:p>
            <w:pPr>
              <w:pStyle w:val="Compact"/>
              <w:bidi/>
              <w:jc w:val="left"/>
            </w:pPr>
            <w:r>
              <w:rPr>
                <w:rtl/>
              </w:rPr>
              <w:t xml:space="preserve">نقد إضافي حتى 2031 (أدنى رصيد في النموذج)</w:t>
            </w:r>
          </w:p>
        </w:tc>
        <w:tc>
          <w:tcPr/>
          <w:p>
            <w:pPr>
              <w:pStyle w:val="Compact"/>
              <w:bidi/>
              <w:jc w:val="right"/>
            </w:pPr>
            <w:r>
              <w:rPr>
                <w:rtl/>
              </w:rPr>
              <w:t xml:space="preserve">806,818</w:t>
            </w:r>
          </w:p>
        </w:tc>
        <w:tc>
          <w:tcPr/>
          <w:p>
            <w:pPr>
              <w:pStyle w:val="Compact"/>
              <w:bidi/>
              <w:jc w:val="left"/>
            </w:pPr>
            <w:r>
              <w:rPr>
                <w:rtl/>
              </w:rPr>
              <w:t xml:space="preserve">من النموذج</w:t>
            </w:r>
          </w:p>
        </w:tc>
      </w:tr>
      <w:tr>
        <w:tc>
          <w:tcPr/>
          <w:p>
            <w:pPr>
              <w:pStyle w:val="Compact"/>
              <w:bidi/>
              <w:jc w:val="left"/>
            </w:pPr>
            <w:r>
              <w:rPr>
                <w:rtl/>
                <w:bCs/>
                <w:b/>
              </w:rPr>
              <w:t xml:space="preserve">التمويل الكامل المطلوب</w:t>
            </w:r>
          </w:p>
        </w:tc>
        <w:tc>
          <w:tcPr/>
          <w:p>
            <w:pPr>
              <w:pStyle w:val="Compact"/>
              <w:bidi/>
              <w:jc w:val="right"/>
            </w:pPr>
            <w:r>
              <w:rPr>
                <w:rtl/>
                <w:bCs/>
                <w:b/>
              </w:rPr>
              <w:t xml:space="preserve">5,817,993</w:t>
            </w:r>
          </w:p>
        </w:tc>
        <w:tc>
          <w:tcPr/>
          <w:p>
            <w:pPr>
              <w:pStyle w:val="Compact"/>
            </w:pPr>
          </w:p>
        </w:tc>
      </w:tr>
    </w:tbl>
    <w:p>
      <w:pPr>
        <w:bidi/>
      </w:pPr>
      <w:r>
        <w:rPr>
          <w:rtl/>
        </w:rPr>
        <w:t xml:space="preserve">تفترض الأرقام الإعفاء من الجمارك وضريبة المبيعات على الأجهزة والأنظمة.</w:t>
      </w:r>
      <w:r>
        <w:rPr>
          <w:rtl/>
        </w:rPr>
        <w:t xml:space="preserve"> </w:t>
      </w:r>
      <w:r>
        <w:rPr>
          <w:rtl/>
          <w:bCs/>
          <w:b/>
        </w:rPr>
        <w:t xml:space="preserve">دون الإعفاء يرتفع التمويل الكامل إلى 6.16 مليون.</w:t>
      </w:r>
    </w:p>
    <w:bookmarkEnd w:id="35"/>
    <w:bookmarkStart w:id="36" w:name="الأجهزة-الطبية-المرحلة-الأولى"/>
    <w:p>
      <w:pPr>
        <w:pStyle w:val="Heading2"/>
        <w:bidi/>
      </w:pPr>
      <w:r>
        <w:rPr>
          <w:rtl/>
        </w:rPr>
        <w:t xml:space="preserve">4.3 الأجهزة الطبية (المرحلة الأولى)</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المجموعة</w:t>
            </w:r>
          </w:p>
        </w:tc>
        <w:tc>
          <w:tcPr/>
          <w:p>
            <w:pPr>
              <w:pStyle w:val="Compact"/>
              <w:bidi/>
              <w:jc w:val="right"/>
            </w:pPr>
            <w:r>
              <w:rPr>
                <w:rtl/>
              </w:rPr>
              <w:t xml:space="preserve">دينار</w:t>
            </w:r>
          </w:p>
        </w:tc>
        <w:tc>
          <w:tcPr/>
          <w:p>
            <w:pPr>
              <w:pStyle w:val="Compact"/>
              <w:bidi/>
              <w:jc w:val="left"/>
            </w:pPr>
            <w:r>
              <w:rPr>
                <w:rtl/>
              </w:rPr>
              <w:t xml:space="preserve">التوفير</w:t>
            </w:r>
          </w:p>
        </w:tc>
      </w:tr>
      <w:tr>
        <w:tc>
          <w:tcPr/>
          <w:p>
            <w:pPr>
              <w:pStyle w:val="Compact"/>
              <w:bidi/>
              <w:jc w:val="left"/>
            </w:pPr>
            <w:r>
              <w:rPr>
                <w:rtl/>
              </w:rPr>
              <w:t xml:space="preserve">طبقي محوري 64 مقطعاً</w:t>
            </w:r>
            <w:r>
              <w:rPr>
                <w:rtl/>
              </w:rPr>
              <w:t xml:space="preserve"> </w:t>
            </w:r>
            <w:r>
              <w:rPr>
                <w:rtl/>
                <w:bCs/>
                <w:b/>
              </w:rPr>
              <w:t xml:space="preserve">مجدَّد</w:t>
            </w:r>
            <w:r>
              <w:rPr>
                <w:rtl/>
              </w:rPr>
              <w:t xml:space="preserve"> </w:t>
            </w:r>
            <w:r>
              <w:rPr>
                <w:rtl/>
              </w:rPr>
              <w:t xml:space="preserve">مع التركيب والضمان</w:t>
            </w:r>
          </w:p>
        </w:tc>
        <w:tc>
          <w:tcPr/>
          <w:p>
            <w:pPr>
              <w:pStyle w:val="Compact"/>
              <w:bidi/>
              <w:jc w:val="right"/>
            </w:pPr>
            <w:r>
              <w:rPr>
                <w:rtl/>
              </w:rPr>
              <w:t xml:space="preserve">120,000</w:t>
            </w:r>
          </w:p>
        </w:tc>
        <w:tc>
          <w:tcPr/>
          <w:p>
            <w:pPr>
              <w:pStyle w:val="Compact"/>
              <w:bidi/>
              <w:jc w:val="left"/>
            </w:pPr>
            <w:r>
              <w:rPr>
                <w:rtl/>
              </w:rPr>
              <w:t xml:space="preserve">سعر الجديد 130–190 ألف دولار، والمجدَّد أرخص 30–70% [SOURCE: Block Imaging]</w:t>
            </w:r>
          </w:p>
        </w:tc>
      </w:tr>
      <w:tr>
        <w:tc>
          <w:tcPr/>
          <w:p>
            <w:pPr>
              <w:pStyle w:val="Compact"/>
              <w:bidi/>
              <w:jc w:val="left"/>
            </w:pPr>
            <w:r>
              <w:rPr>
                <w:rtl/>
              </w:rPr>
              <w:t xml:space="preserve">أشعة رقمية ثابتة ومتنقلة</w:t>
            </w:r>
          </w:p>
        </w:tc>
        <w:tc>
          <w:tcPr/>
          <w:p>
            <w:pPr>
              <w:pStyle w:val="Compact"/>
              <w:bidi/>
              <w:jc w:val="right"/>
            </w:pPr>
            <w:r>
              <w:rPr>
                <w:rtl/>
              </w:rPr>
              <w:t xml:space="preserve">85,000</w:t>
            </w:r>
          </w:p>
        </w:tc>
        <w:tc>
          <w:tcPr/>
          <w:p>
            <w:pPr>
              <w:pStyle w:val="Compact"/>
            </w:pPr>
          </w:p>
        </w:tc>
      </w:tr>
      <w:tr>
        <w:tc>
          <w:tcPr/>
          <w:p>
            <w:pPr>
              <w:pStyle w:val="Compact"/>
              <w:bidi/>
              <w:jc w:val="left"/>
            </w:pPr>
            <w:r>
              <w:rPr>
                <w:rtl/>
              </w:rPr>
              <w:t xml:space="preserve">جهاز C-arm واحد</w:t>
            </w:r>
          </w:p>
        </w:tc>
        <w:tc>
          <w:tcPr/>
          <w:p>
            <w:pPr>
              <w:pStyle w:val="Compact"/>
              <w:bidi/>
              <w:jc w:val="right"/>
            </w:pPr>
            <w:r>
              <w:rPr>
                <w:rtl/>
              </w:rPr>
              <w:t xml:space="preserve">55,000</w:t>
            </w:r>
          </w:p>
        </w:tc>
        <w:tc>
          <w:tcPr/>
          <w:p>
            <w:pPr>
              <w:pStyle w:val="Compact"/>
            </w:pPr>
          </w:p>
        </w:tc>
      </w:tr>
      <w:tr>
        <w:tc>
          <w:tcPr/>
          <w:p>
            <w:pPr>
              <w:pStyle w:val="Compact"/>
              <w:bidi/>
              <w:jc w:val="left"/>
            </w:pPr>
            <w:r>
              <w:rPr>
                <w:rtl/>
              </w:rPr>
              <w:t xml:space="preserve">ألتراساوند (2 + نسائي)</w:t>
            </w:r>
          </w:p>
        </w:tc>
        <w:tc>
          <w:tcPr/>
          <w:p>
            <w:pPr>
              <w:pStyle w:val="Compact"/>
              <w:bidi/>
              <w:jc w:val="right"/>
            </w:pPr>
            <w:r>
              <w:rPr>
                <w:rtl/>
              </w:rPr>
              <w:t xml:space="preserve">60,000</w:t>
            </w:r>
          </w:p>
        </w:tc>
        <w:tc>
          <w:tcPr/>
          <w:p>
            <w:pPr>
              <w:pStyle w:val="Compact"/>
            </w:pPr>
          </w:p>
        </w:tc>
      </w:tr>
      <w:tr>
        <w:tc>
          <w:tcPr/>
          <w:p>
            <w:pPr>
              <w:pStyle w:val="Compact"/>
              <w:bidi/>
              <w:jc w:val="left"/>
            </w:pPr>
            <w:r>
              <w:rPr>
                <w:rtl/>
              </w:rPr>
              <w:t xml:space="preserve">تجهيز غرفتي عمليات</w:t>
            </w:r>
          </w:p>
        </w:tc>
        <w:tc>
          <w:tcPr/>
          <w:p>
            <w:pPr>
              <w:pStyle w:val="Compact"/>
              <w:bidi/>
              <w:jc w:val="right"/>
            </w:pPr>
            <w:r>
              <w:rPr>
                <w:rtl/>
              </w:rPr>
              <w:t xml:space="preserve">280,000</w:t>
            </w:r>
          </w:p>
        </w:tc>
        <w:tc>
          <w:tcPr/>
          <w:p>
            <w:pPr>
              <w:pStyle w:val="Compact"/>
            </w:pPr>
          </w:p>
        </w:tc>
      </w:tr>
      <w:tr>
        <w:tc>
          <w:tcPr/>
          <w:p>
            <w:pPr>
              <w:pStyle w:val="Compact"/>
              <w:bidi/>
              <w:jc w:val="left"/>
            </w:pPr>
            <w:r>
              <w:rPr>
                <w:rtl/>
              </w:rPr>
              <w:t xml:space="preserve">برج مناظير أساسي</w:t>
            </w:r>
          </w:p>
        </w:tc>
        <w:tc>
          <w:tcPr/>
          <w:p>
            <w:pPr>
              <w:pStyle w:val="Compact"/>
              <w:bidi/>
              <w:jc w:val="right"/>
            </w:pPr>
            <w:r>
              <w:rPr>
                <w:rtl/>
              </w:rPr>
              <w:t xml:space="preserve">90,000</w:t>
            </w:r>
          </w:p>
        </w:tc>
        <w:tc>
          <w:tcPr/>
          <w:p>
            <w:pPr>
              <w:pStyle w:val="Compact"/>
            </w:pPr>
          </w:p>
        </w:tc>
      </w:tr>
      <w:tr>
        <w:tc>
          <w:tcPr/>
          <w:p>
            <w:pPr>
              <w:pStyle w:val="Compact"/>
              <w:bidi/>
              <w:jc w:val="left"/>
            </w:pPr>
            <w:r>
              <w:rPr>
                <w:rtl/>
              </w:rPr>
              <w:t xml:space="preserve">عناية مركزة 3 أسرّة</w:t>
            </w:r>
          </w:p>
        </w:tc>
        <w:tc>
          <w:tcPr/>
          <w:p>
            <w:pPr>
              <w:pStyle w:val="Compact"/>
              <w:bidi/>
              <w:jc w:val="right"/>
            </w:pPr>
            <w:r>
              <w:rPr>
                <w:rtl/>
              </w:rPr>
              <w:t xml:space="preserve">100,000</w:t>
            </w:r>
          </w:p>
        </w:tc>
        <w:tc>
          <w:tcPr/>
          <w:p>
            <w:pPr>
              <w:pStyle w:val="Compact"/>
            </w:pPr>
          </w:p>
        </w:tc>
      </w:tr>
      <w:tr>
        <w:tc>
          <w:tcPr/>
          <w:p>
            <w:pPr>
              <w:pStyle w:val="Compact"/>
              <w:bidi/>
              <w:jc w:val="left"/>
            </w:pPr>
            <w:r>
              <w:rPr>
                <w:rtl/>
              </w:rPr>
              <w:t xml:space="preserve">طوارئ</w:t>
            </w:r>
          </w:p>
        </w:tc>
        <w:tc>
          <w:tcPr/>
          <w:p>
            <w:pPr>
              <w:pStyle w:val="Compact"/>
              <w:bidi/>
              <w:jc w:val="right"/>
            </w:pPr>
            <w:r>
              <w:rPr>
                <w:rtl/>
              </w:rPr>
              <w:t xml:space="preserve">75,000</w:t>
            </w:r>
          </w:p>
        </w:tc>
        <w:tc>
          <w:tcPr/>
          <w:p>
            <w:pPr>
              <w:pStyle w:val="Compact"/>
            </w:pPr>
          </w:p>
        </w:tc>
      </w:tr>
      <w:tr>
        <w:tc>
          <w:tcPr/>
          <w:p>
            <w:pPr>
              <w:pStyle w:val="Compact"/>
              <w:bidi/>
              <w:jc w:val="left"/>
            </w:pPr>
            <w:r>
              <w:rPr>
                <w:rtl/>
              </w:rPr>
              <w:t xml:space="preserve">أسرّة الأجنحة ومهود الأطفال ووحدة اليوم الواحد</w:t>
            </w:r>
          </w:p>
        </w:tc>
        <w:tc>
          <w:tcPr/>
          <w:p>
            <w:pPr>
              <w:pStyle w:val="Compact"/>
              <w:bidi/>
              <w:jc w:val="right"/>
            </w:pPr>
            <w:r>
              <w:rPr>
                <w:rtl/>
              </w:rPr>
              <w:t xml:space="preserve">95,000</w:t>
            </w:r>
          </w:p>
        </w:tc>
        <w:tc>
          <w:tcPr/>
          <w:p>
            <w:pPr>
              <w:pStyle w:val="Compact"/>
            </w:pPr>
          </w:p>
        </w:tc>
      </w:tr>
      <w:tr>
        <w:tc>
          <w:tcPr/>
          <w:p>
            <w:pPr>
              <w:pStyle w:val="Compact"/>
              <w:bidi/>
              <w:jc w:val="left"/>
            </w:pPr>
            <w:r>
              <w:rPr>
                <w:rtl/>
              </w:rPr>
              <w:t xml:space="preserve">مختبر (أجهزة بالتأجير مقابل المحاليل) وبنك دم</w:t>
            </w:r>
          </w:p>
        </w:tc>
        <w:tc>
          <w:tcPr/>
          <w:p>
            <w:pPr>
              <w:pStyle w:val="Compact"/>
              <w:bidi/>
              <w:jc w:val="right"/>
            </w:pPr>
            <w:r>
              <w:rPr>
                <w:rtl/>
              </w:rPr>
              <w:t xml:space="preserve">85,000</w:t>
            </w:r>
          </w:p>
        </w:tc>
        <w:tc>
          <w:tcPr/>
          <w:p>
            <w:pPr>
              <w:pStyle w:val="Compact"/>
              <w:bidi/>
              <w:jc w:val="left"/>
            </w:pPr>
            <w:r>
              <w:rPr>
                <w:rtl/>
              </w:rPr>
              <w:t xml:space="preserve">تضاف نقطة مئوية واحدة إلى كلفة المستهلكات</w:t>
            </w:r>
          </w:p>
        </w:tc>
      </w:tr>
      <w:tr>
        <w:tc>
          <w:tcPr/>
          <w:p>
            <w:pPr>
              <w:pStyle w:val="Compact"/>
              <w:bidi/>
              <w:jc w:val="left"/>
            </w:pPr>
            <w:r>
              <w:rPr>
                <w:rtl/>
              </w:rPr>
              <w:t xml:space="preserve">تعقيم مركزي</w:t>
            </w:r>
          </w:p>
        </w:tc>
        <w:tc>
          <w:tcPr/>
          <w:p>
            <w:pPr>
              <w:pStyle w:val="Compact"/>
              <w:bidi/>
              <w:jc w:val="right"/>
            </w:pPr>
            <w:r>
              <w:rPr>
                <w:rtl/>
              </w:rPr>
              <w:t xml:space="preserve">95,000</w:t>
            </w:r>
          </w:p>
        </w:tc>
        <w:tc>
          <w:tcPr/>
          <w:p>
            <w:pPr>
              <w:pStyle w:val="Compact"/>
            </w:pPr>
          </w:p>
        </w:tc>
      </w:tr>
      <w:tr>
        <w:tc>
          <w:tcPr/>
          <w:p>
            <w:pPr>
              <w:pStyle w:val="Compact"/>
              <w:bidi/>
              <w:jc w:val="left"/>
            </w:pPr>
            <w:r>
              <w:rPr>
                <w:rtl/>
              </w:rPr>
              <w:t xml:space="preserve">صيدلية وعلاج طبيعي</w:t>
            </w:r>
          </w:p>
        </w:tc>
        <w:tc>
          <w:tcPr/>
          <w:p>
            <w:pPr>
              <w:pStyle w:val="Compact"/>
              <w:bidi/>
              <w:jc w:val="right"/>
            </w:pPr>
            <w:r>
              <w:rPr>
                <w:rtl/>
              </w:rPr>
              <w:t xml:space="preserve">30,000</w:t>
            </w:r>
          </w:p>
        </w:tc>
        <w:tc>
          <w:tcPr/>
          <w:p>
            <w:pPr>
              <w:pStyle w:val="Compact"/>
            </w:pPr>
          </w:p>
        </w:tc>
      </w:tr>
      <w:tr>
        <w:tc>
          <w:tcPr/>
          <w:p>
            <w:pPr>
              <w:pStyle w:val="Compact"/>
              <w:bidi/>
              <w:jc w:val="left"/>
            </w:pPr>
            <w:r>
              <w:rPr>
                <w:rtl/>
              </w:rPr>
              <w:t xml:space="preserve">أطقم أدوات جراحية</w:t>
            </w:r>
          </w:p>
        </w:tc>
        <w:tc>
          <w:tcPr/>
          <w:p>
            <w:pPr>
              <w:pStyle w:val="Compact"/>
              <w:bidi/>
              <w:jc w:val="right"/>
            </w:pPr>
            <w:r>
              <w:rPr>
                <w:rtl/>
              </w:rPr>
              <w:t xml:space="preserve">105,000</w:t>
            </w:r>
          </w:p>
        </w:tc>
        <w:tc>
          <w:tcPr/>
          <w:p>
            <w:pPr>
              <w:pStyle w:val="Compact"/>
              <w:bidi/>
              <w:jc w:val="left"/>
            </w:pPr>
            <w:r>
              <w:rPr>
                <w:rtl/>
              </w:rPr>
              <w:t xml:space="preserve">أطقم الغرسات بالأمانة لدى الموردين [ASSUMPTION]</w:t>
            </w:r>
          </w:p>
        </w:tc>
      </w:tr>
      <w:tr>
        <w:tc>
          <w:tcPr/>
          <w:p>
            <w:pPr>
              <w:pStyle w:val="Compact"/>
              <w:bidi/>
              <w:jc w:val="left"/>
            </w:pPr>
            <w:r>
              <w:rPr>
                <w:rtl/>
              </w:rPr>
              <w:t xml:space="preserve">إنعاش حديثي الولادة وحاضنة</w:t>
            </w:r>
          </w:p>
        </w:tc>
        <w:tc>
          <w:tcPr/>
          <w:p>
            <w:pPr>
              <w:pStyle w:val="Compact"/>
              <w:bidi/>
              <w:jc w:val="right"/>
            </w:pPr>
            <w:r>
              <w:rPr>
                <w:rtl/>
              </w:rPr>
              <w:t xml:space="preserve">25,000</w:t>
            </w:r>
          </w:p>
        </w:tc>
        <w:tc>
          <w:tcPr/>
          <w:p>
            <w:pPr>
              <w:pStyle w:val="Compact"/>
            </w:pPr>
          </w:p>
        </w:tc>
      </w:tr>
      <w:tr>
        <w:tc>
          <w:tcPr/>
          <w:p>
            <w:pPr>
              <w:pStyle w:val="Compact"/>
              <w:bidi/>
              <w:jc w:val="left"/>
            </w:pPr>
            <w:r>
              <w:rPr>
                <w:rtl/>
                <w:bCs/>
                <w:b/>
              </w:rPr>
              <w:t xml:space="preserve">المجموع</w:t>
            </w:r>
          </w:p>
        </w:tc>
        <w:tc>
          <w:tcPr/>
          <w:p>
            <w:pPr>
              <w:pStyle w:val="Compact"/>
              <w:bidi/>
              <w:jc w:val="right"/>
            </w:pPr>
            <w:r>
              <w:rPr>
                <w:rtl/>
                <w:bCs/>
                <w:b/>
              </w:rPr>
              <w:t xml:space="preserve">1,300,000</w:t>
            </w:r>
          </w:p>
        </w:tc>
        <w:tc>
          <w:tcPr/>
          <w:p>
            <w:pPr>
              <w:pStyle w:val="Compact"/>
              <w:bidi/>
              <w:jc w:val="left"/>
            </w:pPr>
            <w:r>
              <w:rPr>
                <w:rtl/>
              </w:rPr>
              <w:t xml:space="preserve">مقابل 1,650,000 في البناء الكامل</w:t>
            </w:r>
          </w:p>
        </w:tc>
      </w:tr>
    </w:tbl>
    <w:p>
      <w:pPr>
        <w:bidi/>
      </w:pPr>
      <w:r>
        <w:rPr>
          <w:rtl/>
        </w:rPr>
        <w:t xml:space="preserve">جميع الأرقام [ASSUMPTION] إلا ما ذُكر مصدره، وتحتاج</w:t>
      </w:r>
      <w:r>
        <w:rPr>
          <w:rtl/>
        </w:rPr>
        <w:t xml:space="preserve"> </w:t>
      </w:r>
      <w:r>
        <w:rPr>
          <w:rtl/>
          <w:bCs/>
          <w:b/>
        </w:rPr>
        <w:t xml:space="preserve">عروضاً من ثلاثة موردين على الأقل.</w:t>
      </w:r>
      <w:r>
        <w:rPr>
          <w:rtl/>
        </w:rPr>
        <w:t xml:space="preserve"> </w:t>
      </w:r>
      <w:r>
        <w:rPr>
          <w:rtl/>
        </w:rPr>
        <w:t xml:space="preserve">يُشترط على الأجهزة المجددة ضمان لا يقل عن سنتين وعقد صيانة [VERIFY].</w:t>
      </w:r>
    </w:p>
    <w:bookmarkEnd w:id="36"/>
    <w:bookmarkStart w:id="37" w:name="الكوادر"/>
    <w:p>
      <w:pPr>
        <w:pStyle w:val="Heading2"/>
        <w:bidi/>
      </w:pPr>
      <w:r>
        <w:rPr>
          <w:rtl/>
        </w:rPr>
        <w:t xml:space="preserve">4.4 الكوادر</w:t>
      </w:r>
    </w:p>
    <w:p>
      <w:pPr>
        <w:bidi/>
      </w:pPr>
      <w:r>
        <w:rPr>
          <w:rtl/>
          <w:bCs/>
          <w:b/>
        </w:rPr>
        <w:t xml:space="preserve">نموذج</w:t>
      </w:r>
      <w:r>
        <w:rPr>
          <w:rtl/>
          <w:bCs/>
          <w:b/>
        </w:rPr>
        <w:t xml:space="preserve"> </w:t>
      </w:r>
      <w:r>
        <w:rPr>
          <w:rtl/>
          <w:bCs/>
          <w:b/>
        </w:rPr>
        <w:t xml:space="preserve">“</w:t>
      </w:r>
      <w:r>
        <w:rPr>
          <w:rtl/>
          <w:bCs/>
          <w:b/>
        </w:rPr>
        <w:t xml:space="preserve">مفتوح الكادر</w:t>
      </w:r>
      <w:r>
        <w:rPr>
          <w:rtl/>
          <w:bCs/>
          <w:b/>
        </w:rPr>
        <w:t xml:space="preserve">”</w:t>
      </w:r>
      <w:r>
        <w:rPr>
          <w:rtl/>
          <w:bCs/>
          <w:b/>
        </w:rPr>
        <w:t xml:space="preserve">:</w:t>
      </w:r>
      <w:r>
        <w:rPr>
          <w:rtl/>
        </w:rPr>
        <w:t xml:space="preserve"> </w:t>
      </w:r>
      <w:r>
        <w:rPr>
          <w:rtl/>
        </w:rPr>
        <w:t xml:space="preserve">الجرّاحون والأخصائيون الزائرون يتقاضون أتعابهم مباشرة، والمستشفى يتقاضى أجور المستشفى. يدفع المستشفى حافز أداء 5% على إيراد العمليات والمناظير والطوارئ [ASSUMPTION].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الوظيفة</w:t>
            </w:r>
          </w:p>
        </w:tc>
        <w:tc>
          <w:tcPr/>
          <w:p>
            <w:pPr>
              <w:pStyle w:val="Compact"/>
              <w:bidi/>
              <w:jc w:val="right"/>
            </w:pPr>
            <w:r>
              <w:rPr>
                <w:rtl/>
              </w:rPr>
              <w:t xml:space="preserve">العدد</w:t>
            </w:r>
          </w:p>
        </w:tc>
        <w:tc>
          <w:tcPr/>
          <w:p>
            <w:pPr>
              <w:pStyle w:val="Compact"/>
              <w:bidi/>
              <w:jc w:val="right"/>
            </w:pPr>
            <w:r>
              <w:rPr>
                <w:rtl/>
              </w:rPr>
              <w:t xml:space="preserve">الراتب الشهري (دينار)</w:t>
            </w:r>
          </w:p>
        </w:tc>
      </w:tr>
      <w:tr>
        <w:tc>
          <w:tcPr/>
          <w:p>
            <w:pPr>
              <w:pStyle w:val="Compact"/>
              <w:bidi/>
              <w:jc w:val="left"/>
            </w:pPr>
            <w:r>
              <w:rPr>
                <w:rtl/>
              </w:rPr>
              <w:t xml:space="preserve">المدير الطبي (المالك)</w:t>
            </w:r>
          </w:p>
        </w:tc>
        <w:tc>
          <w:tcPr/>
          <w:p>
            <w:pPr>
              <w:pStyle w:val="Compact"/>
              <w:bidi/>
              <w:jc w:val="right"/>
            </w:pPr>
            <w:r>
              <w:rPr>
                <w:rtl/>
              </w:rPr>
              <w:t xml:space="preserve">1</w:t>
            </w:r>
          </w:p>
        </w:tc>
        <w:tc>
          <w:tcPr/>
          <w:p>
            <w:pPr>
              <w:pStyle w:val="Compact"/>
              <w:bidi/>
              <w:jc w:val="right"/>
            </w:pPr>
            <w:r>
              <w:rPr>
                <w:rtl/>
              </w:rPr>
              <w:t xml:space="preserve">5,000</w:t>
            </w:r>
          </w:p>
        </w:tc>
      </w:tr>
      <w:tr>
        <w:tc>
          <w:tcPr/>
          <w:p>
            <w:pPr>
              <w:pStyle w:val="Compact"/>
              <w:bidi/>
              <w:jc w:val="left"/>
            </w:pPr>
            <w:r>
              <w:rPr>
                <w:rtl/>
              </w:rPr>
              <w:t xml:space="preserve">أطباء تخدير (يغطّون العناية)</w:t>
            </w:r>
          </w:p>
        </w:tc>
        <w:tc>
          <w:tcPr/>
          <w:p>
            <w:pPr>
              <w:pStyle w:val="Compact"/>
              <w:bidi/>
              <w:jc w:val="right"/>
            </w:pPr>
            <w:r>
              <w:rPr>
                <w:rtl/>
              </w:rPr>
              <w:t xml:space="preserve">2</w:t>
            </w:r>
          </w:p>
        </w:tc>
        <w:tc>
          <w:tcPr/>
          <w:p>
            <w:pPr>
              <w:pStyle w:val="Compact"/>
              <w:bidi/>
              <w:jc w:val="right"/>
            </w:pPr>
            <w:r>
              <w:rPr>
                <w:rtl/>
              </w:rPr>
              <w:t xml:space="preserve">4,000</w:t>
            </w:r>
          </w:p>
        </w:tc>
      </w:tr>
      <w:tr>
        <w:tc>
          <w:tcPr/>
          <w:p>
            <w:pPr>
              <w:pStyle w:val="Compact"/>
              <w:bidi/>
              <w:jc w:val="left"/>
            </w:pPr>
            <w:r>
              <w:rPr>
                <w:rtl/>
              </w:rPr>
              <w:t xml:space="preserve">أخصائيو طوارئ</w:t>
            </w:r>
          </w:p>
        </w:tc>
        <w:tc>
          <w:tcPr/>
          <w:p>
            <w:pPr>
              <w:pStyle w:val="Compact"/>
              <w:bidi/>
              <w:jc w:val="right"/>
            </w:pPr>
            <w:r>
              <w:rPr>
                <w:rtl/>
              </w:rPr>
              <w:t xml:space="preserve">2</w:t>
            </w:r>
          </w:p>
        </w:tc>
        <w:tc>
          <w:tcPr/>
          <w:p>
            <w:pPr>
              <w:pStyle w:val="Compact"/>
              <w:bidi/>
              <w:jc w:val="right"/>
            </w:pPr>
            <w:r>
              <w:rPr>
                <w:rtl/>
              </w:rPr>
              <w:t xml:space="preserve">3,000</w:t>
            </w:r>
          </w:p>
        </w:tc>
      </w:tr>
      <w:tr>
        <w:tc>
          <w:tcPr/>
          <w:p>
            <w:pPr>
              <w:pStyle w:val="Compact"/>
              <w:bidi/>
              <w:jc w:val="left"/>
            </w:pPr>
            <w:r>
              <w:rPr>
                <w:rtl/>
              </w:rPr>
              <w:t xml:space="preserve">أخصائي أطفال</w:t>
            </w:r>
          </w:p>
        </w:tc>
        <w:tc>
          <w:tcPr/>
          <w:p>
            <w:pPr>
              <w:pStyle w:val="Compact"/>
              <w:bidi/>
              <w:jc w:val="right"/>
            </w:pPr>
            <w:r>
              <w:rPr>
                <w:rtl/>
              </w:rPr>
              <w:t xml:space="preserve">1</w:t>
            </w:r>
          </w:p>
        </w:tc>
        <w:tc>
          <w:tcPr/>
          <w:p>
            <w:pPr>
              <w:pStyle w:val="Compact"/>
              <w:bidi/>
              <w:jc w:val="right"/>
            </w:pPr>
            <w:r>
              <w:rPr>
                <w:rtl/>
              </w:rPr>
              <w:t xml:space="preserve">3,000</w:t>
            </w:r>
          </w:p>
        </w:tc>
      </w:tr>
      <w:tr>
        <w:tc>
          <w:tcPr/>
          <w:p>
            <w:pPr>
              <w:pStyle w:val="Compact"/>
              <w:bidi/>
              <w:jc w:val="left"/>
            </w:pPr>
            <w:r>
              <w:rPr>
                <w:rtl/>
              </w:rPr>
              <w:t xml:space="preserve">أخصائي باطني (دوام جزئي)</w:t>
            </w:r>
          </w:p>
        </w:tc>
        <w:tc>
          <w:tcPr/>
          <w:p>
            <w:pPr>
              <w:pStyle w:val="Compact"/>
              <w:bidi/>
              <w:jc w:val="right"/>
            </w:pPr>
            <w:r>
              <w:rPr>
                <w:rtl/>
              </w:rPr>
              <w:t xml:space="preserve">1</w:t>
            </w:r>
          </w:p>
        </w:tc>
        <w:tc>
          <w:tcPr/>
          <w:p>
            <w:pPr>
              <w:pStyle w:val="Compact"/>
              <w:bidi/>
              <w:jc w:val="right"/>
            </w:pPr>
            <w:r>
              <w:rPr>
                <w:rtl/>
              </w:rPr>
              <w:t xml:space="preserve">2,000</w:t>
            </w:r>
          </w:p>
        </w:tc>
      </w:tr>
      <w:tr>
        <w:tc>
          <w:tcPr/>
          <w:p>
            <w:pPr>
              <w:pStyle w:val="Compact"/>
              <w:bidi/>
              <w:jc w:val="left"/>
            </w:pPr>
            <w:r>
              <w:rPr>
                <w:rtl/>
              </w:rPr>
              <w:t xml:space="preserve">أطباء عامون ومقيمون</w:t>
            </w:r>
          </w:p>
        </w:tc>
        <w:tc>
          <w:tcPr/>
          <w:p>
            <w:pPr>
              <w:pStyle w:val="Compact"/>
              <w:bidi/>
              <w:jc w:val="right"/>
            </w:pPr>
            <w:r>
              <w:rPr>
                <w:rtl/>
              </w:rPr>
              <w:t xml:space="preserve">7</w:t>
            </w:r>
          </w:p>
        </w:tc>
        <w:tc>
          <w:tcPr/>
          <w:p>
            <w:pPr>
              <w:pStyle w:val="Compact"/>
              <w:bidi/>
              <w:jc w:val="right"/>
            </w:pPr>
            <w:r>
              <w:rPr>
                <w:rtl/>
              </w:rPr>
              <w:t xml:space="preserve">1,100</w:t>
            </w:r>
          </w:p>
        </w:tc>
      </w:tr>
      <w:tr>
        <w:tc>
          <w:tcPr/>
          <w:p>
            <w:pPr>
              <w:pStyle w:val="Compact"/>
              <w:bidi/>
              <w:jc w:val="left"/>
            </w:pPr>
            <w:r>
              <w:rPr>
                <w:rtl/>
              </w:rPr>
              <w:t xml:space="preserve">مدير التمريض</w:t>
            </w:r>
          </w:p>
        </w:tc>
        <w:tc>
          <w:tcPr/>
          <w:p>
            <w:pPr>
              <w:pStyle w:val="Compact"/>
              <w:bidi/>
              <w:jc w:val="right"/>
            </w:pPr>
            <w:r>
              <w:rPr>
                <w:rtl/>
              </w:rPr>
              <w:t xml:space="preserve">1</w:t>
            </w:r>
          </w:p>
        </w:tc>
        <w:tc>
          <w:tcPr/>
          <w:p>
            <w:pPr>
              <w:pStyle w:val="Compact"/>
              <w:bidi/>
              <w:jc w:val="right"/>
            </w:pPr>
            <w:r>
              <w:rPr>
                <w:rtl/>
              </w:rPr>
              <w:t xml:space="preserve">1,500</w:t>
            </w:r>
          </w:p>
        </w:tc>
      </w:tr>
      <w:tr>
        <w:tc>
          <w:tcPr/>
          <w:p>
            <w:pPr>
              <w:pStyle w:val="Compact"/>
              <w:bidi/>
              <w:jc w:val="left"/>
            </w:pPr>
            <w:r>
              <w:rPr>
                <w:rtl/>
              </w:rPr>
              <w:t xml:space="preserve">رؤساء أقسام تمريض</w:t>
            </w:r>
          </w:p>
        </w:tc>
        <w:tc>
          <w:tcPr/>
          <w:p>
            <w:pPr>
              <w:pStyle w:val="Compact"/>
              <w:bidi/>
              <w:jc w:val="right"/>
            </w:pPr>
            <w:r>
              <w:rPr>
                <w:rtl/>
              </w:rPr>
              <w:t xml:space="preserve">3</w:t>
            </w:r>
          </w:p>
        </w:tc>
        <w:tc>
          <w:tcPr/>
          <w:p>
            <w:pPr>
              <w:pStyle w:val="Compact"/>
              <w:bidi/>
              <w:jc w:val="right"/>
            </w:pPr>
            <w:r>
              <w:rPr>
                <w:rtl/>
              </w:rPr>
              <w:t xml:space="preserve">1,100</w:t>
            </w:r>
          </w:p>
        </w:tc>
      </w:tr>
      <w:tr>
        <w:tc>
          <w:tcPr/>
          <w:p>
            <w:pPr>
              <w:pStyle w:val="Compact"/>
              <w:bidi/>
              <w:jc w:val="left"/>
            </w:pPr>
            <w:r>
              <w:rPr>
                <w:rtl/>
              </w:rPr>
              <w:t xml:space="preserve">ممرضون وقابلة</w:t>
            </w:r>
          </w:p>
        </w:tc>
        <w:tc>
          <w:tcPr/>
          <w:p>
            <w:pPr>
              <w:pStyle w:val="Compact"/>
              <w:bidi/>
              <w:jc w:val="right"/>
            </w:pPr>
            <w:r>
              <w:rPr>
                <w:rtl/>
              </w:rPr>
              <w:t xml:space="preserve">34</w:t>
            </w:r>
          </w:p>
        </w:tc>
        <w:tc>
          <w:tcPr/>
          <w:p>
            <w:pPr>
              <w:pStyle w:val="Compact"/>
              <w:bidi/>
              <w:jc w:val="right"/>
            </w:pPr>
            <w:r>
              <w:rPr>
                <w:rtl/>
              </w:rPr>
              <w:t xml:space="preserve">700</w:t>
            </w:r>
          </w:p>
        </w:tc>
      </w:tr>
      <w:tr>
        <w:tc>
          <w:tcPr/>
          <w:p>
            <w:pPr>
              <w:pStyle w:val="Compact"/>
              <w:bidi/>
              <w:jc w:val="left"/>
            </w:pPr>
            <w:r>
              <w:rPr>
                <w:rtl/>
              </w:rPr>
              <w:t xml:space="preserve">فنيو أشعة</w:t>
            </w:r>
          </w:p>
        </w:tc>
        <w:tc>
          <w:tcPr/>
          <w:p>
            <w:pPr>
              <w:pStyle w:val="Compact"/>
              <w:bidi/>
              <w:jc w:val="right"/>
            </w:pPr>
            <w:r>
              <w:rPr>
                <w:rtl/>
              </w:rPr>
              <w:t xml:space="preserve">4</w:t>
            </w:r>
          </w:p>
        </w:tc>
        <w:tc>
          <w:tcPr/>
          <w:p>
            <w:pPr>
              <w:pStyle w:val="Compact"/>
              <w:bidi/>
              <w:jc w:val="right"/>
            </w:pPr>
            <w:r>
              <w:rPr>
                <w:rtl/>
              </w:rPr>
              <w:t xml:space="preserve">750</w:t>
            </w:r>
          </w:p>
        </w:tc>
      </w:tr>
      <w:tr>
        <w:tc>
          <w:tcPr/>
          <w:p>
            <w:pPr>
              <w:pStyle w:val="Compact"/>
              <w:bidi/>
              <w:jc w:val="left"/>
            </w:pPr>
            <w:r>
              <w:rPr>
                <w:rtl/>
              </w:rPr>
              <w:t xml:space="preserve">فنيو مختبر وبنك دم</w:t>
            </w:r>
          </w:p>
        </w:tc>
        <w:tc>
          <w:tcPr/>
          <w:p>
            <w:pPr>
              <w:pStyle w:val="Compact"/>
              <w:bidi/>
              <w:jc w:val="right"/>
            </w:pPr>
            <w:r>
              <w:rPr>
                <w:rtl/>
              </w:rPr>
              <w:t xml:space="preserve">4</w:t>
            </w:r>
          </w:p>
        </w:tc>
        <w:tc>
          <w:tcPr/>
          <w:p>
            <w:pPr>
              <w:pStyle w:val="Compact"/>
              <w:bidi/>
              <w:jc w:val="right"/>
            </w:pPr>
            <w:r>
              <w:rPr>
                <w:rtl/>
              </w:rPr>
              <w:t xml:space="preserve">750</w:t>
            </w:r>
          </w:p>
        </w:tc>
      </w:tr>
      <w:tr>
        <w:tc>
          <w:tcPr/>
          <w:p>
            <w:pPr>
              <w:pStyle w:val="Compact"/>
              <w:bidi/>
              <w:jc w:val="left"/>
            </w:pPr>
            <w:r>
              <w:rPr>
                <w:rtl/>
              </w:rPr>
              <w:t xml:space="preserve">صيادلة</w:t>
            </w:r>
          </w:p>
        </w:tc>
        <w:tc>
          <w:tcPr/>
          <w:p>
            <w:pPr>
              <w:pStyle w:val="Compact"/>
              <w:bidi/>
              <w:jc w:val="right"/>
            </w:pPr>
            <w:r>
              <w:rPr>
                <w:rtl/>
              </w:rPr>
              <w:t xml:space="preserve">2</w:t>
            </w:r>
          </w:p>
        </w:tc>
        <w:tc>
          <w:tcPr/>
          <w:p>
            <w:pPr>
              <w:pStyle w:val="Compact"/>
              <w:bidi/>
              <w:jc w:val="right"/>
            </w:pPr>
            <w:r>
              <w:rPr>
                <w:rtl/>
              </w:rPr>
              <w:t xml:space="preserve">900</w:t>
            </w:r>
          </w:p>
        </w:tc>
      </w:tr>
      <w:tr>
        <w:tc>
          <w:tcPr/>
          <w:p>
            <w:pPr>
              <w:pStyle w:val="Compact"/>
              <w:bidi/>
              <w:jc w:val="left"/>
            </w:pPr>
            <w:r>
              <w:rPr>
                <w:rtl/>
              </w:rPr>
              <w:t xml:space="preserve">أخصائيو علاج طبيعي</w:t>
            </w:r>
          </w:p>
        </w:tc>
        <w:tc>
          <w:tcPr/>
          <w:p>
            <w:pPr>
              <w:pStyle w:val="Compact"/>
              <w:bidi/>
              <w:jc w:val="right"/>
            </w:pPr>
            <w:r>
              <w:rPr>
                <w:rtl/>
              </w:rPr>
              <w:t xml:space="preserve">2</w:t>
            </w:r>
          </w:p>
        </w:tc>
        <w:tc>
          <w:tcPr/>
          <w:p>
            <w:pPr>
              <w:pStyle w:val="Compact"/>
              <w:bidi/>
              <w:jc w:val="right"/>
            </w:pPr>
            <w:r>
              <w:rPr>
                <w:rtl/>
              </w:rPr>
              <w:t xml:space="preserve">750</w:t>
            </w:r>
          </w:p>
        </w:tc>
      </w:tr>
      <w:tr>
        <w:tc>
          <w:tcPr/>
          <w:p>
            <w:pPr>
              <w:pStyle w:val="Compact"/>
              <w:bidi/>
              <w:jc w:val="left"/>
            </w:pPr>
            <w:r>
              <w:rPr>
                <w:rtl/>
              </w:rPr>
              <w:t xml:space="preserve">فنيو تخدير</w:t>
            </w:r>
          </w:p>
        </w:tc>
        <w:tc>
          <w:tcPr/>
          <w:p>
            <w:pPr>
              <w:pStyle w:val="Compact"/>
              <w:bidi/>
              <w:jc w:val="right"/>
            </w:pPr>
            <w:r>
              <w:rPr>
                <w:rtl/>
              </w:rPr>
              <w:t xml:space="preserve">2</w:t>
            </w:r>
          </w:p>
        </w:tc>
        <w:tc>
          <w:tcPr/>
          <w:p>
            <w:pPr>
              <w:pStyle w:val="Compact"/>
              <w:bidi/>
              <w:jc w:val="right"/>
            </w:pPr>
            <w:r>
              <w:rPr>
                <w:rtl/>
              </w:rPr>
              <w:t xml:space="preserve">800</w:t>
            </w:r>
          </w:p>
        </w:tc>
      </w:tr>
      <w:tr>
        <w:tc>
          <w:tcPr/>
          <w:p>
            <w:pPr>
              <w:pStyle w:val="Compact"/>
              <w:bidi/>
              <w:jc w:val="left"/>
            </w:pPr>
            <w:r>
              <w:rPr>
                <w:rtl/>
              </w:rPr>
              <w:t xml:space="preserve">مسعفون</w:t>
            </w:r>
          </w:p>
        </w:tc>
        <w:tc>
          <w:tcPr/>
          <w:p>
            <w:pPr>
              <w:pStyle w:val="Compact"/>
              <w:bidi/>
              <w:jc w:val="right"/>
            </w:pPr>
            <w:r>
              <w:rPr>
                <w:rtl/>
              </w:rPr>
              <w:t xml:space="preserve">6</w:t>
            </w:r>
          </w:p>
        </w:tc>
        <w:tc>
          <w:tcPr/>
          <w:p>
            <w:pPr>
              <w:pStyle w:val="Compact"/>
              <w:bidi/>
              <w:jc w:val="right"/>
            </w:pPr>
            <w:r>
              <w:rPr>
                <w:rtl/>
              </w:rPr>
              <w:t xml:space="preserve">650</w:t>
            </w:r>
          </w:p>
        </w:tc>
      </w:tr>
      <w:tr>
        <w:tc>
          <w:tcPr/>
          <w:p>
            <w:pPr>
              <w:pStyle w:val="Compact"/>
              <w:bidi/>
              <w:jc w:val="left"/>
            </w:pPr>
            <w:r>
              <w:rPr>
                <w:rtl/>
              </w:rPr>
              <w:t xml:space="preserve">فنيو تعقيم ومناظير</w:t>
            </w:r>
          </w:p>
        </w:tc>
        <w:tc>
          <w:tcPr/>
          <w:p>
            <w:pPr>
              <w:pStyle w:val="Compact"/>
              <w:bidi/>
              <w:jc w:val="right"/>
            </w:pPr>
            <w:r>
              <w:rPr>
                <w:rtl/>
              </w:rPr>
              <w:t xml:space="preserve">3</w:t>
            </w:r>
          </w:p>
        </w:tc>
        <w:tc>
          <w:tcPr/>
          <w:p>
            <w:pPr>
              <w:pStyle w:val="Compact"/>
              <w:bidi/>
              <w:jc w:val="right"/>
            </w:pPr>
            <w:r>
              <w:rPr>
                <w:rtl/>
              </w:rPr>
              <w:t xml:space="preserve">500</w:t>
            </w:r>
          </w:p>
        </w:tc>
      </w:tr>
      <w:tr>
        <w:tc>
          <w:tcPr/>
          <w:p>
            <w:pPr>
              <w:pStyle w:val="Compact"/>
              <w:bidi/>
              <w:jc w:val="left"/>
            </w:pPr>
            <w:r>
              <w:rPr>
                <w:rtl/>
              </w:rPr>
              <w:t xml:space="preserve">هندسة طبية وصيانة</w:t>
            </w:r>
          </w:p>
        </w:tc>
        <w:tc>
          <w:tcPr/>
          <w:p>
            <w:pPr>
              <w:pStyle w:val="Compact"/>
              <w:bidi/>
              <w:jc w:val="right"/>
            </w:pPr>
            <w:r>
              <w:rPr>
                <w:rtl/>
              </w:rPr>
              <w:t xml:space="preserve">2</w:t>
            </w:r>
          </w:p>
        </w:tc>
        <w:tc>
          <w:tcPr/>
          <w:p>
            <w:pPr>
              <w:pStyle w:val="Compact"/>
              <w:bidi/>
              <w:jc w:val="right"/>
            </w:pPr>
            <w:r>
              <w:rPr>
                <w:rtl/>
              </w:rPr>
              <w:t xml:space="preserve">800</w:t>
            </w:r>
          </w:p>
        </w:tc>
      </w:tr>
      <w:tr>
        <w:tc>
          <w:tcPr/>
          <w:p>
            <w:pPr>
              <w:pStyle w:val="Compact"/>
              <w:bidi/>
              <w:jc w:val="left"/>
            </w:pPr>
            <w:r>
              <w:rPr>
                <w:rtl/>
              </w:rPr>
              <w:t xml:space="preserve">مدير إداري</w:t>
            </w:r>
          </w:p>
        </w:tc>
        <w:tc>
          <w:tcPr/>
          <w:p>
            <w:pPr>
              <w:pStyle w:val="Compact"/>
              <w:bidi/>
              <w:jc w:val="right"/>
            </w:pPr>
            <w:r>
              <w:rPr>
                <w:rtl/>
              </w:rPr>
              <w:t xml:space="preserve">1</w:t>
            </w:r>
          </w:p>
        </w:tc>
        <w:tc>
          <w:tcPr/>
          <w:p>
            <w:pPr>
              <w:pStyle w:val="Compact"/>
              <w:bidi/>
              <w:jc w:val="right"/>
            </w:pPr>
            <w:r>
              <w:rPr>
                <w:rtl/>
              </w:rPr>
              <w:t xml:space="preserve">2,500</w:t>
            </w:r>
          </w:p>
        </w:tc>
      </w:tr>
      <w:tr>
        <w:tc>
          <w:tcPr/>
          <w:p>
            <w:pPr>
              <w:pStyle w:val="Compact"/>
              <w:bidi/>
              <w:jc w:val="left"/>
            </w:pPr>
            <w:r>
              <w:rPr>
                <w:rtl/>
              </w:rPr>
              <w:t xml:space="preserve">مالية ومطالبات</w:t>
            </w:r>
          </w:p>
        </w:tc>
        <w:tc>
          <w:tcPr/>
          <w:p>
            <w:pPr>
              <w:pStyle w:val="Compact"/>
              <w:bidi/>
              <w:jc w:val="right"/>
            </w:pPr>
            <w:r>
              <w:rPr>
                <w:rtl/>
              </w:rPr>
              <w:t xml:space="preserve">4</w:t>
            </w:r>
          </w:p>
        </w:tc>
        <w:tc>
          <w:tcPr/>
          <w:p>
            <w:pPr>
              <w:pStyle w:val="Compact"/>
              <w:bidi/>
              <w:jc w:val="right"/>
            </w:pPr>
            <w:r>
              <w:rPr>
                <w:rtl/>
              </w:rPr>
              <w:t xml:space="preserve">750</w:t>
            </w:r>
          </w:p>
        </w:tc>
      </w:tr>
      <w:tr>
        <w:tc>
          <w:tcPr/>
          <w:p>
            <w:pPr>
              <w:pStyle w:val="Compact"/>
              <w:bidi/>
              <w:jc w:val="left"/>
            </w:pPr>
            <w:r>
              <w:rPr>
                <w:rtl/>
              </w:rPr>
              <w:t xml:space="preserve">موارد بشرية</w:t>
            </w:r>
          </w:p>
        </w:tc>
        <w:tc>
          <w:tcPr/>
          <w:p>
            <w:pPr>
              <w:pStyle w:val="Compact"/>
              <w:bidi/>
              <w:jc w:val="right"/>
            </w:pPr>
            <w:r>
              <w:rPr>
                <w:rtl/>
              </w:rPr>
              <w:t xml:space="preserve">1</w:t>
            </w:r>
          </w:p>
        </w:tc>
        <w:tc>
          <w:tcPr/>
          <w:p>
            <w:pPr>
              <w:pStyle w:val="Compact"/>
              <w:bidi/>
              <w:jc w:val="right"/>
            </w:pPr>
            <w:r>
              <w:rPr>
                <w:rtl/>
              </w:rPr>
              <w:t xml:space="preserve">900</w:t>
            </w:r>
          </w:p>
        </w:tc>
      </w:tr>
      <w:tr>
        <w:tc>
          <w:tcPr/>
          <w:p>
            <w:pPr>
              <w:pStyle w:val="Compact"/>
              <w:bidi/>
              <w:jc w:val="left"/>
            </w:pPr>
            <w:r>
              <w:rPr>
                <w:rtl/>
              </w:rPr>
              <w:t xml:space="preserve">تكنولوجيا المعلومات</w:t>
            </w:r>
          </w:p>
        </w:tc>
        <w:tc>
          <w:tcPr/>
          <w:p>
            <w:pPr>
              <w:pStyle w:val="Compact"/>
              <w:bidi/>
              <w:jc w:val="right"/>
            </w:pPr>
            <w:r>
              <w:rPr>
                <w:rtl/>
              </w:rPr>
              <w:t xml:space="preserve">1</w:t>
            </w:r>
          </w:p>
        </w:tc>
        <w:tc>
          <w:tcPr/>
          <w:p>
            <w:pPr>
              <w:pStyle w:val="Compact"/>
              <w:bidi/>
              <w:jc w:val="right"/>
            </w:pPr>
            <w:r>
              <w:rPr>
                <w:rtl/>
              </w:rPr>
              <w:t xml:space="preserve">900</w:t>
            </w:r>
          </w:p>
        </w:tc>
      </w:tr>
      <w:tr>
        <w:tc>
          <w:tcPr/>
          <w:p>
            <w:pPr>
              <w:pStyle w:val="Compact"/>
              <w:bidi/>
              <w:jc w:val="left"/>
            </w:pPr>
            <w:r>
              <w:rPr>
                <w:rtl/>
              </w:rPr>
              <w:t xml:space="preserve">استقبال وسجلات</w:t>
            </w:r>
          </w:p>
        </w:tc>
        <w:tc>
          <w:tcPr/>
          <w:p>
            <w:pPr>
              <w:pStyle w:val="Compact"/>
              <w:bidi/>
              <w:jc w:val="right"/>
            </w:pPr>
            <w:r>
              <w:rPr>
                <w:rtl/>
              </w:rPr>
              <w:t xml:space="preserve">6</w:t>
            </w:r>
          </w:p>
        </w:tc>
        <w:tc>
          <w:tcPr/>
          <w:p>
            <w:pPr>
              <w:pStyle w:val="Compact"/>
              <w:bidi/>
              <w:jc w:val="right"/>
            </w:pPr>
            <w:r>
              <w:rPr>
                <w:rtl/>
              </w:rPr>
              <w:t xml:space="preserve">450</w:t>
            </w:r>
          </w:p>
        </w:tc>
      </w:tr>
      <w:tr>
        <w:tc>
          <w:tcPr/>
          <w:p>
            <w:pPr>
              <w:pStyle w:val="Compact"/>
              <w:bidi/>
              <w:jc w:val="left"/>
            </w:pPr>
            <w:r>
              <w:rPr>
                <w:rtl/>
              </w:rPr>
              <w:t xml:space="preserve">مشتريات ومستودعات</w:t>
            </w:r>
          </w:p>
        </w:tc>
        <w:tc>
          <w:tcPr/>
          <w:p>
            <w:pPr>
              <w:pStyle w:val="Compact"/>
              <w:bidi/>
              <w:jc w:val="right"/>
            </w:pPr>
            <w:r>
              <w:rPr>
                <w:rtl/>
              </w:rPr>
              <w:t xml:space="preserve">1</w:t>
            </w:r>
          </w:p>
        </w:tc>
        <w:tc>
          <w:tcPr/>
          <w:p>
            <w:pPr>
              <w:pStyle w:val="Compact"/>
              <w:bidi/>
              <w:jc w:val="right"/>
            </w:pPr>
            <w:r>
              <w:rPr>
                <w:rtl/>
              </w:rPr>
              <w:t xml:space="preserve">600</w:t>
            </w:r>
          </w:p>
        </w:tc>
      </w:tr>
      <w:tr>
        <w:tc>
          <w:tcPr/>
          <w:p>
            <w:pPr>
              <w:pStyle w:val="Compact"/>
              <w:bidi/>
              <w:jc w:val="left"/>
            </w:pPr>
            <w:r>
              <w:rPr>
                <w:rtl/>
              </w:rPr>
              <w:t xml:space="preserve">تعاقدات وتسويق</w:t>
            </w:r>
          </w:p>
        </w:tc>
        <w:tc>
          <w:tcPr/>
          <w:p>
            <w:pPr>
              <w:pStyle w:val="Compact"/>
              <w:bidi/>
              <w:jc w:val="right"/>
            </w:pPr>
            <w:r>
              <w:rPr>
                <w:rtl/>
              </w:rPr>
              <w:t xml:space="preserve">1</w:t>
            </w:r>
          </w:p>
        </w:tc>
        <w:tc>
          <w:tcPr/>
          <w:p>
            <w:pPr>
              <w:pStyle w:val="Compact"/>
              <w:bidi/>
              <w:jc w:val="right"/>
            </w:pPr>
            <w:r>
              <w:rPr>
                <w:rtl/>
              </w:rPr>
              <w:t xml:space="preserve">1,000</w:t>
            </w:r>
          </w:p>
        </w:tc>
      </w:tr>
      <w:tr>
        <w:tc>
          <w:tcPr/>
          <w:p>
            <w:pPr>
              <w:pStyle w:val="Compact"/>
              <w:bidi/>
              <w:jc w:val="left"/>
            </w:pPr>
            <w:r>
              <w:rPr>
                <w:rtl/>
              </w:rPr>
              <w:t xml:space="preserve">أمن</w:t>
            </w:r>
          </w:p>
        </w:tc>
        <w:tc>
          <w:tcPr/>
          <w:p>
            <w:pPr>
              <w:pStyle w:val="Compact"/>
              <w:bidi/>
              <w:jc w:val="right"/>
            </w:pPr>
            <w:r>
              <w:rPr>
                <w:rtl/>
              </w:rPr>
              <w:t xml:space="preserve">4</w:t>
            </w:r>
          </w:p>
        </w:tc>
        <w:tc>
          <w:tcPr/>
          <w:p>
            <w:pPr>
              <w:pStyle w:val="Compact"/>
              <w:bidi/>
              <w:jc w:val="right"/>
            </w:pPr>
            <w:r>
              <w:rPr>
                <w:rtl/>
              </w:rPr>
              <w:t xml:space="preserve">400</w:t>
            </w:r>
          </w:p>
        </w:tc>
      </w:tr>
      <w:tr>
        <w:tc>
          <w:tcPr/>
          <w:p>
            <w:pPr>
              <w:pStyle w:val="Compact"/>
              <w:bidi/>
              <w:jc w:val="left"/>
            </w:pPr>
            <w:r>
              <w:rPr>
                <w:rtl/>
                <w:bCs/>
                <w:b/>
              </w:rPr>
              <w:t xml:space="preserve">المجموع</w:t>
            </w:r>
          </w:p>
        </w:tc>
        <w:tc>
          <w:tcPr/>
          <w:p>
            <w:pPr>
              <w:pStyle w:val="Compact"/>
              <w:bidi/>
              <w:jc w:val="right"/>
            </w:pPr>
            <w:r>
              <w:rPr>
                <w:rtl/>
                <w:bCs/>
                <w:b/>
              </w:rPr>
              <w:t xml:space="preserve">96</w:t>
            </w:r>
          </w:p>
        </w:tc>
        <w:tc>
          <w:tcPr/>
          <w:p>
            <w:pPr>
              <w:pStyle w:val="Compact"/>
            </w:pPr>
          </w:p>
        </w:tc>
      </w:tr>
    </w:tbl>
    <w:p>
      <w:pPr>
        <w:numPr>
          <w:ilvl w:val="0"/>
          <w:numId w:val="1025"/>
        </w:numPr>
        <w:pStyle w:val="Compact"/>
        <w:bidi/>
      </w:pPr>
      <w:r>
        <w:rPr>
          <w:rtl/>
        </w:rPr>
        <w:t xml:space="preserve">النظافة والخدمات المساندة بالتعهيد الخارجي: 40 ألف دينار إضافية ضمن الخدمات الخارجية.</w:t>
      </w:r>
    </w:p>
    <w:p>
      <w:pPr>
        <w:numPr>
          <w:ilvl w:val="0"/>
          <w:numId w:val="1025"/>
        </w:numPr>
        <w:pStyle w:val="Compact"/>
        <w:bidi/>
      </w:pPr>
      <w:r>
        <w:rPr>
          <w:rtl/>
          <w:bCs/>
          <w:b/>
        </w:rPr>
        <w:t xml:space="preserve">كلفة الرواتب بالكادر الكامل: 1.29 مليون دينار سنوياً</w:t>
      </w:r>
      <w:r>
        <w:rPr>
          <w:rtl/>
        </w:rPr>
        <w:t xml:space="preserve"> </w:t>
      </w:r>
      <w:r>
        <w:rPr>
          <w:rtl/>
        </w:rPr>
        <w:t xml:space="preserve">شاملة 18% أعباء. نسبة الضمان الاجتماعي 14.25% [SOURCE: Deloitte 2025].</w:t>
      </w:r>
    </w:p>
    <w:p>
      <w:pPr>
        <w:numPr>
          <w:ilvl w:val="0"/>
          <w:numId w:val="1025"/>
        </w:numPr>
        <w:pStyle w:val="Compact"/>
        <w:bidi/>
      </w:pPr>
      <w:r>
        <w:rPr>
          <w:rtl/>
          <w:bCs/>
          <w:b/>
        </w:rPr>
        <w:t xml:space="preserve">التوظيف تدريجي:</w:t>
      </w:r>
      <w:r>
        <w:rPr>
          <w:rtl/>
        </w:rPr>
        <w:t xml:space="preserve"> </w:t>
      </w:r>
      <w:r>
        <w:rPr>
          <w:rtl/>
        </w:rPr>
        <w:t xml:space="preserve">75% من الكادر في السنة الأولى، و85% في الثانية، و95% في الثالثة.</w:t>
      </w:r>
    </w:p>
    <w:p>
      <w:pPr>
        <w:numPr>
          <w:ilvl w:val="0"/>
          <w:numId w:val="1025"/>
        </w:numPr>
        <w:pStyle w:val="Compact"/>
        <w:bidi/>
      </w:pPr>
      <w:r>
        <w:rPr>
          <w:rtl/>
          <w:bCs/>
          <w:b/>
        </w:rPr>
        <w:t xml:space="preserve">شروط النظام:</w:t>
      </w:r>
      <w:r>
        <w:rPr>
          <w:rtl/>
        </w:rPr>
        <w:t xml:space="preserve"> </w:t>
      </w:r>
      <w:r>
        <w:rPr>
          <w:rtl/>
        </w:rPr>
        <w:t xml:space="preserve">90% على الأقل من الأطباء أردنيون، و80% من باقي الكوادر، والمدير العام طبيب [SOURCE: الدليل].</w:t>
      </w:r>
    </w:p>
    <w:bookmarkEnd w:id="37"/>
    <w:bookmarkStart w:id="38" w:name="كلف-التشغيل-الأخرى-السنة-الأولى"/>
    <w:p>
      <w:pPr>
        <w:pStyle w:val="Heading2"/>
        <w:bidi/>
      </w:pPr>
      <w:r>
        <w:rPr>
          <w:rtl/>
        </w:rPr>
        <w:t xml:space="preserve">4.5 كلف التشغيل الأخرى (السنة الأولى)</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دينار أو نسبة</w:t>
            </w:r>
          </w:p>
        </w:tc>
        <w:tc>
          <w:tcPr/>
          <w:p>
            <w:pPr>
              <w:pStyle w:val="Compact"/>
              <w:bidi/>
              <w:jc w:val="left"/>
            </w:pPr>
            <w:r>
              <w:rPr>
                <w:rtl/>
              </w:rPr>
              <w:t xml:space="preserve">المرجع</w:t>
            </w:r>
          </w:p>
        </w:tc>
      </w:tr>
      <w:tr>
        <w:tc>
          <w:tcPr/>
          <w:p>
            <w:pPr>
              <w:pStyle w:val="Compact"/>
              <w:bidi/>
              <w:jc w:val="left"/>
            </w:pPr>
            <w:r>
              <w:rPr>
                <w:rtl/>
              </w:rPr>
              <w:t xml:space="preserve">أدوية ومستهلكات (تشمل محاليل المختبر بنظام التأجير)</w:t>
            </w:r>
          </w:p>
        </w:tc>
        <w:tc>
          <w:tcPr/>
          <w:p>
            <w:pPr>
              <w:pStyle w:val="Compact"/>
              <w:bidi/>
              <w:jc w:val="right"/>
            </w:pPr>
            <w:r>
              <w:rPr>
                <w:rtl/>
              </w:rPr>
              <w:t xml:space="preserve">19% من صافي الإيراد دون الغرسات</w:t>
            </w:r>
          </w:p>
        </w:tc>
        <w:tc>
          <w:tcPr/>
          <w:p>
            <w:pPr>
              <w:pStyle w:val="Compact"/>
              <w:bidi/>
              <w:jc w:val="left"/>
            </w:pPr>
            <w:r>
              <w:rPr>
                <w:rtl/>
              </w:rPr>
              <w:t xml:space="preserve">[ASSUMPTION]؛ الدراسة المرجعية 20%</w:t>
            </w:r>
          </w:p>
        </w:tc>
      </w:tr>
      <w:tr>
        <w:tc>
          <w:tcPr/>
          <w:p>
            <w:pPr>
              <w:pStyle w:val="Compact"/>
              <w:bidi/>
              <w:jc w:val="left"/>
            </w:pPr>
            <w:r>
              <w:rPr>
                <w:rtl/>
              </w:rPr>
              <w:t xml:space="preserve">كلفة الغرسات والشبكات</w:t>
            </w:r>
          </w:p>
        </w:tc>
        <w:tc>
          <w:tcPr/>
          <w:p>
            <w:pPr>
              <w:pStyle w:val="Compact"/>
              <w:bidi/>
              <w:jc w:val="right"/>
            </w:pPr>
            <w:r>
              <w:rPr>
                <w:rtl/>
              </w:rPr>
              <w:t xml:space="preserve">75% من فاتورتها</w:t>
            </w:r>
          </w:p>
        </w:tc>
        <w:tc>
          <w:tcPr/>
          <w:p>
            <w:pPr>
              <w:pStyle w:val="Compact"/>
              <w:bidi/>
              <w:jc w:val="left"/>
            </w:pPr>
            <w:r>
              <w:rPr>
                <w:rtl/>
              </w:rPr>
              <w:t xml:space="preserve">[ASSUMPTION]</w:t>
            </w:r>
          </w:p>
        </w:tc>
      </w:tr>
      <w:tr>
        <w:tc>
          <w:tcPr/>
          <w:p>
            <w:pPr>
              <w:pStyle w:val="Compact"/>
              <w:bidi/>
              <w:jc w:val="left"/>
            </w:pPr>
            <w:r>
              <w:rPr>
                <w:rtl/>
              </w:rPr>
              <w:t xml:space="preserve">قراءة صور الطبقي (خارجي)</w:t>
            </w:r>
          </w:p>
        </w:tc>
        <w:tc>
          <w:tcPr/>
          <w:p>
            <w:pPr>
              <w:pStyle w:val="Compact"/>
              <w:bidi/>
              <w:jc w:val="right"/>
            </w:pPr>
            <w:r>
              <w:rPr>
                <w:rtl/>
              </w:rPr>
              <w:t xml:space="preserve">12 ديناراً للصورة</w:t>
            </w:r>
          </w:p>
        </w:tc>
        <w:tc>
          <w:tcPr/>
          <w:p>
            <w:pPr>
              <w:pStyle w:val="Compact"/>
              <w:bidi/>
              <w:jc w:val="left"/>
            </w:pPr>
            <w:r>
              <w:rPr>
                <w:rtl/>
              </w:rPr>
              <w:t xml:space="preserve">[ASSUMPTION]</w:t>
            </w:r>
          </w:p>
        </w:tc>
      </w:tr>
      <w:tr>
        <w:tc>
          <w:tcPr/>
          <w:p>
            <w:pPr>
              <w:pStyle w:val="Compact"/>
              <w:bidi/>
              <w:jc w:val="left"/>
            </w:pPr>
            <w:r>
              <w:rPr>
                <w:rtl/>
              </w:rPr>
              <w:t xml:space="preserve">كهرباء وماء ووقود</w:t>
            </w:r>
          </w:p>
        </w:tc>
        <w:tc>
          <w:tcPr/>
          <w:p>
            <w:pPr>
              <w:pStyle w:val="Compact"/>
              <w:bidi/>
              <w:jc w:val="right"/>
            </w:pPr>
            <w:r>
              <w:rPr>
                <w:rtl/>
              </w:rPr>
              <w:t xml:space="preserve">140,000</w:t>
            </w:r>
          </w:p>
        </w:tc>
        <w:tc>
          <w:tcPr/>
          <w:p>
            <w:pPr>
              <w:pStyle w:val="Compact"/>
              <w:bidi/>
              <w:jc w:val="left"/>
            </w:pPr>
            <w:r>
              <w:rPr>
                <w:rtl/>
              </w:rPr>
              <w:t xml:space="preserve">[ASSUMPTION]</w:t>
            </w:r>
          </w:p>
        </w:tc>
      </w:tr>
      <w:tr>
        <w:tc>
          <w:tcPr/>
          <w:p>
            <w:pPr>
              <w:pStyle w:val="Compact"/>
              <w:bidi/>
              <w:jc w:val="left"/>
            </w:pPr>
            <w:r>
              <w:rPr>
                <w:rtl/>
              </w:rPr>
              <w:t xml:space="preserve">خدمات خارجية (غسيل، طعام، نفايات،</w:t>
            </w:r>
            <w:r>
              <w:rPr>
                <w:rtl/>
              </w:rPr>
              <w:t xml:space="preserve"> </w:t>
            </w:r>
            <w:r>
              <w:rPr>
                <w:rtl/>
                <w:bCs/>
                <w:b/>
              </w:rPr>
              <w:t xml:space="preserve">تنظيف</w:t>
            </w:r>
            <w:r>
              <w:rPr>
                <w:rtl/>
              </w:rPr>
              <w:t xml:space="preserve">)</w:t>
            </w:r>
          </w:p>
        </w:tc>
        <w:tc>
          <w:tcPr/>
          <w:p>
            <w:pPr>
              <w:pStyle w:val="Compact"/>
              <w:bidi/>
              <w:jc w:val="right"/>
            </w:pPr>
            <w:r>
              <w:rPr>
                <w:rtl/>
              </w:rPr>
              <w:t xml:space="preserve">200,000</w:t>
            </w:r>
          </w:p>
        </w:tc>
        <w:tc>
          <w:tcPr/>
          <w:p>
            <w:pPr>
              <w:pStyle w:val="Compact"/>
              <w:bidi/>
              <w:jc w:val="left"/>
            </w:pPr>
            <w:r>
              <w:rPr>
                <w:rtl/>
              </w:rPr>
              <w:t xml:space="preserve">[ASSUMPTION]</w:t>
            </w:r>
          </w:p>
        </w:tc>
      </w:tr>
      <w:tr>
        <w:tc>
          <w:tcPr/>
          <w:p>
            <w:pPr>
              <w:pStyle w:val="Compact"/>
              <w:bidi/>
              <w:jc w:val="left"/>
            </w:pPr>
            <w:r>
              <w:rPr>
                <w:rtl/>
              </w:rPr>
              <w:t xml:space="preserve">تأمين ومسؤولية طبية</w:t>
            </w:r>
          </w:p>
        </w:tc>
        <w:tc>
          <w:tcPr/>
          <w:p>
            <w:pPr>
              <w:pStyle w:val="Compact"/>
              <w:bidi/>
              <w:jc w:val="right"/>
            </w:pPr>
            <w:r>
              <w:rPr>
                <w:rtl/>
              </w:rPr>
              <w:t xml:space="preserve">45,000</w:t>
            </w:r>
          </w:p>
        </w:tc>
        <w:tc>
          <w:tcPr/>
          <w:p>
            <w:pPr>
              <w:pStyle w:val="Compact"/>
              <w:bidi/>
              <w:jc w:val="left"/>
            </w:pPr>
            <w:r>
              <w:rPr>
                <w:rtl/>
              </w:rPr>
              <w:t xml:space="preserve">[ASSUMPTION]</w:t>
            </w:r>
          </w:p>
        </w:tc>
      </w:tr>
      <w:tr>
        <w:tc>
          <w:tcPr/>
          <w:p>
            <w:pPr>
              <w:pStyle w:val="Compact"/>
              <w:bidi/>
              <w:jc w:val="left"/>
            </w:pPr>
            <w:r>
              <w:rPr>
                <w:rtl/>
              </w:rPr>
              <w:t xml:space="preserve">تسويق وتعاقدات</w:t>
            </w:r>
          </w:p>
        </w:tc>
        <w:tc>
          <w:tcPr/>
          <w:p>
            <w:pPr>
              <w:pStyle w:val="Compact"/>
              <w:bidi/>
              <w:jc w:val="right"/>
            </w:pPr>
            <w:r>
              <w:rPr>
                <w:rtl/>
              </w:rPr>
              <w:t xml:space="preserve">80,000 ثم 50,000</w:t>
            </w:r>
          </w:p>
        </w:tc>
        <w:tc>
          <w:tcPr/>
          <w:p>
            <w:pPr>
              <w:pStyle w:val="Compact"/>
              <w:bidi/>
              <w:jc w:val="left"/>
            </w:pPr>
            <w:r>
              <w:rPr>
                <w:rtl/>
              </w:rPr>
              <w:t xml:space="preserve">[ASSUMPTION]</w:t>
            </w:r>
          </w:p>
        </w:tc>
      </w:tr>
      <w:tr>
        <w:tc>
          <w:tcPr/>
          <w:p>
            <w:pPr>
              <w:pStyle w:val="Compact"/>
              <w:bidi/>
              <w:jc w:val="left"/>
            </w:pPr>
            <w:r>
              <w:rPr>
                <w:rtl/>
              </w:rPr>
              <w:t xml:space="preserve">اشتراك نظام المعلومات السحابي</w:t>
            </w:r>
          </w:p>
        </w:tc>
        <w:tc>
          <w:tcPr/>
          <w:p>
            <w:pPr>
              <w:pStyle w:val="Compact"/>
              <w:bidi/>
              <w:jc w:val="right"/>
            </w:pPr>
            <w:r>
              <w:rPr>
                <w:rtl/>
              </w:rPr>
              <w:t xml:space="preserve">50,000</w:t>
            </w:r>
          </w:p>
        </w:tc>
        <w:tc>
          <w:tcPr/>
          <w:p>
            <w:pPr>
              <w:pStyle w:val="Compact"/>
              <w:bidi/>
              <w:jc w:val="left"/>
            </w:pPr>
            <w:r>
              <w:rPr>
                <w:rtl/>
              </w:rPr>
              <w:t xml:space="preserve">[ASSUMPTION]</w:t>
            </w:r>
          </w:p>
        </w:tc>
      </w:tr>
      <w:tr>
        <w:tc>
          <w:tcPr/>
          <w:p>
            <w:pPr>
              <w:pStyle w:val="Compact"/>
              <w:bidi/>
              <w:jc w:val="left"/>
            </w:pPr>
            <w:r>
              <w:rPr>
                <w:rtl/>
              </w:rPr>
              <w:t xml:space="preserve">إدارية عامة + إيجار الأرض</w:t>
            </w:r>
          </w:p>
        </w:tc>
        <w:tc>
          <w:tcPr/>
          <w:p>
            <w:pPr>
              <w:pStyle w:val="Compact"/>
              <w:bidi/>
              <w:jc w:val="right"/>
            </w:pPr>
            <w:r>
              <w:rPr>
                <w:rtl/>
              </w:rPr>
              <w:t xml:space="preserve">80,000 + 18,000</w:t>
            </w:r>
          </w:p>
        </w:tc>
        <w:tc>
          <w:tcPr/>
          <w:p>
            <w:pPr>
              <w:pStyle w:val="Compact"/>
              <w:bidi/>
              <w:jc w:val="left"/>
            </w:pPr>
            <w:r>
              <w:rPr>
                <w:rtl/>
              </w:rPr>
              <w:t xml:space="preserve">[ASSUMPTION]</w:t>
            </w:r>
          </w:p>
        </w:tc>
      </w:tr>
      <w:tr>
        <w:tc>
          <w:tcPr/>
          <w:p>
            <w:pPr>
              <w:pStyle w:val="Compact"/>
              <w:bidi/>
              <w:jc w:val="left"/>
            </w:pPr>
            <w:r>
              <w:rPr>
                <w:rtl/>
              </w:rPr>
              <w:t xml:space="preserve">رسوم ترخيص ونقابات</w:t>
            </w:r>
          </w:p>
        </w:tc>
        <w:tc>
          <w:tcPr/>
          <w:p>
            <w:pPr>
              <w:pStyle w:val="Compact"/>
              <w:bidi/>
              <w:jc w:val="right"/>
            </w:pPr>
            <w:r>
              <w:rPr>
                <w:rtl/>
              </w:rPr>
              <w:t xml:space="preserve">16,000</w:t>
            </w:r>
          </w:p>
        </w:tc>
        <w:tc>
          <w:tcPr/>
          <w:p>
            <w:pPr>
              <w:pStyle w:val="Compact"/>
              <w:bidi/>
              <w:jc w:val="left"/>
            </w:pPr>
            <w:r>
              <w:rPr>
                <w:rtl/>
              </w:rPr>
              <w:t xml:space="preserve">[SOURCE: الدليل] + [ASSUMPTION]</w:t>
            </w:r>
          </w:p>
        </w:tc>
      </w:tr>
      <w:tr>
        <w:tc>
          <w:tcPr/>
          <w:p>
            <w:pPr>
              <w:pStyle w:val="Compact"/>
              <w:bidi/>
              <w:jc w:val="left"/>
            </w:pPr>
            <w:r>
              <w:rPr>
                <w:rtl/>
              </w:rPr>
              <w:t xml:space="preserve">صيانة الأجهزة</w:t>
            </w:r>
          </w:p>
        </w:tc>
        <w:tc>
          <w:tcPr/>
          <w:p>
            <w:pPr>
              <w:pStyle w:val="Compact"/>
              <w:bidi/>
              <w:jc w:val="right"/>
            </w:pPr>
            <w:r>
              <w:rPr>
                <w:rtl/>
              </w:rPr>
              <w:t xml:space="preserve">2% في السنتين 1–2، ثم 6%</w:t>
            </w:r>
          </w:p>
        </w:tc>
        <w:tc>
          <w:tcPr/>
          <w:p>
            <w:pPr>
              <w:pStyle w:val="Compact"/>
              <w:bidi/>
              <w:jc w:val="left"/>
            </w:pPr>
            <w:r>
              <w:rPr>
                <w:rtl/>
              </w:rPr>
              <w:t xml:space="preserve">[ASSUMPTION]</w:t>
            </w:r>
          </w:p>
        </w:tc>
      </w:tr>
      <w:tr>
        <w:tc>
          <w:tcPr/>
          <w:p>
            <w:pPr>
              <w:pStyle w:val="Compact"/>
              <w:bidi/>
              <w:jc w:val="left"/>
            </w:pPr>
            <w:r>
              <w:rPr>
                <w:rtl/>
              </w:rPr>
              <w:t xml:space="preserve">خصومات التأمين ورفض المطالبات</w:t>
            </w:r>
          </w:p>
        </w:tc>
        <w:tc>
          <w:tcPr/>
          <w:p>
            <w:pPr>
              <w:pStyle w:val="Compact"/>
              <w:bidi/>
              <w:jc w:val="right"/>
            </w:pPr>
            <w:r>
              <w:rPr>
                <w:rtl/>
              </w:rPr>
              <w:t xml:space="preserve">5% من الإيراد الإجمالي</w:t>
            </w:r>
          </w:p>
        </w:tc>
        <w:tc>
          <w:tcPr/>
          <w:p>
            <w:pPr>
              <w:pStyle w:val="Compact"/>
              <w:bidi/>
              <w:jc w:val="left"/>
            </w:pPr>
            <w:r>
              <w:rPr>
                <w:rtl/>
              </w:rPr>
              <w:t xml:space="preserve">[ASSUMPTION]</w:t>
            </w:r>
          </w:p>
        </w:tc>
      </w:tr>
      <w:tr>
        <w:tc>
          <w:tcPr/>
          <w:p>
            <w:pPr>
              <w:pStyle w:val="Compact"/>
              <w:bidi/>
              <w:jc w:val="left"/>
            </w:pPr>
            <w:r>
              <w:rPr>
                <w:rtl/>
              </w:rPr>
              <w:t xml:space="preserve">ديون معدومة</w:t>
            </w:r>
          </w:p>
        </w:tc>
        <w:tc>
          <w:tcPr/>
          <w:p>
            <w:pPr>
              <w:pStyle w:val="Compact"/>
              <w:bidi/>
              <w:jc w:val="right"/>
            </w:pPr>
            <w:r>
              <w:rPr>
                <w:rtl/>
              </w:rPr>
              <w:t xml:space="preserve">2%</w:t>
            </w:r>
          </w:p>
        </w:tc>
        <w:tc>
          <w:tcPr/>
          <w:p>
            <w:pPr>
              <w:pStyle w:val="Compact"/>
              <w:bidi/>
              <w:jc w:val="left"/>
            </w:pPr>
            <w:r>
              <w:rPr>
                <w:rtl/>
              </w:rPr>
              <w:t xml:space="preserve">[ASSUMPTION]</w:t>
            </w:r>
          </w:p>
        </w:tc>
      </w:tr>
    </w:tbl>
    <w:p>
      <w:r>
        <w:pict>
          <v:rect style="width:0;height:1.5pt" o:hralign="center" o:hrstd="t" o:hr="t"/>
        </w:pict>
      </w:r>
    </w:p>
    <w:bookmarkEnd w:id="38"/>
    <w:bookmarkEnd w:id="39"/>
    <w:bookmarkStart w:id="40" w:name="الفصل-5-الدراسة-القانونية-والتنظيمية"/>
    <w:p>
      <w:pPr>
        <w:pStyle w:val="Heading1"/>
        <w:bidi/>
      </w:pPr>
      <w:r>
        <w:rPr>
          <w:rtl/>
        </w:rPr>
        <w:t xml:space="preserve">الفصل 5: الدراسة القانونية والتنظيمية</w:t>
      </w:r>
    </w:p>
    <w:p>
      <w:pPr>
        <w:numPr>
          <w:ilvl w:val="0"/>
          <w:numId w:val="1026"/>
        </w:numPr>
        <w:pStyle w:val="Compact"/>
        <w:bidi/>
      </w:pPr>
      <w:r>
        <w:rPr>
          <w:rtl/>
          <w:bCs/>
          <w:b/>
        </w:rPr>
        <w:t xml:space="preserve">الشكل القانوني:</w:t>
      </w:r>
      <w:r>
        <w:rPr>
          <w:rtl/>
        </w:rPr>
        <w:t xml:space="preserve"> </w:t>
      </w:r>
      <w:r>
        <w:rPr>
          <w:rtl/>
        </w:rPr>
        <w:t xml:space="preserve">شركة ذات مسؤولية محدودة أو شركة مساهمة خاصة. الشكل الثاني أنسب لإدخال أطباء شركاء.</w:t>
      </w:r>
    </w:p>
    <w:p>
      <w:pPr>
        <w:numPr>
          <w:ilvl w:val="0"/>
          <w:numId w:val="1026"/>
        </w:numPr>
        <w:pStyle w:val="Compact"/>
        <w:bidi/>
      </w:pPr>
      <w:r>
        <w:rPr>
          <w:rtl/>
          <w:bCs/>
          <w:b/>
        </w:rPr>
        <w:t xml:space="preserve">التصنيف:</w:t>
      </w:r>
      <w:r>
        <w:rPr>
          <w:rtl/>
        </w:rPr>
        <w:t xml:space="preserve"> </w:t>
      </w:r>
      <w:r>
        <w:rPr>
          <w:rtl/>
        </w:rPr>
        <w:t xml:space="preserve">مستشفى خاص متخصص (جراحي) بعشرين سريراً.</w:t>
      </w:r>
    </w:p>
    <w:p>
      <w:pPr>
        <w:numPr>
          <w:ilvl w:val="1"/>
          <w:numId w:val="1027"/>
        </w:numPr>
        <w:pStyle w:val="Compact"/>
        <w:bidi/>
      </w:pPr>
      <w:r>
        <w:rPr>
          <w:rtl/>
        </w:rPr>
        <w:t xml:space="preserve">[VERIFY: موافقة الوزارة على وجود أسرّة نسائية وأطفال داخل مستشفى متخصص]</w:t>
      </w:r>
    </w:p>
    <w:p>
      <w:pPr>
        <w:numPr>
          <w:ilvl w:val="1"/>
          <w:numId w:val="1027"/>
        </w:numPr>
        <w:pStyle w:val="Compact"/>
        <w:bidi/>
      </w:pPr>
      <w:r>
        <w:rPr>
          <w:rtl/>
        </w:rPr>
        <w:t xml:space="preserve">إن رُفض، فالبديل مستشفى عام بأربعين سريراً مع الباطني والتوليد.</w:t>
      </w:r>
    </w:p>
    <w:p>
      <w:pPr>
        <w:numPr>
          <w:ilvl w:val="0"/>
          <w:numId w:val="1026"/>
        </w:numPr>
        <w:pStyle w:val="Compact"/>
        <w:bidi/>
      </w:pPr>
      <w:r>
        <w:rPr>
          <w:rtl/>
          <w:bCs/>
          <w:b/>
        </w:rPr>
        <w:t xml:space="preserve">ترتيب الموافقات</w:t>
      </w:r>
      <w:r>
        <w:rPr>
          <w:rtl/>
        </w:rPr>
        <w:t xml:space="preserve"> </w:t>
      </w:r>
      <w:r>
        <w:rPr>
          <w:rtl/>
        </w:rPr>
        <w:t xml:space="preserve">[SOURCE: الدليل]:</w:t>
      </w:r>
    </w:p>
    <w:p>
      <w:pPr>
        <w:numPr>
          <w:ilvl w:val="1"/>
          <w:numId w:val="1028"/>
        </w:numPr>
        <w:pStyle w:val="Compact"/>
        <w:bidi/>
      </w:pPr>
      <w:r>
        <w:rPr>
          <w:rtl/>
        </w:rPr>
        <w:t xml:space="preserve">اجتماع تنسيقي</w:t>
      </w:r>
      <w:r>
        <w:rPr>
          <w:rtl/>
        </w:rPr>
        <w:t xml:space="preserve"> </w:t>
      </w:r>
      <w:r>
        <w:rPr>
          <w:rtl/>
          <w:bCs/>
          <w:b/>
        </w:rPr>
        <w:t xml:space="preserve">قبل شراء الأرض</w:t>
      </w:r>
      <w:r>
        <w:rPr>
          <w:rtl/>
        </w:rPr>
        <w:t xml:space="preserve">.</w:t>
      </w:r>
    </w:p>
    <w:p>
      <w:pPr>
        <w:numPr>
          <w:ilvl w:val="1"/>
          <w:numId w:val="1028"/>
        </w:numPr>
        <w:pStyle w:val="Compact"/>
        <w:bidi/>
      </w:pPr>
      <w:r>
        <w:rPr>
          <w:rtl/>
        </w:rPr>
        <w:t xml:space="preserve">كتاب التنظيم.</w:t>
      </w:r>
    </w:p>
    <w:p>
      <w:pPr>
        <w:numPr>
          <w:ilvl w:val="1"/>
          <w:numId w:val="1028"/>
        </w:numPr>
        <w:pStyle w:val="Compact"/>
        <w:bidi/>
      </w:pPr>
      <w:r>
        <w:rPr>
          <w:rtl/>
        </w:rPr>
        <w:t xml:space="preserve">الموافقة المبدئية، وهي صالحة 5 سنوات وتسقط إن لم يكتمل البناء.</w:t>
      </w:r>
    </w:p>
    <w:p>
      <w:pPr>
        <w:numPr>
          <w:ilvl w:val="1"/>
          <w:numId w:val="1028"/>
        </w:numPr>
        <w:pStyle w:val="Compact"/>
        <w:bidi/>
      </w:pPr>
      <w:r>
        <w:rPr>
          <w:rtl/>
        </w:rPr>
        <w:t xml:space="preserve">رخصة البناء والدفاع المدني.</w:t>
      </w:r>
    </w:p>
    <w:p>
      <w:pPr>
        <w:numPr>
          <w:ilvl w:val="1"/>
          <w:numId w:val="1028"/>
        </w:numPr>
        <w:pStyle w:val="Compact"/>
        <w:bidi/>
      </w:pPr>
      <w:r>
        <w:rPr>
          <w:rtl/>
        </w:rPr>
        <w:t xml:space="preserve">تصنيف بيئي (نظام 69/2020).</w:t>
      </w:r>
    </w:p>
    <w:p>
      <w:pPr>
        <w:numPr>
          <w:ilvl w:val="1"/>
          <w:numId w:val="1028"/>
        </w:numPr>
        <w:pStyle w:val="Compact"/>
        <w:bidi/>
      </w:pPr>
      <w:r>
        <w:rPr>
          <w:rtl/>
        </w:rPr>
        <w:t xml:space="preserve">ترخيص مؤسسي من هيئة تنظيم الطاقة والمعادن لأجهزة الأشعة، وتقرير التدريع قبل البناء.</w:t>
      </w:r>
    </w:p>
    <w:p>
      <w:pPr>
        <w:numPr>
          <w:ilvl w:val="1"/>
          <w:numId w:val="1028"/>
        </w:numPr>
        <w:pStyle w:val="Compact"/>
        <w:bidi/>
      </w:pPr>
      <w:r>
        <w:rPr>
          <w:rtl/>
        </w:rPr>
        <w:t xml:space="preserve">الكشف والترخيص النهائي وإذن المباشرة.</w:t>
      </w:r>
    </w:p>
    <w:p>
      <w:pPr>
        <w:numPr>
          <w:ilvl w:val="0"/>
          <w:numId w:val="1026"/>
        </w:numPr>
        <w:pStyle w:val="Compact"/>
        <w:bidi/>
      </w:pPr>
      <w:r>
        <w:rPr>
          <w:rtl/>
          <w:bCs/>
          <w:b/>
        </w:rPr>
        <w:t xml:space="preserve">الرسوم:</w:t>
      </w:r>
    </w:p>
    <w:p>
      <w:pPr>
        <w:numPr>
          <w:ilvl w:val="1"/>
          <w:numId w:val="1029"/>
        </w:numPr>
        <w:pStyle w:val="Compact"/>
        <w:bidi/>
      </w:pPr>
      <w:r>
        <w:rPr>
          <w:rtl/>
        </w:rPr>
        <w:t xml:space="preserve">الترخيص الأول 100 دينار للسرير، أي 2,000 دينار في المرحلة الأولى.</w:t>
      </w:r>
    </w:p>
    <w:p>
      <w:pPr>
        <w:numPr>
          <w:ilvl w:val="1"/>
          <w:numId w:val="1029"/>
        </w:numPr>
        <w:pStyle w:val="Compact"/>
        <w:bidi/>
      </w:pPr>
      <w:r>
        <w:rPr>
          <w:rtl/>
        </w:rPr>
        <w:t xml:space="preserve">الصيدلية 2,000، والمختبر 100، ووحدة المناظير 1,000.</w:t>
      </w:r>
    </w:p>
    <w:p>
      <w:pPr>
        <w:numPr>
          <w:ilvl w:val="1"/>
          <w:numId w:val="1029"/>
        </w:numPr>
        <w:pStyle w:val="Compact"/>
        <w:bidi/>
      </w:pPr>
      <w:r>
        <w:rPr>
          <w:rtl/>
        </w:rPr>
        <w:t xml:space="preserve">التجديد 75 ديناراً للسرير كل 5 سنوات [SOURCE: الدليل، ص10].</w:t>
      </w:r>
    </w:p>
    <w:p>
      <w:pPr>
        <w:numPr>
          <w:ilvl w:val="0"/>
          <w:numId w:val="1026"/>
        </w:numPr>
        <w:pStyle w:val="Compact"/>
        <w:bidi/>
      </w:pPr>
      <w:r>
        <w:rPr>
          <w:rtl/>
          <w:bCs/>
          <w:b/>
        </w:rPr>
        <w:t xml:space="preserve">السجل الطبي الإلكتروني:</w:t>
      </w:r>
      <w:r>
        <w:rPr>
          <w:rtl/>
        </w:rPr>
        <w:t xml:space="preserve"> </w:t>
      </w:r>
      <w:r>
        <w:rPr>
          <w:rtl/>
        </w:rPr>
        <w:t xml:space="preserve">إلزامي لكل مريض مُدخَل، والمهلة تنتهي في 16/11/2027 [SOURCE: الدليل].</w:t>
      </w:r>
    </w:p>
    <w:p>
      <w:pPr>
        <w:numPr>
          <w:ilvl w:val="0"/>
          <w:numId w:val="1026"/>
        </w:numPr>
        <w:pStyle w:val="Compact"/>
        <w:bidi/>
      </w:pPr>
      <w:r>
        <w:rPr>
          <w:rtl/>
          <w:bCs/>
          <w:b/>
        </w:rPr>
        <w:t xml:space="preserve">الضرائب</w:t>
      </w:r>
      <w:r>
        <w:rPr>
          <w:rtl/>
        </w:rPr>
        <w:t xml:space="preserve"> </w:t>
      </w:r>
      <w:r>
        <w:rPr>
          <w:rtl/>
        </w:rPr>
        <w:t xml:space="preserve">[SOURCE: Deloitte 2025]:</w:t>
      </w:r>
    </w:p>
    <w:p>
      <w:pPr>
        <w:numPr>
          <w:ilvl w:val="1"/>
          <w:numId w:val="1030"/>
        </w:numPr>
        <w:pStyle w:val="Compact"/>
        <w:bidi/>
      </w:pPr>
      <w:r>
        <w:rPr>
          <w:rtl/>
        </w:rPr>
        <w:t xml:space="preserve">ضريبة دخل 20% ومساهمة وطنية 1%.</w:t>
      </w:r>
    </w:p>
    <w:p>
      <w:pPr>
        <w:numPr>
          <w:ilvl w:val="1"/>
          <w:numId w:val="1030"/>
        </w:numPr>
        <w:pStyle w:val="Compact"/>
        <w:bidi/>
      </w:pPr>
      <w:r>
        <w:rPr>
          <w:rtl/>
        </w:rPr>
        <w:t xml:space="preserve">الخدمات الطبية معفاة أو خاضعة لنسبة صفر من ضريبة المبيعات [VERIFY].</w:t>
      </w:r>
    </w:p>
    <w:p>
      <w:pPr>
        <w:numPr>
          <w:ilvl w:val="0"/>
          <w:numId w:val="1026"/>
        </w:numPr>
        <w:pStyle w:val="Compact"/>
        <w:bidi/>
      </w:pPr>
      <w:r>
        <w:rPr>
          <w:rtl/>
          <w:bCs/>
          <w:b/>
        </w:rPr>
        <w:t xml:space="preserve">الحوافز</w:t>
      </w:r>
      <w:r>
        <w:rPr>
          <w:rtl/>
        </w:rPr>
        <w:t xml:space="preserve"> </w:t>
      </w:r>
      <w:r>
        <w:rPr>
          <w:rtl/>
        </w:rPr>
        <w:t xml:space="preserve">(نظام تنظيم البيئة الاستثمارية 2023):</w:t>
      </w:r>
    </w:p>
    <w:p>
      <w:pPr>
        <w:numPr>
          <w:ilvl w:val="1"/>
          <w:numId w:val="1031"/>
        </w:numPr>
        <w:pStyle w:val="Compact"/>
        <w:bidi/>
      </w:pPr>
      <w:r>
        <w:rPr>
          <w:rtl/>
        </w:rPr>
        <w:t xml:space="preserve">المستشفيات أنشطة مؤهلة (المادة 18).</w:t>
      </w:r>
    </w:p>
    <w:p>
      <w:pPr>
        <w:numPr>
          <w:ilvl w:val="1"/>
          <w:numId w:val="1031"/>
        </w:numPr>
        <w:pStyle w:val="Compact"/>
        <w:bidi/>
      </w:pPr>
      <w:r>
        <w:rPr>
          <w:rtl/>
        </w:rPr>
        <w:t xml:space="preserve">لواء البتراء من الفئة (ب)، ويحصل على</w:t>
      </w:r>
      <w:r>
        <w:rPr>
          <w:rtl/>
        </w:rPr>
        <w:t xml:space="preserve"> </w:t>
      </w:r>
      <w:r>
        <w:rPr>
          <w:rtl/>
          <w:bCs/>
          <w:b/>
        </w:rPr>
        <w:t xml:space="preserve">تخفيض 75% من ضريبة الدخل لخمس سنوات</w:t>
      </w:r>
      <w:r>
        <w:rPr>
          <w:rtl/>
        </w:rPr>
        <w:t xml:space="preserve"> </w:t>
      </w:r>
      <w:r>
        <w:rPr>
          <w:rtl/>
        </w:rPr>
        <w:t xml:space="preserve">من بدء التشغيل (المادتان 20–21).</w:t>
      </w:r>
    </w:p>
    <w:p>
      <w:pPr>
        <w:numPr>
          <w:ilvl w:val="1"/>
          <w:numId w:val="1031"/>
        </w:numPr>
        <w:pStyle w:val="Compact"/>
        <w:bidi/>
      </w:pPr>
      <w:r>
        <w:rPr>
          <w:rtl/>
        </w:rPr>
        <w:t xml:space="preserve">إعفاء الموجودات الثابتة من الجمارك وضريبة المبيعات بقرار من الوزير (المادة 14) [SOURCE: نص النظام عبر jordan-lawyer.com][VERIFY: الجريدة الرسمية 5842 وأي تعديل لاحق].</w:t>
      </w:r>
    </w:p>
    <w:p>
      <w:pPr>
        <w:numPr>
          <w:ilvl w:val="1"/>
          <w:numId w:val="1031"/>
        </w:numPr>
        <w:pStyle w:val="Compact"/>
        <w:bidi/>
      </w:pPr>
      <w:r>
        <w:rPr>
          <w:rtl/>
        </w:rPr>
        <w:t xml:space="preserve">في النموذج تتزامن سنوات التخفيض مع سنوات الخسارة المدورة، لذلك قيمته الفعلية في السيناريو الأساسي صغيرة. تكبر قيمته إذا تجاوزت الأحجام التوقعات.</w:t>
      </w:r>
    </w:p>
    <w:p>
      <w:r>
        <w:pict>
          <v:rect style="width:0;height:1.5pt" o:hralign="center" o:hrstd="t" o:hr="t"/>
        </w:pict>
      </w:r>
    </w:p>
    <w:bookmarkEnd w:id="40"/>
    <w:bookmarkStart w:id="41" w:name="الفصل-6-التسويق-والتعاقدات"/>
    <w:p>
      <w:pPr>
        <w:pStyle w:val="Heading1"/>
        <w:bidi/>
      </w:pPr>
      <w:r>
        <w:rPr>
          <w:rtl/>
        </w:rPr>
        <w:t xml:space="preserve">الفصل 6: التسويق والتعاقدات</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bidi/>
              <w:jc w:val="left"/>
            </w:pPr>
            <w:r>
              <w:rPr>
                <w:rtl/>
              </w:rPr>
              <w:t xml:space="preserve">الدافع</w:t>
            </w:r>
          </w:p>
        </w:tc>
        <w:tc>
          <w:tcPr/>
          <w:p>
            <w:pPr>
              <w:pStyle w:val="Compact"/>
              <w:bidi/>
              <w:jc w:val="right"/>
            </w:pPr>
            <w:r>
              <w:rPr>
                <w:rtl/>
              </w:rPr>
              <w:t xml:space="preserve">النسبة من الإيراد (افتراض للتحصيل)</w:t>
            </w:r>
          </w:p>
        </w:tc>
        <w:tc>
          <w:tcPr/>
          <w:p>
            <w:pPr>
              <w:pStyle w:val="Compact"/>
              <w:bidi/>
              <w:jc w:val="right"/>
            </w:pPr>
            <w:r>
              <w:rPr>
                <w:rtl/>
              </w:rPr>
              <w:t xml:space="preserve">مدة التحصيل</w:t>
            </w:r>
          </w:p>
        </w:tc>
      </w:tr>
      <w:tr>
        <w:tc>
          <w:tcPr/>
          <w:p>
            <w:pPr>
              <w:pStyle w:val="Compact"/>
              <w:bidi/>
              <w:jc w:val="left"/>
            </w:pPr>
            <w:r>
              <w:rPr>
                <w:rtl/>
              </w:rPr>
              <w:t xml:space="preserve">نقدي ومباشر</w:t>
            </w:r>
          </w:p>
        </w:tc>
        <w:tc>
          <w:tcPr/>
          <w:p>
            <w:pPr>
              <w:pStyle w:val="Compact"/>
              <w:bidi/>
              <w:jc w:val="right"/>
            </w:pPr>
            <w:r>
              <w:rPr>
                <w:rtl/>
              </w:rPr>
              <w:t xml:space="preserve">20%</w:t>
            </w:r>
          </w:p>
        </w:tc>
        <w:tc>
          <w:tcPr/>
          <w:p>
            <w:pPr>
              <w:pStyle w:val="Compact"/>
              <w:bidi/>
              <w:jc w:val="right"/>
            </w:pPr>
            <w:r>
              <w:rPr>
                <w:rtl/>
              </w:rPr>
              <w:t xml:space="preserve">فوري</w:t>
            </w:r>
          </w:p>
        </w:tc>
      </w:tr>
      <w:tr>
        <w:tc>
          <w:tcPr/>
          <w:p>
            <w:pPr>
              <w:pStyle w:val="Compact"/>
              <w:bidi/>
              <w:jc w:val="left"/>
            </w:pPr>
            <w:r>
              <w:rPr>
                <w:rtl/>
              </w:rPr>
              <w:t xml:space="preserve">شركات التأمين الخاصة</w:t>
            </w:r>
          </w:p>
        </w:tc>
        <w:tc>
          <w:tcPr/>
          <w:p>
            <w:pPr>
              <w:pStyle w:val="Compact"/>
              <w:bidi/>
              <w:jc w:val="right"/>
            </w:pPr>
            <w:r>
              <w:rPr>
                <w:rtl/>
              </w:rPr>
              <w:t xml:space="preserve">40%</w:t>
            </w:r>
          </w:p>
        </w:tc>
        <w:tc>
          <w:tcPr/>
          <w:p>
            <w:pPr>
              <w:pStyle w:val="Compact"/>
              <w:bidi/>
              <w:jc w:val="right"/>
            </w:pPr>
            <w:r>
              <w:rPr>
                <w:rtl/>
              </w:rPr>
              <w:t xml:space="preserve">120 يوماً</w:t>
            </w:r>
          </w:p>
        </w:tc>
      </w:tr>
      <w:tr>
        <w:tc>
          <w:tcPr/>
          <w:p>
            <w:pPr>
              <w:pStyle w:val="Compact"/>
              <w:bidi/>
              <w:jc w:val="left"/>
            </w:pPr>
            <w:r>
              <w:rPr>
                <w:rtl/>
              </w:rPr>
              <w:t xml:space="preserve">الخدمات الطبية الملكية ووزارة الصحة والجهات الحكومية (عقود شراء خدمة)</w:t>
            </w:r>
          </w:p>
        </w:tc>
        <w:tc>
          <w:tcPr/>
          <w:p>
            <w:pPr>
              <w:pStyle w:val="Compact"/>
              <w:bidi/>
              <w:jc w:val="right"/>
            </w:pPr>
            <w:r>
              <w:rPr>
                <w:rtl/>
              </w:rPr>
              <w:t xml:space="preserve">30%</w:t>
            </w:r>
          </w:p>
        </w:tc>
        <w:tc>
          <w:tcPr/>
          <w:p>
            <w:pPr>
              <w:pStyle w:val="Compact"/>
              <w:bidi/>
              <w:jc w:val="right"/>
            </w:pPr>
            <w:r>
              <w:rPr>
                <w:rtl/>
              </w:rPr>
              <w:t xml:space="preserve">180 يوماً</w:t>
            </w:r>
          </w:p>
        </w:tc>
      </w:tr>
      <w:tr>
        <w:tc>
          <w:tcPr/>
          <w:p>
            <w:pPr>
              <w:pStyle w:val="Compact"/>
              <w:bidi/>
              <w:jc w:val="left"/>
            </w:pPr>
            <w:r>
              <w:rPr>
                <w:rtl/>
              </w:rPr>
              <w:t xml:space="preserve">شركات المساعدة السياحية</w:t>
            </w:r>
          </w:p>
        </w:tc>
        <w:tc>
          <w:tcPr/>
          <w:p>
            <w:pPr>
              <w:pStyle w:val="Compact"/>
              <w:bidi/>
              <w:jc w:val="right"/>
            </w:pPr>
            <w:r>
              <w:rPr>
                <w:rtl/>
              </w:rPr>
              <w:t xml:space="preserve">5%</w:t>
            </w:r>
          </w:p>
        </w:tc>
        <w:tc>
          <w:tcPr/>
          <w:p>
            <w:pPr>
              <w:pStyle w:val="Compact"/>
              <w:bidi/>
              <w:jc w:val="right"/>
            </w:pPr>
            <w:r>
              <w:rPr>
                <w:rtl/>
              </w:rPr>
              <w:t xml:space="preserve">60 يوماً</w:t>
            </w:r>
          </w:p>
        </w:tc>
      </w:tr>
      <w:tr>
        <w:tc>
          <w:tcPr/>
          <w:p>
            <w:pPr>
              <w:pStyle w:val="Compact"/>
              <w:bidi/>
              <w:jc w:val="left"/>
            </w:pPr>
            <w:r>
              <w:rPr>
                <w:rtl/>
              </w:rPr>
              <w:t xml:space="preserve">أخرى</w:t>
            </w:r>
          </w:p>
        </w:tc>
        <w:tc>
          <w:tcPr/>
          <w:p>
            <w:pPr>
              <w:pStyle w:val="Compact"/>
              <w:bidi/>
              <w:jc w:val="right"/>
            </w:pPr>
            <w:r>
              <w:rPr>
                <w:rtl/>
              </w:rPr>
              <w:t xml:space="preserve">5%</w:t>
            </w:r>
          </w:p>
        </w:tc>
        <w:tc>
          <w:tcPr/>
          <w:p>
            <w:pPr>
              <w:pStyle w:val="Compact"/>
              <w:bidi/>
              <w:jc w:val="right"/>
            </w:pPr>
            <w:r>
              <w:rPr>
                <w:rtl/>
              </w:rPr>
              <w:t xml:space="preserve">–</w:t>
            </w:r>
          </w:p>
        </w:tc>
      </w:tr>
      <w:tr>
        <w:tc>
          <w:tcPr/>
          <w:p>
            <w:pPr>
              <w:pStyle w:val="Compact"/>
              <w:bidi/>
              <w:jc w:val="left"/>
            </w:pPr>
            <w:r>
              <w:rPr>
                <w:rtl/>
                <w:bCs/>
                <w:b/>
              </w:rPr>
              <w:t xml:space="preserve">المتوسط المرجّح</w:t>
            </w:r>
          </w:p>
        </w:tc>
        <w:tc>
          <w:tcPr/>
          <w:p>
            <w:pPr>
              <w:pStyle w:val="Compact"/>
            </w:pPr>
          </w:p>
        </w:tc>
        <w:tc>
          <w:tcPr/>
          <w:p>
            <w:pPr>
              <w:pStyle w:val="Compact"/>
              <w:bidi/>
              <w:jc w:val="right"/>
            </w:pPr>
            <w:r>
              <w:rPr>
                <w:rtl/>
                <w:bCs/>
                <w:b/>
              </w:rPr>
              <w:t xml:space="preserve">105 أيام</w:t>
            </w:r>
            <w:r>
              <w:rPr>
                <w:rtl/>
              </w:rPr>
              <w:t xml:space="preserve"> </w:t>
            </w:r>
            <w:r>
              <w:rPr>
                <w:rtl/>
              </w:rPr>
              <w:t xml:space="preserve">[ASSUMPTION]</w:t>
            </w:r>
          </w:p>
        </w:tc>
      </w:tr>
    </w:tbl>
    <w:p>
      <w:pPr>
        <w:bidi/>
      </w:pPr>
      <w:r>
        <w:rPr>
          <w:rtl/>
          <w:bCs/>
          <w:b/>
        </w:rPr>
        <w:t xml:space="preserve">الأولويات قبل الإنشاء:</w:t>
      </w:r>
    </w:p>
    <w:p>
      <w:pPr>
        <w:numPr>
          <w:ilvl w:val="0"/>
          <w:numId w:val="1032"/>
        </w:numPr>
        <w:pStyle w:val="Compact"/>
        <w:bidi/>
      </w:pPr>
      <w:r>
        <w:rPr>
          <w:rtl/>
        </w:rPr>
        <w:t xml:space="preserve">عقود مع شركات التأمين، ومع شركات تأمين السفر والمساعدة الدولية التي تغطي زوار البترا.</w:t>
      </w:r>
    </w:p>
    <w:p>
      <w:pPr>
        <w:numPr>
          <w:ilvl w:val="0"/>
          <w:numId w:val="1032"/>
        </w:numPr>
        <w:pStyle w:val="Compact"/>
        <w:bidi/>
      </w:pPr>
      <w:r>
        <w:rPr>
          <w:rtl/>
        </w:rPr>
        <w:t xml:space="preserve">عرض على الخدمات الطبية الملكية ووزارة الصحة لشراء العمليات المجدولة ذات قوائم الانتظار، مثل العظام والفتق والمرارة.</w:t>
      </w:r>
    </w:p>
    <w:p>
      <w:pPr>
        <w:numPr>
          <w:ilvl w:val="0"/>
          <w:numId w:val="1032"/>
        </w:numPr>
        <w:pStyle w:val="Compact"/>
        <w:bidi/>
      </w:pPr>
      <w:r>
        <w:rPr>
          <w:rtl/>
        </w:rPr>
        <w:t xml:space="preserve">اتفاقيات تحويل مع أطباء عامين ومراكز صحية في الجنوب.</w:t>
      </w:r>
    </w:p>
    <w:p>
      <w:pPr>
        <w:numPr>
          <w:ilvl w:val="0"/>
          <w:numId w:val="1032"/>
        </w:numPr>
        <w:pStyle w:val="Compact"/>
        <w:bidi/>
      </w:pPr>
      <w:r>
        <w:rPr>
          <w:rtl/>
        </w:rPr>
        <w:t xml:space="preserve">تعريف الفنادق ومكاتب السياحة وسلطة الإقليم بخدمة الطوارئ.</w:t>
      </w:r>
    </w:p>
    <w:p>
      <w:pPr>
        <w:numPr>
          <w:ilvl w:val="0"/>
          <w:numId w:val="1032"/>
        </w:numPr>
        <w:pStyle w:val="Compact"/>
        <w:bidi/>
      </w:pPr>
      <w:r>
        <w:rPr>
          <w:rtl/>
        </w:rPr>
        <w:t xml:space="preserve">باقات أسعار ثابتة لعمليات اليوم الواحد للمرضى النقديين.</w:t>
      </w:r>
    </w:p>
    <w:p>
      <w:r>
        <w:pict>
          <v:rect style="width:0;height:1.5pt" o:hralign="center" o:hrstd="t" o:hr="t"/>
        </w:pict>
      </w:r>
    </w:p>
    <w:bookmarkEnd w:id="41"/>
    <w:bookmarkStart w:id="47" w:name="الفصل-7-الدراسة-المالية-النموذج-الموفر"/>
    <w:p>
      <w:pPr>
        <w:pStyle w:val="Heading1"/>
        <w:bidi/>
      </w:pPr>
      <w:r>
        <w:rPr>
          <w:rtl/>
        </w:rPr>
        <w:t xml:space="preserve">الفصل 7: الدراسة المالية (النموذج الموفّر)</w:t>
      </w:r>
    </w:p>
    <w:p>
      <w:pPr>
        <w:bidi/>
      </w:pPr>
      <w:r>
        <w:rPr>
          <w:rtl/>
        </w:rPr>
        <w:t xml:space="preserve">النموذج الكامل في الملف المرفق</w:t>
      </w:r>
      <w:r>
        <w:rPr>
          <w:rtl/>
        </w:rPr>
        <w:t xml:space="preserve"> </w:t>
      </w:r>
      <w:r>
        <w:rPr>
          <w:rStyle w:val="VerbatimChar"/>
          <w:rtl/>
        </w:rPr>
        <w:t xml:space="preserve">PTC-financial-model.xlsx</w:t>
      </w:r>
      <w:r>
        <w:rPr>
          <w:rtl/>
        </w:rPr>
        <w:t xml:space="preserve">:</w:t>
      </w:r>
    </w:p>
    <w:p>
      <w:pPr>
        <w:numPr>
          <w:ilvl w:val="0"/>
          <w:numId w:val="1033"/>
        </w:numPr>
        <w:pStyle w:val="Compact"/>
        <w:bidi/>
      </w:pPr>
      <w:r>
        <w:rPr>
          <w:rtl/>
        </w:rPr>
        <w:t xml:space="preserve">معادلات حية، والمدخلات باللون الأزرق.</w:t>
      </w:r>
    </w:p>
    <w:p>
      <w:pPr>
        <w:numPr>
          <w:ilvl w:val="0"/>
          <w:numId w:val="1033"/>
        </w:numPr>
        <w:pStyle w:val="Compact"/>
        <w:bidi/>
      </w:pPr>
      <w:r>
        <w:rPr>
          <w:rtl/>
        </w:rPr>
        <w:t xml:space="preserve">مطابق لنموذج Python في</w:t>
      </w:r>
      <w:r>
        <w:rPr>
          <w:rtl/>
        </w:rPr>
        <w:t xml:space="preserve"> </w:t>
      </w:r>
      <w:r>
        <w:rPr>
          <w:rStyle w:val="VerbatimChar"/>
          <w:rtl/>
        </w:rPr>
        <w:t xml:space="preserve">model/ptc_model.py</w:t>
      </w:r>
      <w:r>
        <w:rPr>
          <w:rtl/>
        </w:rPr>
        <w:t xml:space="preserve">.</w:t>
      </w:r>
    </w:p>
    <w:p>
      <w:pPr>
        <w:numPr>
          <w:ilvl w:val="0"/>
          <w:numId w:val="1033"/>
        </w:numPr>
        <w:pStyle w:val="Compact"/>
        <w:bidi/>
      </w:pPr>
      <w:r>
        <w:rPr>
          <w:rtl/>
        </w:rPr>
        <w:t xml:space="preserve">العملة الدينار، والفترات سنوية: 2027–2028 إنشاء، ثم 2029–2038 تشغيل.</w:t>
      </w:r>
    </w:p>
    <w:p>
      <w:pPr>
        <w:numPr>
          <w:ilvl w:val="0"/>
          <w:numId w:val="1033"/>
        </w:numPr>
        <w:pStyle w:val="Compact"/>
        <w:bidi/>
      </w:pPr>
      <w:r>
        <w:rPr>
          <w:rtl/>
          <w:bCs/>
          <w:b/>
        </w:rPr>
        <w:t xml:space="preserve">الأحجام والأسعار هي نفسها في الإصدار 2</w:t>
      </w:r>
      <w:r>
        <w:rPr>
          <w:rtl/>
        </w:rPr>
        <w:t xml:space="preserve"> </w:t>
      </w:r>
      <w:r>
        <w:rPr>
          <w:rtl/>
        </w:rPr>
        <w:t xml:space="preserve">(الفصل 2.5، والجدول 7.1). الذي تغيّر هو الكلفة الرأسمالية وكلفة التشغيل والدين فقط.</w:t>
      </w:r>
    </w:p>
    <w:bookmarkStart w:id="42" w:name="الأسعار-أسعار-2029-تنمو-1.5-سنويا"/>
    <w:p>
      <w:pPr>
        <w:pStyle w:val="Heading2"/>
        <w:bidi/>
      </w:pPr>
      <w:r>
        <w:rPr>
          <w:rtl/>
        </w:rPr>
        <w:t xml:space="preserve">7.1 الأسعار (أسعار 2029، تنمو 1.5% سنوياً)</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الخدمة</w:t>
            </w:r>
          </w:p>
        </w:tc>
        <w:tc>
          <w:tcPr/>
          <w:p>
            <w:pPr>
              <w:pStyle w:val="Compact"/>
              <w:bidi/>
              <w:jc w:val="right"/>
            </w:pPr>
            <w:r>
              <w:rPr>
                <w:rtl/>
              </w:rPr>
              <w:t xml:space="preserve">السعر (دينار)</w:t>
            </w:r>
          </w:p>
        </w:tc>
        <w:tc>
          <w:tcPr/>
          <w:p>
            <w:pPr>
              <w:pStyle w:val="Compact"/>
              <w:bidi/>
              <w:jc w:val="left"/>
            </w:pPr>
            <w:r>
              <w:rPr>
                <w:rtl/>
              </w:rPr>
              <w:t xml:space="preserve">المرجع</w:t>
            </w:r>
          </w:p>
        </w:tc>
      </w:tr>
      <w:tr>
        <w:tc>
          <w:tcPr/>
          <w:p>
            <w:pPr>
              <w:pStyle w:val="Compact"/>
              <w:bidi/>
              <w:jc w:val="left"/>
            </w:pPr>
            <w:r>
              <w:rPr>
                <w:rtl/>
              </w:rPr>
              <w:t xml:space="preserve">يوم إقامة في الجناح</w:t>
            </w:r>
          </w:p>
        </w:tc>
        <w:tc>
          <w:tcPr/>
          <w:p>
            <w:pPr>
              <w:pStyle w:val="Compact"/>
              <w:bidi/>
              <w:jc w:val="right"/>
            </w:pPr>
            <w:r>
              <w:rPr>
                <w:rtl/>
              </w:rPr>
              <w:t xml:space="preserve">120</w:t>
            </w:r>
          </w:p>
        </w:tc>
        <w:tc>
          <w:tcPr/>
          <w:p>
            <w:pPr>
              <w:pStyle w:val="Compact"/>
              <w:bidi/>
              <w:jc w:val="left"/>
            </w:pPr>
            <w:r>
              <w:rPr>
                <w:rtl/>
              </w:rPr>
              <w:t xml:space="preserve">[ASSUMPTION]؛ كلفة اليوم في المستشفيات العامة 172.9 (2019) [SOURCE: Health Economics Review 2022]</w:t>
            </w:r>
          </w:p>
        </w:tc>
      </w:tr>
      <w:tr>
        <w:tc>
          <w:tcPr/>
          <w:p>
            <w:pPr>
              <w:pStyle w:val="Compact"/>
              <w:bidi/>
              <w:jc w:val="left"/>
            </w:pPr>
            <w:r>
              <w:rPr>
                <w:rtl/>
              </w:rPr>
              <w:t xml:space="preserve">يوم عناية مركزة</w:t>
            </w:r>
          </w:p>
        </w:tc>
        <w:tc>
          <w:tcPr/>
          <w:p>
            <w:pPr>
              <w:pStyle w:val="Compact"/>
              <w:bidi/>
              <w:jc w:val="right"/>
            </w:pPr>
            <w:r>
              <w:rPr>
                <w:rtl/>
              </w:rPr>
              <w:t xml:space="preserve">420</w:t>
            </w:r>
          </w:p>
        </w:tc>
        <w:tc>
          <w:tcPr/>
          <w:p>
            <w:pPr>
              <w:pStyle w:val="Compact"/>
              <w:bidi/>
              <w:jc w:val="left"/>
            </w:pPr>
            <w:r>
              <w:rPr>
                <w:rtl/>
              </w:rPr>
              <w:t xml:space="preserve">[ASSUMPTION]؛ الكلفة العامة 377.8</w:t>
            </w:r>
          </w:p>
        </w:tc>
      </w:tr>
      <w:tr>
        <w:tc>
          <w:tcPr/>
          <w:p>
            <w:pPr>
              <w:pStyle w:val="Compact"/>
              <w:bidi/>
              <w:jc w:val="left"/>
            </w:pPr>
            <w:r>
              <w:rPr>
                <w:rtl/>
              </w:rPr>
              <w:t xml:space="preserve">عملية بإدخال (أجور المستشفى)</w:t>
            </w:r>
          </w:p>
        </w:tc>
        <w:tc>
          <w:tcPr/>
          <w:p>
            <w:pPr>
              <w:pStyle w:val="Compact"/>
              <w:bidi/>
              <w:jc w:val="right"/>
            </w:pPr>
            <w:r>
              <w:rPr>
                <w:rtl/>
              </w:rPr>
              <w:t xml:space="preserve">750</w:t>
            </w:r>
          </w:p>
        </w:tc>
        <w:tc>
          <w:tcPr/>
          <w:p>
            <w:pPr>
              <w:pStyle w:val="Compact"/>
              <w:bidi/>
              <w:jc w:val="left"/>
            </w:pPr>
            <w:r>
              <w:rPr>
                <w:rtl/>
              </w:rPr>
              <w:t xml:space="preserve">[ASSUMPTION]؛ الكلفة العامة للعملية 449.6</w:t>
            </w:r>
          </w:p>
        </w:tc>
      </w:tr>
      <w:tr>
        <w:tc>
          <w:tcPr/>
          <w:p>
            <w:pPr>
              <w:pStyle w:val="Compact"/>
              <w:bidi/>
              <w:jc w:val="left"/>
            </w:pPr>
            <w:r>
              <w:rPr>
                <w:rtl/>
              </w:rPr>
              <w:t xml:space="preserve">عملية يوم واحد</w:t>
            </w:r>
          </w:p>
        </w:tc>
        <w:tc>
          <w:tcPr/>
          <w:p>
            <w:pPr>
              <w:pStyle w:val="Compact"/>
              <w:bidi/>
              <w:jc w:val="right"/>
            </w:pPr>
            <w:r>
              <w:rPr>
                <w:rtl/>
              </w:rPr>
              <w:t xml:space="preserve">350</w:t>
            </w:r>
          </w:p>
        </w:tc>
        <w:tc>
          <w:tcPr/>
          <w:p>
            <w:pPr>
              <w:pStyle w:val="Compact"/>
              <w:bidi/>
              <w:jc w:val="left"/>
            </w:pPr>
            <w:r>
              <w:rPr>
                <w:rtl/>
              </w:rPr>
              <w:t xml:space="preserve">[ASSUMPTION]</w:t>
            </w:r>
          </w:p>
        </w:tc>
      </w:tr>
      <w:tr>
        <w:tc>
          <w:tcPr/>
          <w:p>
            <w:pPr>
              <w:pStyle w:val="Compact"/>
              <w:bidi/>
              <w:jc w:val="left"/>
            </w:pPr>
            <w:r>
              <w:rPr>
                <w:rtl/>
              </w:rPr>
              <w:t xml:space="preserve">منظار</w:t>
            </w:r>
          </w:p>
        </w:tc>
        <w:tc>
          <w:tcPr/>
          <w:p>
            <w:pPr>
              <w:pStyle w:val="Compact"/>
              <w:bidi/>
              <w:jc w:val="right"/>
            </w:pPr>
            <w:r>
              <w:rPr>
                <w:rtl/>
              </w:rPr>
              <w:t xml:space="preserve">120</w:t>
            </w:r>
          </w:p>
        </w:tc>
        <w:tc>
          <w:tcPr/>
          <w:p>
            <w:pPr>
              <w:pStyle w:val="Compact"/>
              <w:bidi/>
              <w:jc w:val="left"/>
            </w:pPr>
            <w:r>
              <w:rPr>
                <w:rtl/>
              </w:rPr>
              <w:t xml:space="preserve">[ASSUMPTION]</w:t>
            </w:r>
          </w:p>
        </w:tc>
      </w:tr>
      <w:tr>
        <w:tc>
          <w:tcPr/>
          <w:p>
            <w:pPr>
              <w:pStyle w:val="Compact"/>
              <w:bidi/>
              <w:jc w:val="left"/>
            </w:pPr>
            <w:r>
              <w:rPr>
                <w:rtl/>
              </w:rPr>
              <w:t xml:space="preserve">غرسات وشبكات: عملية بإدخال / يوم واحد</w:t>
            </w:r>
          </w:p>
        </w:tc>
        <w:tc>
          <w:tcPr/>
          <w:p>
            <w:pPr>
              <w:pStyle w:val="Compact"/>
              <w:bidi/>
              <w:jc w:val="right"/>
            </w:pPr>
            <w:r>
              <w:rPr>
                <w:rtl/>
              </w:rPr>
              <w:t xml:space="preserve">220 / 30</w:t>
            </w:r>
          </w:p>
        </w:tc>
        <w:tc>
          <w:tcPr/>
          <w:p>
            <w:pPr>
              <w:pStyle w:val="Compact"/>
              <w:bidi/>
              <w:jc w:val="left"/>
            </w:pPr>
            <w:r>
              <w:rPr>
                <w:rtl/>
              </w:rPr>
              <w:t xml:space="preserve">[ASSUMPTION]</w:t>
            </w:r>
          </w:p>
        </w:tc>
      </w:tr>
      <w:tr>
        <w:tc>
          <w:tcPr/>
          <w:p>
            <w:pPr>
              <w:pStyle w:val="Compact"/>
              <w:bidi/>
              <w:jc w:val="left"/>
            </w:pPr>
            <w:r>
              <w:rPr>
                <w:rtl/>
              </w:rPr>
              <w:t xml:space="preserve">زيارة طوارئ</w:t>
            </w:r>
          </w:p>
        </w:tc>
        <w:tc>
          <w:tcPr/>
          <w:p>
            <w:pPr>
              <w:pStyle w:val="Compact"/>
              <w:bidi/>
              <w:jc w:val="right"/>
            </w:pPr>
            <w:r>
              <w:rPr>
                <w:rtl/>
              </w:rPr>
              <w:t xml:space="preserve">45</w:t>
            </w:r>
          </w:p>
        </w:tc>
        <w:tc>
          <w:tcPr/>
          <w:p>
            <w:pPr>
              <w:pStyle w:val="Compact"/>
              <w:bidi/>
              <w:jc w:val="left"/>
            </w:pPr>
            <w:r>
              <w:rPr>
                <w:rtl/>
              </w:rPr>
              <w:t xml:space="preserve">[ASSUMPTION]؛ الكلفة العامة 31.8</w:t>
            </w:r>
          </w:p>
        </w:tc>
      </w:tr>
      <w:tr>
        <w:tc>
          <w:tcPr/>
          <w:p>
            <w:pPr>
              <w:pStyle w:val="Compact"/>
              <w:bidi/>
              <w:jc w:val="left"/>
            </w:pPr>
            <w:r>
              <w:rPr>
                <w:rtl/>
              </w:rPr>
              <w:t xml:space="preserve">صورة طبقي / زيارة عيادة / جلسة علاج طبيعي</w:t>
            </w:r>
          </w:p>
        </w:tc>
        <w:tc>
          <w:tcPr/>
          <w:p>
            <w:pPr>
              <w:pStyle w:val="Compact"/>
              <w:bidi/>
              <w:jc w:val="right"/>
            </w:pPr>
            <w:r>
              <w:rPr>
                <w:rtl/>
              </w:rPr>
              <w:t xml:space="preserve">85 / 30 / 15</w:t>
            </w:r>
          </w:p>
        </w:tc>
        <w:tc>
          <w:tcPr/>
          <w:p>
            <w:pPr>
              <w:pStyle w:val="Compact"/>
              <w:bidi/>
              <w:jc w:val="left"/>
            </w:pPr>
            <w:r>
              <w:rPr>
                <w:rtl/>
              </w:rPr>
              <w:t xml:space="preserve">[ASSUMPTION]</w:t>
            </w:r>
          </w:p>
        </w:tc>
      </w:tr>
      <w:tr>
        <w:tc>
          <w:tcPr/>
          <w:p>
            <w:pPr>
              <w:pStyle w:val="Compact"/>
              <w:bidi/>
              <w:jc w:val="left"/>
            </w:pPr>
            <w:r>
              <w:rPr>
                <w:rtl/>
              </w:rPr>
              <w:t xml:space="preserve">حالة سائح</w:t>
            </w:r>
          </w:p>
        </w:tc>
        <w:tc>
          <w:tcPr/>
          <w:p>
            <w:pPr>
              <w:pStyle w:val="Compact"/>
              <w:bidi/>
              <w:jc w:val="right"/>
            </w:pPr>
            <w:r>
              <w:rPr>
                <w:rtl/>
              </w:rPr>
              <w:t xml:space="preserve">220</w:t>
            </w:r>
          </w:p>
        </w:tc>
        <w:tc>
          <w:tcPr/>
          <w:p>
            <w:pPr>
              <w:pStyle w:val="Compact"/>
              <w:bidi/>
              <w:jc w:val="left"/>
            </w:pPr>
            <w:r>
              <w:rPr>
                <w:rtl/>
              </w:rPr>
              <w:t xml:space="preserve">[ASSUMPTION]</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الإيراد حسب الخدمة (دينار)</w:t>
            </w:r>
          </w:p>
        </w:tc>
        <w:tc>
          <w:tcPr/>
          <w:p>
            <w:pPr>
              <w:pStyle w:val="Compact"/>
              <w:bidi/>
              <w:jc w:val="right"/>
            </w:pPr>
            <w:r>
              <w:rPr>
                <w:rtl/>
              </w:rPr>
              <w:t xml:space="preserve">2029</w:t>
            </w:r>
          </w:p>
        </w:tc>
        <w:tc>
          <w:tcPr/>
          <w:p>
            <w:pPr>
              <w:pStyle w:val="Compact"/>
              <w:bidi/>
              <w:jc w:val="right"/>
            </w:pPr>
            <w:r>
              <w:rPr>
                <w:rtl/>
              </w:rPr>
              <w:t xml:space="preserve">2034</w:t>
            </w:r>
          </w:p>
        </w:tc>
      </w:tr>
      <w:tr>
        <w:tc>
          <w:tcPr/>
          <w:p>
            <w:pPr>
              <w:pStyle w:val="Compact"/>
              <w:bidi/>
              <w:jc w:val="left"/>
            </w:pPr>
            <w:r>
              <w:rPr>
                <w:rtl/>
              </w:rPr>
              <w:t xml:space="preserve">إقامة الأجنحة</w:t>
            </w:r>
          </w:p>
        </w:tc>
        <w:tc>
          <w:tcPr/>
          <w:p>
            <w:pPr>
              <w:pStyle w:val="Compact"/>
              <w:bidi/>
              <w:jc w:val="right"/>
            </w:pPr>
            <w:r>
              <w:rPr>
                <w:rtl/>
              </w:rPr>
              <w:t xml:space="preserve">282,948</w:t>
            </w:r>
          </w:p>
        </w:tc>
        <w:tc>
          <w:tcPr/>
          <w:p>
            <w:pPr>
              <w:pStyle w:val="Compact"/>
              <w:bidi/>
              <w:jc w:val="right"/>
            </w:pPr>
            <w:r>
              <w:rPr>
                <w:rtl/>
              </w:rPr>
              <w:t xml:space="preserve">577,545</w:t>
            </w:r>
          </w:p>
        </w:tc>
      </w:tr>
      <w:tr>
        <w:tc>
          <w:tcPr/>
          <w:p>
            <w:pPr>
              <w:pStyle w:val="Compact"/>
              <w:bidi/>
              <w:jc w:val="left"/>
            </w:pPr>
            <w:r>
              <w:rPr>
                <w:rtl/>
              </w:rPr>
              <w:t xml:space="preserve">العناية المركزة</w:t>
            </w:r>
          </w:p>
        </w:tc>
        <w:tc>
          <w:tcPr/>
          <w:p>
            <w:pPr>
              <w:pStyle w:val="Compact"/>
              <w:bidi/>
              <w:jc w:val="right"/>
            </w:pPr>
            <w:r>
              <w:rPr>
                <w:rtl/>
              </w:rPr>
              <w:t xml:space="preserve">137,970</w:t>
            </w:r>
          </w:p>
        </w:tc>
        <w:tc>
          <w:tcPr/>
          <w:p>
            <w:pPr>
              <w:pStyle w:val="Compact"/>
              <w:bidi/>
              <w:jc w:val="right"/>
            </w:pPr>
            <w:r>
              <w:rPr>
                <w:rtl/>
              </w:rPr>
              <w:t xml:space="preserve">322,038</w:t>
            </w:r>
          </w:p>
        </w:tc>
      </w:tr>
      <w:tr>
        <w:tc>
          <w:tcPr/>
          <w:p>
            <w:pPr>
              <w:pStyle w:val="Compact"/>
              <w:bidi/>
              <w:jc w:val="left"/>
            </w:pPr>
            <w:r>
              <w:rPr>
                <w:rtl/>
              </w:rPr>
              <w:t xml:space="preserve">العمليات بإدخال</w:t>
            </w:r>
          </w:p>
        </w:tc>
        <w:tc>
          <w:tcPr/>
          <w:p>
            <w:pPr>
              <w:pStyle w:val="Compact"/>
              <w:bidi/>
              <w:jc w:val="right"/>
            </w:pPr>
            <w:r>
              <w:rPr>
                <w:rtl/>
              </w:rPr>
              <w:t xml:space="preserve">375,000</w:t>
            </w:r>
          </w:p>
        </w:tc>
        <w:tc>
          <w:tcPr/>
          <w:p>
            <w:pPr>
              <w:pStyle w:val="Compact"/>
              <w:bidi/>
              <w:jc w:val="right"/>
            </w:pPr>
            <w:r>
              <w:rPr>
                <w:rtl/>
              </w:rPr>
              <w:t xml:space="preserve">848,361</w:t>
            </w:r>
          </w:p>
        </w:tc>
      </w:tr>
      <w:tr>
        <w:tc>
          <w:tcPr/>
          <w:p>
            <w:pPr>
              <w:pStyle w:val="Compact"/>
              <w:bidi/>
              <w:jc w:val="left"/>
            </w:pPr>
            <w:r>
              <w:rPr>
                <w:rtl/>
                <w:bCs/>
                <w:b/>
              </w:rPr>
              <w:t xml:space="preserve">جراحة اليوم الواحد</w:t>
            </w:r>
          </w:p>
        </w:tc>
        <w:tc>
          <w:tcPr/>
          <w:p>
            <w:pPr>
              <w:pStyle w:val="Compact"/>
              <w:bidi/>
              <w:jc w:val="right"/>
            </w:pPr>
            <w:r>
              <w:rPr>
                <w:rtl/>
              </w:rPr>
              <w:t xml:space="preserve">210,000</w:t>
            </w:r>
          </w:p>
        </w:tc>
        <w:tc>
          <w:tcPr/>
          <w:p>
            <w:pPr>
              <w:pStyle w:val="Compact"/>
              <w:bidi/>
              <w:jc w:val="right"/>
            </w:pPr>
            <w:r>
              <w:rPr>
                <w:rtl/>
                <w:bCs/>
                <w:b/>
              </w:rPr>
              <w:t xml:space="preserve">754,099</w:t>
            </w:r>
          </w:p>
        </w:tc>
      </w:tr>
      <w:tr>
        <w:tc>
          <w:tcPr/>
          <w:p>
            <w:pPr>
              <w:pStyle w:val="Compact"/>
              <w:bidi/>
              <w:jc w:val="left"/>
            </w:pPr>
            <w:r>
              <w:rPr>
                <w:rtl/>
              </w:rPr>
              <w:t xml:space="preserve">المناظير</w:t>
            </w:r>
          </w:p>
        </w:tc>
        <w:tc>
          <w:tcPr/>
          <w:p>
            <w:pPr>
              <w:pStyle w:val="Compact"/>
              <w:bidi/>
              <w:jc w:val="right"/>
            </w:pPr>
            <w:r>
              <w:rPr>
                <w:rtl/>
              </w:rPr>
              <w:t xml:space="preserve">36,000</w:t>
            </w:r>
          </w:p>
        </w:tc>
        <w:tc>
          <w:tcPr/>
          <w:p>
            <w:pPr>
              <w:pStyle w:val="Compact"/>
              <w:bidi/>
              <w:jc w:val="right"/>
            </w:pPr>
            <w:r>
              <w:rPr>
                <w:rtl/>
              </w:rPr>
              <w:t xml:space="preserve">122,810</w:t>
            </w:r>
          </w:p>
        </w:tc>
      </w:tr>
      <w:tr>
        <w:tc>
          <w:tcPr/>
          <w:p>
            <w:pPr>
              <w:pStyle w:val="Compact"/>
              <w:bidi/>
              <w:jc w:val="left"/>
            </w:pPr>
            <w:r>
              <w:rPr>
                <w:rtl/>
              </w:rPr>
              <w:t xml:space="preserve">الغرسات</w:t>
            </w:r>
          </w:p>
        </w:tc>
        <w:tc>
          <w:tcPr/>
          <w:p>
            <w:pPr>
              <w:pStyle w:val="Compact"/>
              <w:bidi/>
              <w:jc w:val="right"/>
            </w:pPr>
            <w:r>
              <w:rPr>
                <w:rtl/>
              </w:rPr>
              <w:t xml:space="preserve">128,000</w:t>
            </w:r>
          </w:p>
        </w:tc>
        <w:tc>
          <w:tcPr/>
          <w:p>
            <w:pPr>
              <w:pStyle w:val="Compact"/>
              <w:bidi/>
              <w:jc w:val="right"/>
            </w:pPr>
            <w:r>
              <w:rPr>
                <w:rtl/>
              </w:rPr>
              <w:t xml:space="preserve">313,490</w:t>
            </w:r>
          </w:p>
        </w:tc>
      </w:tr>
      <w:tr>
        <w:tc>
          <w:tcPr/>
          <w:p>
            <w:pPr>
              <w:pStyle w:val="Compact"/>
              <w:bidi/>
              <w:jc w:val="left"/>
            </w:pPr>
            <w:r>
              <w:rPr>
                <w:rtl/>
              </w:rPr>
              <w:t xml:space="preserve">الطوارئ</w:t>
            </w:r>
          </w:p>
        </w:tc>
        <w:tc>
          <w:tcPr/>
          <w:p>
            <w:pPr>
              <w:pStyle w:val="Compact"/>
              <w:bidi/>
              <w:jc w:val="right"/>
            </w:pPr>
            <w:r>
              <w:rPr>
                <w:rtl/>
              </w:rPr>
              <w:t xml:space="preserve">410,625</w:t>
            </w:r>
          </w:p>
        </w:tc>
        <w:tc>
          <w:tcPr/>
          <w:p>
            <w:pPr>
              <w:pStyle w:val="Compact"/>
              <w:bidi/>
              <w:jc w:val="right"/>
            </w:pPr>
            <w:r>
              <w:rPr>
                <w:rtl/>
              </w:rPr>
              <w:t xml:space="preserve">813,942</w:t>
            </w:r>
          </w:p>
        </w:tc>
      </w:tr>
      <w:tr>
        <w:tc>
          <w:tcPr/>
          <w:p>
            <w:pPr>
              <w:pStyle w:val="Compact"/>
              <w:bidi/>
              <w:jc w:val="left"/>
            </w:pPr>
            <w:r>
              <w:rPr>
                <w:rtl/>
              </w:rPr>
              <w:t xml:space="preserve">الطبقي</w:t>
            </w:r>
          </w:p>
        </w:tc>
        <w:tc>
          <w:tcPr/>
          <w:p>
            <w:pPr>
              <w:pStyle w:val="Compact"/>
              <w:bidi/>
              <w:jc w:val="right"/>
            </w:pPr>
            <w:r>
              <w:rPr>
                <w:rtl/>
              </w:rPr>
              <w:t xml:space="preserve">170,000</w:t>
            </w:r>
          </w:p>
        </w:tc>
        <w:tc>
          <w:tcPr/>
          <w:p>
            <w:pPr>
              <w:pStyle w:val="Compact"/>
              <w:bidi/>
              <w:jc w:val="right"/>
            </w:pPr>
            <w:r>
              <w:rPr>
                <w:rtl/>
              </w:rPr>
              <w:t xml:space="preserve">384,590</w:t>
            </w:r>
          </w:p>
        </w:tc>
      </w:tr>
      <w:tr>
        <w:tc>
          <w:tcPr/>
          <w:p>
            <w:pPr>
              <w:pStyle w:val="Compact"/>
              <w:bidi/>
              <w:jc w:val="left"/>
            </w:pPr>
            <w:r>
              <w:rPr>
                <w:rtl/>
              </w:rPr>
              <w:t xml:space="preserve">العيادات</w:t>
            </w:r>
          </w:p>
        </w:tc>
        <w:tc>
          <w:tcPr/>
          <w:p>
            <w:pPr>
              <w:pStyle w:val="Compact"/>
              <w:bidi/>
              <w:jc w:val="right"/>
            </w:pPr>
            <w:r>
              <w:rPr>
                <w:rtl/>
              </w:rPr>
              <w:t xml:space="preserve">210,000</w:t>
            </w:r>
          </w:p>
        </w:tc>
        <w:tc>
          <w:tcPr/>
          <w:p>
            <w:pPr>
              <w:pStyle w:val="Compact"/>
              <w:bidi/>
              <w:jc w:val="right"/>
            </w:pPr>
            <w:r>
              <w:rPr>
                <w:rtl/>
              </w:rPr>
              <w:t xml:space="preserve">581,733</w:t>
            </w:r>
          </w:p>
        </w:tc>
      </w:tr>
      <w:tr>
        <w:tc>
          <w:tcPr/>
          <w:p>
            <w:pPr>
              <w:pStyle w:val="Compact"/>
              <w:bidi/>
              <w:jc w:val="left"/>
            </w:pPr>
            <w:r>
              <w:rPr>
                <w:rtl/>
              </w:rPr>
              <w:t xml:space="preserve">العلاج الطبيعي</w:t>
            </w:r>
          </w:p>
        </w:tc>
        <w:tc>
          <w:tcPr/>
          <w:p>
            <w:pPr>
              <w:pStyle w:val="Compact"/>
              <w:bidi/>
              <w:jc w:val="right"/>
            </w:pPr>
            <w:r>
              <w:rPr>
                <w:rtl/>
              </w:rPr>
              <w:t xml:space="preserve">37,500</w:t>
            </w:r>
          </w:p>
        </w:tc>
        <w:tc>
          <w:tcPr/>
          <w:p>
            <w:pPr>
              <w:pStyle w:val="Compact"/>
              <w:bidi/>
              <w:jc w:val="right"/>
            </w:pPr>
            <w:r>
              <w:rPr>
                <w:rtl/>
              </w:rPr>
              <w:t xml:space="preserve">113,115</w:t>
            </w:r>
          </w:p>
        </w:tc>
      </w:tr>
      <w:tr>
        <w:tc>
          <w:tcPr/>
          <w:p>
            <w:pPr>
              <w:pStyle w:val="Compact"/>
              <w:bidi/>
              <w:jc w:val="left"/>
            </w:pPr>
            <w:r>
              <w:rPr>
                <w:rtl/>
              </w:rPr>
              <w:t xml:space="preserve">حالات السياح</w:t>
            </w:r>
          </w:p>
        </w:tc>
        <w:tc>
          <w:tcPr/>
          <w:p>
            <w:pPr>
              <w:pStyle w:val="Compact"/>
              <w:bidi/>
              <w:jc w:val="right"/>
            </w:pPr>
            <w:r>
              <w:rPr>
                <w:rtl/>
              </w:rPr>
              <w:t xml:space="preserve">88,000</w:t>
            </w:r>
          </w:p>
        </w:tc>
        <w:tc>
          <w:tcPr/>
          <w:p>
            <w:pPr>
              <w:pStyle w:val="Compact"/>
              <w:bidi/>
              <w:jc w:val="right"/>
            </w:pPr>
            <w:r>
              <w:rPr>
                <w:rtl/>
              </w:rPr>
              <w:t xml:space="preserve">154,052</w:t>
            </w:r>
          </w:p>
        </w:tc>
      </w:tr>
      <w:tr>
        <w:tc>
          <w:tcPr/>
          <w:p>
            <w:pPr>
              <w:pStyle w:val="Compact"/>
              <w:bidi/>
              <w:jc w:val="left"/>
            </w:pPr>
            <w:r>
              <w:rPr>
                <w:rtl/>
              </w:rPr>
              <w:t xml:space="preserve">الصيدلية</w:t>
            </w:r>
          </w:p>
        </w:tc>
        <w:tc>
          <w:tcPr/>
          <w:p>
            <w:pPr>
              <w:pStyle w:val="Compact"/>
              <w:bidi/>
              <w:jc w:val="right"/>
            </w:pPr>
            <w:r>
              <w:rPr>
                <w:rtl/>
              </w:rPr>
              <w:t xml:space="preserve">37,238</w:t>
            </w:r>
          </w:p>
        </w:tc>
        <w:tc>
          <w:tcPr/>
          <w:p>
            <w:pPr>
              <w:pStyle w:val="Compact"/>
              <w:bidi/>
              <w:jc w:val="right"/>
            </w:pPr>
            <w:r>
              <w:rPr>
                <w:rtl/>
              </w:rPr>
              <w:t xml:space="preserve">83,741</w:t>
            </w:r>
          </w:p>
        </w:tc>
      </w:tr>
    </w:tbl>
    <w:bookmarkEnd w:id="42"/>
    <w:bookmarkStart w:id="43" w:name="Xad01e30e0be98e9c531c9bcddabe236bee31395"/>
    <w:p>
      <w:pPr>
        <w:pStyle w:val="Heading2"/>
        <w:bidi/>
      </w:pPr>
      <w:r>
        <w:rPr>
          <w:rtl/>
        </w:rPr>
        <w:t xml:space="preserve">7.2 قائمة الدخل والتدفق النقدي (الهيكل F1: البنك المركزي 2.5 مليون + تأجير 0.5 مليون)</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bidi/>
              <w:jc w:val="left"/>
            </w:pPr>
            <w:r>
              <w:rPr>
                <w:rtl/>
              </w:rPr>
              <w:t xml:space="preserve">دينار</w:t>
            </w:r>
          </w:p>
        </w:tc>
        <w:tc>
          <w:tcPr/>
          <w:p>
            <w:pPr>
              <w:pStyle w:val="Compact"/>
              <w:bidi/>
              <w:jc w:val="right"/>
            </w:pPr>
            <w:r>
              <w:rPr>
                <w:rtl/>
              </w:rPr>
              <w:t xml:space="preserve">2029</w:t>
            </w:r>
          </w:p>
        </w:tc>
        <w:tc>
          <w:tcPr/>
          <w:p>
            <w:pPr>
              <w:pStyle w:val="Compact"/>
              <w:bidi/>
              <w:jc w:val="right"/>
            </w:pPr>
            <w:r>
              <w:rPr>
                <w:rtl/>
              </w:rPr>
              <w:t xml:space="preserve">2030</w:t>
            </w:r>
          </w:p>
        </w:tc>
        <w:tc>
          <w:tcPr/>
          <w:p>
            <w:pPr>
              <w:pStyle w:val="Compact"/>
              <w:bidi/>
              <w:jc w:val="right"/>
            </w:pPr>
            <w:r>
              <w:rPr>
                <w:rtl/>
              </w:rPr>
              <w:t xml:space="preserve">2031</w:t>
            </w:r>
          </w:p>
        </w:tc>
        <w:tc>
          <w:tcPr/>
          <w:p>
            <w:pPr>
              <w:pStyle w:val="Compact"/>
              <w:bidi/>
              <w:jc w:val="right"/>
            </w:pPr>
            <w:r>
              <w:rPr>
                <w:rtl/>
              </w:rPr>
              <w:t xml:space="preserve">2032</w:t>
            </w:r>
          </w:p>
        </w:tc>
        <w:tc>
          <w:tcPr/>
          <w:p>
            <w:pPr>
              <w:pStyle w:val="Compact"/>
              <w:bidi/>
              <w:jc w:val="right"/>
            </w:pPr>
            <w:r>
              <w:rPr>
                <w:rtl/>
              </w:rPr>
              <w:t xml:space="preserve">2033</w:t>
            </w:r>
          </w:p>
        </w:tc>
        <w:tc>
          <w:tcPr/>
          <w:p>
            <w:pPr>
              <w:pStyle w:val="Compact"/>
              <w:bidi/>
              <w:jc w:val="right"/>
            </w:pPr>
            <w:r>
              <w:rPr>
                <w:rtl/>
              </w:rPr>
              <w:t xml:space="preserve">2034</w:t>
            </w:r>
          </w:p>
        </w:tc>
        <w:tc>
          <w:tcPr/>
          <w:p>
            <w:pPr>
              <w:pStyle w:val="Compact"/>
              <w:bidi/>
              <w:jc w:val="right"/>
            </w:pPr>
            <w:r>
              <w:rPr>
                <w:rtl/>
              </w:rPr>
              <w:t xml:space="preserve">2036</w:t>
            </w:r>
          </w:p>
        </w:tc>
        <w:tc>
          <w:tcPr/>
          <w:p>
            <w:pPr>
              <w:pStyle w:val="Compact"/>
              <w:bidi/>
              <w:jc w:val="right"/>
            </w:pPr>
            <w:r>
              <w:rPr>
                <w:rtl/>
              </w:rPr>
              <w:t xml:space="preserve">2038</w:t>
            </w:r>
          </w:p>
        </w:tc>
      </w:tr>
      <w:tr>
        <w:tc>
          <w:tcPr/>
          <w:p>
            <w:pPr>
              <w:pStyle w:val="Compact"/>
              <w:bidi/>
              <w:jc w:val="left"/>
            </w:pPr>
            <w:r>
              <w:rPr>
                <w:rtl/>
              </w:rPr>
              <w:t xml:space="preserve">صافي الإيراد</w:t>
            </w:r>
          </w:p>
        </w:tc>
        <w:tc>
          <w:tcPr/>
          <w:p>
            <w:pPr>
              <w:pStyle w:val="Compact"/>
              <w:bidi/>
              <w:jc w:val="right"/>
            </w:pPr>
            <w:r>
              <w:rPr>
                <w:rtl/>
              </w:rPr>
              <w:t xml:space="preserve">2,017,116</w:t>
            </w:r>
          </w:p>
        </w:tc>
        <w:tc>
          <w:tcPr/>
          <w:p>
            <w:pPr>
              <w:pStyle w:val="Compact"/>
              <w:bidi/>
              <w:jc w:val="right"/>
            </w:pPr>
            <w:r>
              <w:rPr>
                <w:rtl/>
              </w:rPr>
              <w:t xml:space="preserve">2,883,970</w:t>
            </w:r>
          </w:p>
        </w:tc>
        <w:tc>
          <w:tcPr/>
          <w:p>
            <w:pPr>
              <w:pStyle w:val="Compact"/>
              <w:bidi/>
              <w:jc w:val="right"/>
            </w:pPr>
            <w:r>
              <w:rPr>
                <w:rtl/>
              </w:rPr>
              <w:t xml:space="preserve">3,641,507</w:t>
            </w:r>
          </w:p>
        </w:tc>
        <w:tc>
          <w:tcPr/>
          <w:p>
            <w:pPr>
              <w:pStyle w:val="Compact"/>
              <w:bidi/>
              <w:jc w:val="right"/>
            </w:pPr>
            <w:r>
              <w:rPr>
                <w:rtl/>
              </w:rPr>
              <w:t xml:space="preserve">4,188,069</w:t>
            </w:r>
          </w:p>
        </w:tc>
        <w:tc>
          <w:tcPr/>
          <w:p>
            <w:pPr>
              <w:pStyle w:val="Compact"/>
              <w:bidi/>
              <w:jc w:val="right"/>
            </w:pPr>
            <w:r>
              <w:rPr>
                <w:rtl/>
              </w:rPr>
              <w:t xml:space="preserve">4,572,953</w:t>
            </w:r>
          </w:p>
        </w:tc>
        <w:tc>
          <w:tcPr/>
          <w:p>
            <w:pPr>
              <w:pStyle w:val="Compact"/>
              <w:bidi/>
              <w:jc w:val="right"/>
            </w:pPr>
            <w:r>
              <w:rPr>
                <w:rtl/>
              </w:rPr>
              <w:t xml:space="preserve">4,816,040</w:t>
            </w:r>
          </w:p>
        </w:tc>
        <w:tc>
          <w:tcPr/>
          <w:p>
            <w:pPr>
              <w:pStyle w:val="Compact"/>
              <w:bidi/>
              <w:jc w:val="right"/>
            </w:pPr>
            <w:r>
              <w:rPr>
                <w:rtl/>
              </w:rPr>
              <w:t xml:space="preserve">5,175,155</w:t>
            </w:r>
          </w:p>
        </w:tc>
        <w:tc>
          <w:tcPr/>
          <w:p>
            <w:pPr>
              <w:pStyle w:val="Compact"/>
              <w:bidi/>
              <w:jc w:val="right"/>
            </w:pPr>
            <w:r>
              <w:rPr>
                <w:rtl/>
              </w:rPr>
              <w:t xml:space="preserve">5,331,574</w:t>
            </w:r>
          </w:p>
        </w:tc>
      </w:tr>
      <w:tr>
        <w:tc>
          <w:tcPr/>
          <w:p>
            <w:pPr>
              <w:pStyle w:val="Compact"/>
              <w:bidi/>
              <w:jc w:val="left"/>
            </w:pPr>
            <w:r>
              <w:rPr>
                <w:rtl/>
              </w:rPr>
              <w:t xml:space="preserve">الأرباح قبل الفوائد والضرائب والإهلاك</w:t>
            </w:r>
          </w:p>
        </w:tc>
        <w:tc>
          <w:tcPr/>
          <w:p>
            <w:pPr>
              <w:pStyle w:val="Compact"/>
              <w:bidi/>
              <w:jc w:val="right"/>
            </w:pPr>
            <w:r>
              <w:rPr>
                <w:rtl/>
              </w:rPr>
              <w:t xml:space="preserve">−202,711</w:t>
            </w:r>
          </w:p>
        </w:tc>
        <w:tc>
          <w:tcPr/>
          <w:p>
            <w:pPr>
              <w:pStyle w:val="Compact"/>
              <w:bidi/>
              <w:jc w:val="right"/>
            </w:pPr>
            <w:r>
              <w:rPr>
                <w:rtl/>
              </w:rPr>
              <w:t xml:space="preserve">268,282</w:t>
            </w:r>
          </w:p>
        </w:tc>
        <w:tc>
          <w:tcPr/>
          <w:p>
            <w:pPr>
              <w:pStyle w:val="Compact"/>
              <w:bidi/>
              <w:jc w:val="right"/>
            </w:pPr>
            <w:r>
              <w:rPr>
                <w:rtl/>
              </w:rPr>
              <w:t xml:space="preserve">561,939</w:t>
            </w:r>
          </w:p>
        </w:tc>
        <w:tc>
          <w:tcPr/>
          <w:p>
            <w:pPr>
              <w:pStyle w:val="Compact"/>
              <w:bidi/>
              <w:jc w:val="right"/>
            </w:pPr>
            <w:r>
              <w:rPr>
                <w:rtl/>
              </w:rPr>
              <w:t xml:space="preserve">822,511</w:t>
            </w:r>
          </w:p>
        </w:tc>
        <w:tc>
          <w:tcPr/>
          <w:p>
            <w:pPr>
              <w:pStyle w:val="Compact"/>
              <w:bidi/>
              <w:jc w:val="right"/>
            </w:pPr>
            <w:r>
              <w:rPr>
                <w:rtl/>
              </w:rPr>
              <w:t xml:space="preserve">1,036,784</w:t>
            </w:r>
          </w:p>
        </w:tc>
        <w:tc>
          <w:tcPr/>
          <w:p>
            <w:pPr>
              <w:pStyle w:val="Compact"/>
              <w:bidi/>
              <w:jc w:val="right"/>
            </w:pPr>
            <w:r>
              <w:rPr>
                <w:rtl/>
              </w:rPr>
              <w:t xml:space="preserve">1,144,958</w:t>
            </w:r>
          </w:p>
        </w:tc>
        <w:tc>
          <w:tcPr/>
          <w:p>
            <w:pPr>
              <w:pStyle w:val="Compact"/>
              <w:bidi/>
              <w:jc w:val="right"/>
            </w:pPr>
            <w:r>
              <w:rPr>
                <w:rtl/>
              </w:rPr>
              <w:t xml:space="preserve">1,268,737</w:t>
            </w:r>
          </w:p>
        </w:tc>
        <w:tc>
          <w:tcPr/>
          <w:p>
            <w:pPr>
              <w:pStyle w:val="Compact"/>
              <w:bidi/>
              <w:jc w:val="right"/>
            </w:pPr>
            <w:r>
              <w:rPr>
                <w:rtl/>
              </w:rPr>
              <w:t xml:space="preserve">1,239,899</w:t>
            </w:r>
          </w:p>
        </w:tc>
      </w:tr>
      <w:tr>
        <w:tc>
          <w:tcPr/>
          <w:p>
            <w:pPr>
              <w:pStyle w:val="Compact"/>
              <w:bidi/>
              <w:jc w:val="left"/>
            </w:pPr>
            <w:r>
              <w:rPr>
                <w:rtl/>
              </w:rPr>
              <w:t xml:space="preserve">الهامش</w:t>
            </w:r>
          </w:p>
        </w:tc>
        <w:tc>
          <w:tcPr/>
          <w:p>
            <w:pPr>
              <w:pStyle w:val="Compact"/>
              <w:bidi/>
              <w:jc w:val="right"/>
            </w:pPr>
            <w:r>
              <w:rPr>
                <w:rtl/>
              </w:rPr>
              <w:t xml:space="preserve">−10.0%</w:t>
            </w:r>
          </w:p>
        </w:tc>
        <w:tc>
          <w:tcPr/>
          <w:p>
            <w:pPr>
              <w:pStyle w:val="Compact"/>
              <w:bidi/>
              <w:jc w:val="right"/>
            </w:pPr>
            <w:r>
              <w:rPr>
                <w:rtl/>
              </w:rPr>
              <w:t xml:space="preserve">9.3%</w:t>
            </w:r>
          </w:p>
        </w:tc>
        <w:tc>
          <w:tcPr/>
          <w:p>
            <w:pPr>
              <w:pStyle w:val="Compact"/>
              <w:bidi/>
              <w:jc w:val="right"/>
            </w:pPr>
            <w:r>
              <w:rPr>
                <w:rtl/>
              </w:rPr>
              <w:t xml:space="preserve">15.4%</w:t>
            </w:r>
          </w:p>
        </w:tc>
        <w:tc>
          <w:tcPr/>
          <w:p>
            <w:pPr>
              <w:pStyle w:val="Compact"/>
              <w:bidi/>
              <w:jc w:val="right"/>
            </w:pPr>
            <w:r>
              <w:rPr>
                <w:rtl/>
              </w:rPr>
              <w:t xml:space="preserve">19.6%</w:t>
            </w:r>
          </w:p>
        </w:tc>
        <w:tc>
          <w:tcPr/>
          <w:p>
            <w:pPr>
              <w:pStyle w:val="Compact"/>
              <w:bidi/>
              <w:jc w:val="right"/>
            </w:pPr>
            <w:r>
              <w:rPr>
                <w:rtl/>
              </w:rPr>
              <w:t xml:space="preserve">22.7%</w:t>
            </w:r>
          </w:p>
        </w:tc>
        <w:tc>
          <w:tcPr/>
          <w:p>
            <w:pPr>
              <w:pStyle w:val="Compact"/>
              <w:bidi/>
              <w:jc w:val="right"/>
            </w:pPr>
            <w:r>
              <w:rPr>
                <w:rtl/>
              </w:rPr>
              <w:t xml:space="preserve">23.8%</w:t>
            </w:r>
          </w:p>
        </w:tc>
        <w:tc>
          <w:tcPr/>
          <w:p>
            <w:pPr>
              <w:pStyle w:val="Compact"/>
              <w:bidi/>
              <w:jc w:val="right"/>
            </w:pPr>
            <w:r>
              <w:rPr>
                <w:rtl/>
              </w:rPr>
              <w:t xml:space="preserve">24.5%</w:t>
            </w:r>
          </w:p>
        </w:tc>
        <w:tc>
          <w:tcPr/>
          <w:p>
            <w:pPr>
              <w:pStyle w:val="Compact"/>
              <w:bidi/>
              <w:jc w:val="right"/>
            </w:pPr>
            <w:r>
              <w:rPr>
                <w:rtl/>
              </w:rPr>
              <w:t xml:space="preserve">23.3%</w:t>
            </w:r>
          </w:p>
        </w:tc>
      </w:tr>
      <w:tr>
        <w:tc>
          <w:tcPr/>
          <w:p>
            <w:pPr>
              <w:pStyle w:val="Compact"/>
              <w:bidi/>
              <w:jc w:val="left"/>
            </w:pPr>
            <w:r>
              <w:rPr>
                <w:rtl/>
              </w:rPr>
              <w:t xml:space="preserve">صافي الربح</w:t>
            </w:r>
          </w:p>
        </w:tc>
        <w:tc>
          <w:tcPr/>
          <w:p>
            <w:pPr>
              <w:pStyle w:val="Compact"/>
              <w:bidi/>
              <w:jc w:val="right"/>
            </w:pPr>
            <w:r>
              <w:rPr>
                <w:rtl/>
              </w:rPr>
              <w:t xml:space="preserve">−703,566</w:t>
            </w:r>
          </w:p>
        </w:tc>
        <w:tc>
          <w:tcPr/>
          <w:p>
            <w:pPr>
              <w:pStyle w:val="Compact"/>
              <w:bidi/>
              <w:jc w:val="right"/>
            </w:pPr>
            <w:r>
              <w:rPr>
                <w:rtl/>
              </w:rPr>
              <w:t xml:space="preserve">−226,486</w:t>
            </w:r>
          </w:p>
        </w:tc>
        <w:tc>
          <w:tcPr/>
          <w:p>
            <w:pPr>
              <w:pStyle w:val="Compact"/>
              <w:bidi/>
              <w:jc w:val="right"/>
            </w:pPr>
            <w:r>
              <w:rPr>
                <w:rtl/>
              </w:rPr>
              <w:t xml:space="preserve">83,949</w:t>
            </w:r>
          </w:p>
        </w:tc>
        <w:tc>
          <w:tcPr/>
          <w:p>
            <w:pPr>
              <w:pStyle w:val="Compact"/>
              <w:bidi/>
              <w:jc w:val="right"/>
            </w:pPr>
            <w:r>
              <w:rPr>
                <w:rtl/>
              </w:rPr>
              <w:t xml:space="preserve">355,311</w:t>
            </w:r>
          </w:p>
        </w:tc>
        <w:tc>
          <w:tcPr/>
          <w:p>
            <w:pPr>
              <w:pStyle w:val="Compact"/>
              <w:bidi/>
              <w:jc w:val="right"/>
            </w:pPr>
            <w:r>
              <w:rPr>
                <w:rtl/>
              </w:rPr>
              <w:t xml:space="preserve">575,541</w:t>
            </w:r>
          </w:p>
        </w:tc>
        <w:tc>
          <w:tcPr/>
          <w:p>
            <w:pPr>
              <w:pStyle w:val="Compact"/>
              <w:bidi/>
              <w:jc w:val="right"/>
            </w:pPr>
            <w:r>
              <w:rPr>
                <w:rtl/>
              </w:rPr>
              <w:t xml:space="preserve">621,950</w:t>
            </w:r>
          </w:p>
        </w:tc>
        <w:tc>
          <w:tcPr/>
          <w:p>
            <w:pPr>
              <w:pStyle w:val="Compact"/>
              <w:bidi/>
              <w:jc w:val="right"/>
            </w:pPr>
            <w:r>
              <w:rPr>
                <w:rtl/>
              </w:rPr>
              <w:t xml:space="preserve">732,259</w:t>
            </w:r>
          </w:p>
        </w:tc>
        <w:tc>
          <w:tcPr/>
          <w:p>
            <w:pPr>
              <w:pStyle w:val="Compact"/>
              <w:bidi/>
              <w:jc w:val="right"/>
            </w:pPr>
            <w:r>
              <w:rPr>
                <w:rtl/>
              </w:rPr>
              <w:t xml:space="preserve">855,852</w:t>
            </w:r>
          </w:p>
        </w:tc>
      </w:tr>
      <w:tr>
        <w:tc>
          <w:tcPr/>
          <w:p>
            <w:pPr>
              <w:pStyle w:val="Compact"/>
              <w:bidi/>
              <w:jc w:val="left"/>
            </w:pPr>
            <w:r>
              <w:rPr>
                <w:rtl/>
              </w:rPr>
              <w:t xml:space="preserve">التدفق المتاح لخدمة الدين</w:t>
            </w:r>
          </w:p>
        </w:tc>
        <w:tc>
          <w:tcPr/>
          <w:p>
            <w:pPr>
              <w:pStyle w:val="Compact"/>
              <w:bidi/>
              <w:jc w:val="right"/>
            </w:pPr>
            <w:r>
              <w:rPr>
                <w:rtl/>
              </w:rPr>
              <w:t xml:space="preserve">−648,984</w:t>
            </w:r>
          </w:p>
        </w:tc>
        <w:tc>
          <w:tcPr/>
          <w:p>
            <w:pPr>
              <w:pStyle w:val="Compact"/>
              <w:bidi/>
              <w:jc w:val="right"/>
            </w:pPr>
            <w:r>
              <w:rPr>
                <w:rtl/>
              </w:rPr>
              <w:t xml:space="preserve">26,299</w:t>
            </w:r>
          </w:p>
        </w:tc>
        <w:tc>
          <w:tcPr/>
          <w:p>
            <w:pPr>
              <w:pStyle w:val="Compact"/>
              <w:bidi/>
              <w:jc w:val="right"/>
            </w:pPr>
            <w:r>
              <w:rPr>
                <w:rtl/>
              </w:rPr>
              <w:t xml:space="preserve">310,445</w:t>
            </w:r>
          </w:p>
        </w:tc>
        <w:tc>
          <w:tcPr/>
          <w:p>
            <w:pPr>
              <w:pStyle w:val="Compact"/>
              <w:bidi/>
              <w:jc w:val="right"/>
            </w:pPr>
            <w:r>
              <w:rPr>
                <w:rtl/>
              </w:rPr>
              <w:t xml:space="preserve">611,843</w:t>
            </w:r>
          </w:p>
        </w:tc>
        <w:tc>
          <w:tcPr/>
          <w:p>
            <w:pPr>
              <w:pStyle w:val="Compact"/>
              <w:bidi/>
              <w:jc w:val="right"/>
            </w:pPr>
            <w:r>
              <w:rPr>
                <w:rtl/>
              </w:rPr>
              <w:t xml:space="preserve">860,269</w:t>
            </w:r>
          </w:p>
        </w:tc>
        <w:tc>
          <w:tcPr/>
          <w:p>
            <w:pPr>
              <w:pStyle w:val="Compact"/>
              <w:bidi/>
              <w:jc w:val="right"/>
            </w:pPr>
            <w:r>
              <w:rPr>
                <w:rtl/>
              </w:rPr>
              <w:t xml:space="preserve">843,455</w:t>
            </w:r>
          </w:p>
        </w:tc>
        <w:tc>
          <w:tcPr/>
          <w:p>
            <w:pPr>
              <w:pStyle w:val="Compact"/>
              <w:bidi/>
              <w:jc w:val="right"/>
            </w:pPr>
            <w:r>
              <w:rPr>
                <w:rtl/>
              </w:rPr>
              <w:t xml:space="preserve">948,014</w:t>
            </w:r>
          </w:p>
        </w:tc>
        <w:tc>
          <w:tcPr/>
          <w:p>
            <w:pPr>
              <w:pStyle w:val="Compact"/>
              <w:bidi/>
              <w:jc w:val="right"/>
            </w:pPr>
            <w:r>
              <w:rPr>
                <w:rtl/>
              </w:rPr>
              <w:t xml:space="preserve">914,279</w:t>
            </w:r>
          </w:p>
        </w:tc>
      </w:tr>
      <w:tr>
        <w:tc>
          <w:tcPr/>
          <w:p>
            <w:pPr>
              <w:pStyle w:val="Compact"/>
              <w:bidi/>
              <w:jc w:val="left"/>
            </w:pPr>
            <w:r>
              <w:rPr>
                <w:rtl/>
              </w:rPr>
              <w:t xml:space="preserve">خدمة الدين</w:t>
            </w:r>
          </w:p>
        </w:tc>
        <w:tc>
          <w:tcPr/>
          <w:p>
            <w:pPr>
              <w:pStyle w:val="Compact"/>
              <w:bidi/>
              <w:jc w:val="right"/>
            </w:pPr>
            <w:r>
              <w:rPr>
                <w:rtl/>
              </w:rPr>
              <w:t xml:space="preserve">215,695</w:t>
            </w:r>
          </w:p>
        </w:tc>
        <w:tc>
          <w:tcPr/>
          <w:p>
            <w:pPr>
              <w:pStyle w:val="Compact"/>
              <w:bidi/>
              <w:jc w:val="right"/>
            </w:pPr>
            <w:r>
              <w:rPr>
                <w:rtl/>
              </w:rPr>
              <w:t xml:space="preserve">489,441</w:t>
            </w:r>
          </w:p>
        </w:tc>
        <w:tc>
          <w:tcPr/>
          <w:p>
            <w:pPr>
              <w:pStyle w:val="Compact"/>
              <w:bidi/>
              <w:jc w:val="right"/>
            </w:pPr>
            <w:r>
              <w:rPr>
                <w:rtl/>
              </w:rPr>
              <w:t xml:space="preserve">489,441</w:t>
            </w:r>
          </w:p>
        </w:tc>
        <w:tc>
          <w:tcPr/>
          <w:p>
            <w:pPr>
              <w:pStyle w:val="Compact"/>
              <w:bidi/>
              <w:jc w:val="right"/>
            </w:pPr>
            <w:r>
              <w:rPr>
                <w:rtl/>
              </w:rPr>
              <w:t xml:space="preserve">489,441</w:t>
            </w:r>
          </w:p>
        </w:tc>
        <w:tc>
          <w:tcPr/>
          <w:p>
            <w:pPr>
              <w:pStyle w:val="Compact"/>
              <w:bidi/>
              <w:jc w:val="right"/>
            </w:pPr>
            <w:r>
              <w:rPr>
                <w:rtl/>
              </w:rPr>
              <w:t xml:space="preserve">489,441</w:t>
            </w:r>
          </w:p>
        </w:tc>
        <w:tc>
          <w:tcPr/>
          <w:p>
            <w:pPr>
              <w:pStyle w:val="Compact"/>
              <w:bidi/>
              <w:jc w:val="right"/>
            </w:pPr>
            <w:r>
              <w:rPr>
                <w:rtl/>
              </w:rPr>
              <w:t xml:space="preserve">367,496</w:t>
            </w:r>
          </w:p>
        </w:tc>
        <w:tc>
          <w:tcPr/>
          <w:p>
            <w:pPr>
              <w:pStyle w:val="Compact"/>
              <w:bidi/>
              <w:jc w:val="right"/>
            </w:pPr>
            <w:r>
              <w:rPr>
                <w:rtl/>
              </w:rPr>
              <w:t xml:space="preserve">367,496</w:t>
            </w:r>
          </w:p>
        </w:tc>
        <w:tc>
          <w:tcPr/>
          <w:p>
            <w:pPr>
              <w:pStyle w:val="Compact"/>
              <w:bidi/>
              <w:jc w:val="right"/>
            </w:pPr>
            <w:r>
              <w:rPr>
                <w:rtl/>
              </w:rPr>
              <w:t xml:space="preserve">0</w:t>
            </w:r>
          </w:p>
        </w:tc>
      </w:tr>
      <w:tr>
        <w:tc>
          <w:tcPr/>
          <w:p>
            <w:pPr>
              <w:pStyle w:val="Compact"/>
              <w:bidi/>
              <w:jc w:val="left"/>
            </w:pPr>
            <w:r>
              <w:rPr>
                <w:rtl/>
                <w:bCs/>
                <w:b/>
              </w:rPr>
              <w:t xml:space="preserve">نسبة تغطية خدمة الدين</w:t>
            </w:r>
          </w:p>
        </w:tc>
        <w:tc>
          <w:tcPr/>
          <w:p>
            <w:pPr>
              <w:pStyle w:val="Compact"/>
              <w:bidi/>
              <w:jc w:val="right"/>
            </w:pPr>
            <w:r>
              <w:rPr>
                <w:rtl/>
              </w:rPr>
              <w:t xml:space="preserve">سالبة</w:t>
            </w:r>
          </w:p>
        </w:tc>
        <w:tc>
          <w:tcPr/>
          <w:p>
            <w:pPr>
              <w:pStyle w:val="Compact"/>
              <w:bidi/>
              <w:jc w:val="right"/>
            </w:pPr>
            <w:r>
              <w:rPr>
                <w:rtl/>
              </w:rPr>
              <w:t xml:space="preserve">0.05</w:t>
            </w:r>
          </w:p>
        </w:tc>
        <w:tc>
          <w:tcPr/>
          <w:p>
            <w:pPr>
              <w:pStyle w:val="Compact"/>
              <w:bidi/>
              <w:jc w:val="right"/>
            </w:pPr>
            <w:r>
              <w:rPr>
                <w:rtl/>
              </w:rPr>
              <w:t xml:space="preserve">0.63</w:t>
            </w:r>
          </w:p>
        </w:tc>
        <w:tc>
          <w:tcPr/>
          <w:p>
            <w:pPr>
              <w:pStyle w:val="Compact"/>
              <w:bidi/>
              <w:jc w:val="right"/>
            </w:pPr>
            <w:r>
              <w:rPr>
                <w:rtl/>
                <w:bCs/>
                <w:b/>
              </w:rPr>
              <w:t xml:space="preserve">1.25</w:t>
            </w:r>
          </w:p>
        </w:tc>
        <w:tc>
          <w:tcPr/>
          <w:p>
            <w:pPr>
              <w:pStyle w:val="Compact"/>
              <w:bidi/>
              <w:jc w:val="right"/>
            </w:pPr>
            <w:r>
              <w:rPr>
                <w:rtl/>
                <w:bCs/>
                <w:b/>
              </w:rPr>
              <w:t xml:space="preserve">1.76</w:t>
            </w:r>
          </w:p>
        </w:tc>
        <w:tc>
          <w:tcPr/>
          <w:p>
            <w:pPr>
              <w:pStyle w:val="Compact"/>
              <w:bidi/>
              <w:jc w:val="right"/>
            </w:pPr>
            <w:r>
              <w:rPr>
                <w:rtl/>
                <w:bCs/>
                <w:b/>
              </w:rPr>
              <w:t xml:space="preserve">2.30</w:t>
            </w:r>
          </w:p>
        </w:tc>
        <w:tc>
          <w:tcPr/>
          <w:p>
            <w:pPr>
              <w:pStyle w:val="Compact"/>
              <w:bidi/>
              <w:jc w:val="right"/>
            </w:pPr>
            <w:r>
              <w:rPr>
                <w:rtl/>
              </w:rPr>
              <w:t xml:space="preserve">2.58</w:t>
            </w:r>
          </w:p>
        </w:tc>
        <w:tc>
          <w:tcPr/>
          <w:p>
            <w:pPr>
              <w:pStyle w:val="Compact"/>
              <w:bidi/>
              <w:jc w:val="right"/>
            </w:pPr>
            <w:r>
              <w:rPr>
                <w:rtl/>
              </w:rPr>
              <w:t xml:space="preserve">–</w:t>
            </w:r>
          </w:p>
        </w:tc>
      </w:tr>
      <w:tr>
        <w:tc>
          <w:tcPr/>
          <w:p>
            <w:pPr>
              <w:pStyle w:val="Compact"/>
              <w:bidi/>
              <w:jc w:val="left"/>
            </w:pPr>
            <w:r>
              <w:rPr>
                <w:rtl/>
              </w:rPr>
              <w:t xml:space="preserve">الرصيد النقدي (يبدأ باحتياطي 700 ألف)</w:t>
            </w:r>
          </w:p>
        </w:tc>
        <w:tc>
          <w:tcPr/>
          <w:p>
            <w:pPr>
              <w:pStyle w:val="Compact"/>
              <w:bidi/>
              <w:jc w:val="right"/>
            </w:pPr>
            <w:r>
              <w:rPr>
                <w:rtl/>
              </w:rPr>
              <w:t xml:space="preserve">−164,680</w:t>
            </w:r>
          </w:p>
        </w:tc>
        <w:tc>
          <w:tcPr/>
          <w:p>
            <w:pPr>
              <w:pStyle w:val="Compact"/>
              <w:bidi/>
              <w:jc w:val="right"/>
            </w:pPr>
            <w:r>
              <w:rPr>
                <w:rtl/>
              </w:rPr>
              <w:t xml:space="preserve">−627,822</w:t>
            </w:r>
          </w:p>
        </w:tc>
        <w:tc>
          <w:tcPr/>
          <w:p>
            <w:pPr>
              <w:pStyle w:val="Compact"/>
              <w:bidi/>
              <w:jc w:val="right"/>
            </w:pPr>
            <w:r>
              <w:rPr>
                <w:rtl/>
                <w:bCs/>
                <w:b/>
              </w:rPr>
              <w:t xml:space="preserve">−806,818</w:t>
            </w:r>
          </w:p>
        </w:tc>
        <w:tc>
          <w:tcPr/>
          <w:p>
            <w:pPr>
              <w:pStyle w:val="Compact"/>
              <w:bidi/>
              <w:jc w:val="right"/>
            </w:pPr>
            <w:r>
              <w:rPr>
                <w:rtl/>
              </w:rPr>
              <w:t xml:space="preserve">−684,416</w:t>
            </w:r>
          </w:p>
        </w:tc>
        <w:tc>
          <w:tcPr/>
          <w:p>
            <w:pPr>
              <w:pStyle w:val="Compact"/>
              <w:bidi/>
              <w:jc w:val="right"/>
            </w:pPr>
            <w:r>
              <w:rPr>
                <w:rtl/>
              </w:rPr>
              <w:t xml:space="preserve">−313,589</w:t>
            </w:r>
          </w:p>
        </w:tc>
        <w:tc>
          <w:tcPr/>
          <w:p>
            <w:pPr>
              <w:pStyle w:val="Compact"/>
              <w:bidi/>
              <w:jc w:val="right"/>
            </w:pPr>
            <w:r>
              <w:rPr>
                <w:rtl/>
              </w:rPr>
              <w:t xml:space="preserve">162,370</w:t>
            </w:r>
          </w:p>
        </w:tc>
        <w:tc>
          <w:tcPr/>
          <w:p>
            <w:pPr>
              <w:pStyle w:val="Compact"/>
              <w:bidi/>
              <w:jc w:val="right"/>
            </w:pPr>
            <w:r>
              <w:rPr>
                <w:rtl/>
              </w:rPr>
              <w:t xml:space="preserve">1,282,102</w:t>
            </w:r>
          </w:p>
        </w:tc>
        <w:tc>
          <w:tcPr/>
          <w:p>
            <w:pPr>
              <w:pStyle w:val="Compact"/>
              <w:bidi/>
              <w:jc w:val="right"/>
            </w:pPr>
            <w:r>
              <w:rPr>
                <w:rtl/>
              </w:rPr>
              <w:t xml:space="preserve">2,757,144</w:t>
            </w:r>
          </w:p>
        </w:tc>
      </w:tr>
    </w:tbl>
    <w:p>
      <w:pPr>
        <w:bidi/>
      </w:pPr>
      <w:r>
        <w:rPr>
          <w:rtl/>
        </w:rPr>
        <w:t xml:space="preserve">ملاحظات:</w:t>
      </w:r>
    </w:p>
    <w:p>
      <w:pPr>
        <w:numPr>
          <w:ilvl w:val="0"/>
          <w:numId w:val="1034"/>
        </w:numPr>
        <w:pStyle w:val="Compact"/>
        <w:bidi/>
      </w:pPr>
      <w:r>
        <w:rPr>
          <w:rtl/>
          <w:bCs/>
          <w:b/>
        </w:rPr>
        <w:t xml:space="preserve">القسط السنوي:</w:t>
      </w:r>
      <w:r>
        <w:rPr>
          <w:rtl/>
        </w:rPr>
        <w:t xml:space="preserve"> </w:t>
      </w:r>
      <w:r>
        <w:rPr>
          <w:rtl/>
        </w:rPr>
        <w:t xml:space="preserve">367,496 ديناراً لقرض البنك المركزي (2030–2037)، و121,945 للتأجير (2029–2033).</w:t>
      </w:r>
    </w:p>
    <w:p>
      <w:pPr>
        <w:numPr>
          <w:ilvl w:val="0"/>
          <w:numId w:val="1034"/>
        </w:numPr>
        <w:pStyle w:val="Compact"/>
        <w:bidi/>
      </w:pPr>
      <w:r>
        <w:rPr>
          <w:rtl/>
          <w:bCs/>
          <w:b/>
        </w:rPr>
        <w:t xml:space="preserve">ضريبة الدخل صفر تقريباً</w:t>
      </w:r>
      <w:r>
        <w:rPr>
          <w:rtl/>
        </w:rPr>
        <w:t xml:space="preserve"> </w:t>
      </w:r>
      <w:r>
        <w:rPr>
          <w:rtl/>
        </w:rPr>
        <w:t xml:space="preserve">في السنوات الأولى، بسبب تدوير الخسائر وتخفيض الـ75% [VERIFY: مدة التدوير].</w:t>
      </w:r>
    </w:p>
    <w:p>
      <w:pPr>
        <w:numPr>
          <w:ilvl w:val="0"/>
          <w:numId w:val="1034"/>
        </w:numPr>
        <w:pStyle w:val="Compact"/>
        <w:bidi/>
      </w:pPr>
      <w:r>
        <w:rPr>
          <w:rtl/>
          <w:bCs/>
          <w:b/>
        </w:rPr>
        <w:t xml:space="preserve">الرصيد السالب حتى 2033</w:t>
      </w:r>
      <w:r>
        <w:rPr>
          <w:rtl/>
        </w:rPr>
        <w:t xml:space="preserve"> </w:t>
      </w:r>
      <w:r>
        <w:rPr>
          <w:rtl/>
        </w:rPr>
        <w:t xml:space="preserve">يُغطّى بالتزام احتياطي من الشركاء (0.81 مليون)، أو بخط تمويل لذمم شركات التأمين.</w:t>
      </w:r>
    </w:p>
    <w:bookmarkEnd w:id="43"/>
    <w:bookmarkStart w:id="44" w:name="مؤشرات-التقييم"/>
    <w:p>
      <w:pPr>
        <w:pStyle w:val="Heading2"/>
        <w:bidi/>
      </w:pPr>
      <w:r>
        <w:rPr>
          <w:rtl/>
        </w:rPr>
        <w:t xml:space="preserve">7.3 مؤشرات التقييم</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bidi/>
              <w:jc w:val="left"/>
            </w:pPr>
            <w:r>
              <w:rPr>
                <w:rtl/>
              </w:rPr>
              <w:t xml:space="preserve">المؤشر</w:t>
            </w:r>
          </w:p>
        </w:tc>
        <w:tc>
          <w:tcPr/>
          <w:p>
            <w:pPr>
              <w:pStyle w:val="Compact"/>
              <w:bidi/>
              <w:jc w:val="right"/>
            </w:pPr>
            <w:r>
              <w:rPr>
                <w:rtl/>
              </w:rPr>
              <w:t xml:space="preserve">النموذج الموفّر</w:t>
            </w:r>
          </w:p>
        </w:tc>
      </w:tr>
      <w:tr>
        <w:tc>
          <w:tcPr/>
          <w:p>
            <w:pPr>
              <w:pStyle w:val="Compact"/>
              <w:bidi/>
              <w:jc w:val="left"/>
            </w:pPr>
            <w:r>
              <w:rPr>
                <w:rtl/>
              </w:rPr>
              <w:t xml:space="preserve">صافي القيمة الحالية</w:t>
            </w:r>
            <w:r>
              <w:rPr>
                <w:rtl/>
              </w:rPr>
              <w:t xml:space="preserve"> </w:t>
            </w:r>
            <w:r>
              <w:rPr>
                <w:rtl/>
              </w:rPr>
              <w:t xml:space="preserve">@10</w:t>
            </w:r>
            <w:r>
              <w:rPr>
                <w:rtl/>
              </w:rPr>
              <w:t xml:space="preserve">% مع القيمة المتبقية (نمو 2%)</w:t>
            </w:r>
          </w:p>
        </w:tc>
        <w:tc>
          <w:tcPr/>
          <w:p>
            <w:pPr>
              <w:pStyle w:val="Compact"/>
              <w:bidi/>
              <w:jc w:val="right"/>
            </w:pPr>
            <w:r>
              <w:rPr>
                <w:rtl/>
                <w:bCs/>
                <w:b/>
              </w:rPr>
              <w:t xml:space="preserve">+2,583,075</w:t>
            </w:r>
          </w:p>
        </w:tc>
      </w:tr>
      <w:tr>
        <w:tc>
          <w:tcPr/>
          <w:p>
            <w:pPr>
              <w:pStyle w:val="Compact"/>
              <w:bidi/>
              <w:jc w:val="left"/>
            </w:pPr>
            <w:r>
              <w:rPr>
                <w:rtl/>
              </w:rPr>
              <w:t xml:space="preserve">صافي القيمة الحالية دون القيمة المتبقية</w:t>
            </w:r>
          </w:p>
        </w:tc>
        <w:tc>
          <w:tcPr/>
          <w:p>
            <w:pPr>
              <w:pStyle w:val="Compact"/>
              <w:bidi/>
              <w:jc w:val="right"/>
            </w:pPr>
            <w:r>
              <w:rPr>
                <w:rtl/>
              </w:rPr>
              <w:t xml:space="preserve">−1,502,654</w:t>
            </w:r>
          </w:p>
        </w:tc>
      </w:tr>
      <w:tr>
        <w:tc>
          <w:tcPr/>
          <w:p>
            <w:pPr>
              <w:pStyle w:val="Compact"/>
              <w:bidi/>
              <w:jc w:val="left"/>
            </w:pPr>
            <w:r>
              <w:rPr>
                <w:rtl/>
              </w:rPr>
              <w:t xml:space="preserve">العائد الداخلي للمشروع مع القيمة المتبقية / دونها</w:t>
            </w:r>
          </w:p>
        </w:tc>
        <w:tc>
          <w:tcPr/>
          <w:p>
            <w:pPr>
              <w:pStyle w:val="Compact"/>
              <w:bidi/>
              <w:jc w:val="right"/>
            </w:pPr>
            <w:r>
              <w:rPr>
                <w:rtl/>
              </w:rPr>
              <w:t xml:space="preserve">16.0% / 3.6%</w:t>
            </w:r>
          </w:p>
        </w:tc>
      </w:tr>
      <w:tr>
        <w:tc>
          <w:tcPr/>
          <w:p>
            <w:pPr>
              <w:pStyle w:val="Compact"/>
              <w:bidi/>
              <w:jc w:val="left"/>
            </w:pPr>
            <w:r>
              <w:rPr>
                <w:rtl/>
              </w:rPr>
              <w:t xml:space="preserve">العائد الداخلي لحقوق الملكية مع قيمة التخارج</w:t>
            </w:r>
          </w:p>
        </w:tc>
        <w:tc>
          <w:tcPr/>
          <w:p>
            <w:pPr>
              <w:pStyle w:val="Compact"/>
              <w:bidi/>
              <w:jc w:val="right"/>
            </w:pPr>
            <w:r>
              <w:rPr>
                <w:rtl/>
              </w:rPr>
              <w:t xml:space="preserve">18.1%</w:t>
            </w:r>
          </w:p>
        </w:tc>
      </w:tr>
      <w:tr>
        <w:tc>
          <w:tcPr/>
          <w:p>
            <w:pPr>
              <w:pStyle w:val="Compact"/>
              <w:bidi/>
              <w:jc w:val="left"/>
            </w:pPr>
            <w:r>
              <w:rPr>
                <w:rtl/>
              </w:rPr>
              <w:t xml:space="preserve">أول سنة تغطية ≥ 1.25</w:t>
            </w:r>
          </w:p>
        </w:tc>
        <w:tc>
          <w:tcPr/>
          <w:p>
            <w:pPr>
              <w:pStyle w:val="Compact"/>
              <w:bidi/>
              <w:jc w:val="right"/>
            </w:pPr>
            <w:r>
              <w:rPr>
                <w:rtl/>
              </w:rPr>
              <w:t xml:space="preserve">2032</w:t>
            </w:r>
          </w:p>
        </w:tc>
      </w:tr>
      <w:tr>
        <w:tc>
          <w:tcPr/>
          <w:p>
            <w:pPr>
              <w:pStyle w:val="Compact"/>
              <w:bidi/>
              <w:jc w:val="left"/>
            </w:pPr>
            <w:r>
              <w:rPr>
                <w:rtl/>
              </w:rPr>
              <w:t xml:space="preserve">عودة الرصيد التراكمي إلى الموجب</w:t>
            </w:r>
          </w:p>
        </w:tc>
        <w:tc>
          <w:tcPr/>
          <w:p>
            <w:pPr>
              <w:pStyle w:val="Compact"/>
              <w:bidi/>
              <w:jc w:val="right"/>
            </w:pPr>
            <w:r>
              <w:rPr>
                <w:rtl/>
              </w:rPr>
              <w:t xml:space="preserve">2034</w:t>
            </w:r>
          </w:p>
        </w:tc>
      </w:tr>
    </w:tbl>
    <w:bookmarkEnd w:id="44"/>
    <w:bookmarkStart w:id="45" w:name="السيناريوهات-النموذج-الموفر"/>
    <w:p>
      <w:pPr>
        <w:pStyle w:val="Heading2"/>
        <w:bidi/>
      </w:pPr>
      <w:r>
        <w:rPr>
          <w:rtl/>
        </w:rPr>
        <w:t xml:space="preserve">7.4 السيناريوهات (النموذج الموفّر)</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bidi/>
              <w:jc w:val="left"/>
            </w:pPr>
            <w:r>
              <w:rPr>
                <w:rtl/>
              </w:rPr>
              <w:t xml:space="preserve">السيناريو</w:t>
            </w:r>
          </w:p>
        </w:tc>
        <w:tc>
          <w:tcPr/>
          <w:p>
            <w:pPr>
              <w:pStyle w:val="Compact"/>
              <w:bidi/>
              <w:jc w:val="right"/>
            </w:pPr>
            <w:r>
              <w:rPr>
                <w:rtl/>
              </w:rPr>
              <w:t xml:space="preserve">الهامش 2034</w:t>
            </w:r>
          </w:p>
        </w:tc>
        <w:tc>
          <w:tcPr/>
          <w:p>
            <w:pPr>
              <w:pStyle w:val="Compact"/>
              <w:bidi/>
              <w:jc w:val="right"/>
            </w:pPr>
            <w:r>
              <w:rPr>
                <w:rtl/>
              </w:rPr>
              <w:t xml:space="preserve">التغطية 2034</w:t>
            </w:r>
          </w:p>
        </w:tc>
        <w:tc>
          <w:tcPr/>
          <w:p>
            <w:pPr>
              <w:pStyle w:val="Compact"/>
              <w:bidi/>
              <w:jc w:val="right"/>
            </w:pPr>
            <w:r>
              <w:rPr>
                <w:rtl/>
              </w:rPr>
              <w:t xml:space="preserve">نقد إضافي مطلوب</w:t>
            </w:r>
          </w:p>
        </w:tc>
        <w:tc>
          <w:tcPr/>
          <w:p>
            <w:pPr>
              <w:pStyle w:val="Compact"/>
              <w:bidi/>
              <w:jc w:val="right"/>
            </w:pPr>
            <w:r>
              <w:rPr>
                <w:rtl/>
              </w:rPr>
              <w:t xml:space="preserve">التمويل الكامل</w:t>
            </w:r>
          </w:p>
        </w:tc>
        <w:tc>
          <w:tcPr/>
          <w:p>
            <w:pPr>
              <w:pStyle w:val="Compact"/>
              <w:bidi/>
              <w:jc w:val="right"/>
            </w:pPr>
            <w:r>
              <w:rPr>
                <w:rtl/>
              </w:rPr>
              <w:t xml:space="preserve">صافي القيمة مع القيمة المتبقية</w:t>
            </w:r>
          </w:p>
        </w:tc>
        <w:tc>
          <w:tcPr/>
          <w:p>
            <w:pPr>
              <w:pStyle w:val="Compact"/>
              <w:bidi/>
              <w:jc w:val="right"/>
            </w:pPr>
            <w:r>
              <w:rPr>
                <w:rtl/>
              </w:rPr>
              <w:t xml:space="preserve">العائد الداخلي</w:t>
            </w:r>
          </w:p>
        </w:tc>
      </w:tr>
      <w:tr>
        <w:tc>
          <w:tcPr/>
          <w:p>
            <w:pPr>
              <w:pStyle w:val="Compact"/>
              <w:bidi/>
              <w:jc w:val="left"/>
            </w:pPr>
            <w:r>
              <w:rPr>
                <w:rtl/>
                <w:bCs/>
                <w:b/>
              </w:rPr>
              <w:t xml:space="preserve">الأساسي</w:t>
            </w:r>
          </w:p>
        </w:tc>
        <w:tc>
          <w:tcPr/>
          <w:p>
            <w:pPr>
              <w:pStyle w:val="Compact"/>
              <w:bidi/>
              <w:jc w:val="right"/>
            </w:pPr>
            <w:r>
              <w:rPr>
                <w:rtl/>
              </w:rPr>
              <w:t xml:space="preserve">23.8%</w:t>
            </w:r>
          </w:p>
        </w:tc>
        <w:tc>
          <w:tcPr/>
          <w:p>
            <w:pPr>
              <w:pStyle w:val="Compact"/>
              <w:bidi/>
              <w:jc w:val="right"/>
            </w:pPr>
            <w:r>
              <w:rPr>
                <w:rtl/>
              </w:rPr>
              <w:t xml:space="preserve">2.30</w:t>
            </w:r>
          </w:p>
        </w:tc>
        <w:tc>
          <w:tcPr/>
          <w:p>
            <w:pPr>
              <w:pStyle w:val="Compact"/>
              <w:bidi/>
              <w:jc w:val="right"/>
            </w:pPr>
            <w:r>
              <w:rPr>
                <w:rtl/>
              </w:rPr>
              <w:t xml:space="preserve">806,818</w:t>
            </w:r>
          </w:p>
        </w:tc>
        <w:tc>
          <w:tcPr/>
          <w:p>
            <w:pPr>
              <w:pStyle w:val="Compact"/>
              <w:bidi/>
              <w:jc w:val="right"/>
            </w:pPr>
            <w:r>
              <w:rPr>
                <w:rtl/>
              </w:rPr>
              <w:t xml:space="preserve">5,817,993</w:t>
            </w:r>
          </w:p>
        </w:tc>
        <w:tc>
          <w:tcPr/>
          <w:p>
            <w:pPr>
              <w:pStyle w:val="Compact"/>
              <w:bidi/>
              <w:jc w:val="right"/>
            </w:pPr>
            <w:r>
              <w:rPr>
                <w:rtl/>
                <w:bCs/>
                <w:b/>
              </w:rPr>
              <w:t xml:space="preserve">2,583,075</w:t>
            </w:r>
          </w:p>
        </w:tc>
        <w:tc>
          <w:tcPr/>
          <w:p>
            <w:pPr>
              <w:pStyle w:val="Compact"/>
              <w:bidi/>
              <w:jc w:val="right"/>
            </w:pPr>
            <w:r>
              <w:rPr>
                <w:rtl/>
              </w:rPr>
              <w:t xml:space="preserve">16.0%</w:t>
            </w:r>
          </w:p>
        </w:tc>
      </w:tr>
      <w:tr>
        <w:tc>
          <w:tcPr/>
          <w:p>
            <w:pPr>
              <w:pStyle w:val="Compact"/>
              <w:bidi/>
              <w:jc w:val="left"/>
            </w:pPr>
            <w:r>
              <w:rPr>
                <w:rtl/>
              </w:rPr>
              <w:t xml:space="preserve">متحفظ (الأحجام −20%، الأسعار −5%، التحصيل 150 يوماً)</w:t>
            </w:r>
          </w:p>
        </w:tc>
        <w:tc>
          <w:tcPr/>
          <w:p>
            <w:pPr>
              <w:pStyle w:val="Compact"/>
              <w:bidi/>
              <w:jc w:val="right"/>
            </w:pPr>
            <w:r>
              <w:rPr>
                <w:rtl/>
              </w:rPr>
              <w:t xml:space="preserve">9.2%</w:t>
            </w:r>
          </w:p>
        </w:tc>
        <w:tc>
          <w:tcPr/>
          <w:p>
            <w:pPr>
              <w:pStyle w:val="Compact"/>
              <w:bidi/>
              <w:jc w:val="right"/>
            </w:pPr>
            <w:r>
              <w:rPr>
                <w:rtl/>
              </w:rPr>
              <w:t xml:space="preserve">0.58</w:t>
            </w:r>
          </w:p>
        </w:tc>
        <w:tc>
          <w:tcPr/>
          <w:p>
            <w:pPr>
              <w:pStyle w:val="Compact"/>
              <w:bidi/>
              <w:jc w:val="right"/>
            </w:pPr>
            <w:r>
              <w:rPr>
                <w:rtl/>
              </w:rPr>
              <w:t xml:space="preserve">3,700,947</w:t>
            </w:r>
          </w:p>
        </w:tc>
        <w:tc>
          <w:tcPr/>
          <w:p>
            <w:pPr>
              <w:pStyle w:val="Compact"/>
              <w:bidi/>
              <w:jc w:val="right"/>
            </w:pPr>
            <w:r>
              <w:rPr>
                <w:rtl/>
              </w:rPr>
              <w:t xml:space="preserve">8,712,122</w:t>
            </w:r>
          </w:p>
        </w:tc>
        <w:tc>
          <w:tcPr/>
          <w:p>
            <w:pPr>
              <w:pStyle w:val="Compact"/>
              <w:bidi/>
              <w:jc w:val="right"/>
            </w:pPr>
            <w:r>
              <w:rPr>
                <w:rtl/>
              </w:rPr>
              <w:t xml:space="preserve">−3,873,945</w:t>
            </w:r>
          </w:p>
        </w:tc>
        <w:tc>
          <w:tcPr/>
          <w:p>
            <w:pPr>
              <w:pStyle w:val="Compact"/>
              <w:bidi/>
              <w:jc w:val="right"/>
            </w:pPr>
            <w:r>
              <w:rPr>
                <w:rtl/>
              </w:rPr>
              <w:t xml:space="preserve">−4.4%</w:t>
            </w:r>
          </w:p>
        </w:tc>
      </w:tr>
      <w:tr>
        <w:tc>
          <w:tcPr/>
          <w:p>
            <w:pPr>
              <w:pStyle w:val="Compact"/>
              <w:bidi/>
              <w:jc w:val="left"/>
            </w:pPr>
            <w:r>
              <w:rPr>
                <w:rtl/>
              </w:rPr>
              <w:t xml:space="preserve">متفائل (الأحجام +15%)</w:t>
            </w:r>
          </w:p>
        </w:tc>
        <w:tc>
          <w:tcPr/>
          <w:p>
            <w:pPr>
              <w:pStyle w:val="Compact"/>
              <w:bidi/>
              <w:jc w:val="right"/>
            </w:pPr>
            <w:r>
              <w:rPr>
                <w:rtl/>
              </w:rPr>
              <w:t xml:space="preserve">29.8%</w:t>
            </w:r>
          </w:p>
        </w:tc>
        <w:tc>
          <w:tcPr/>
          <w:p>
            <w:pPr>
              <w:pStyle w:val="Compact"/>
              <w:bidi/>
              <w:jc w:val="right"/>
            </w:pPr>
            <w:r>
              <w:rPr>
                <w:rtl/>
              </w:rPr>
              <w:t xml:space="preserve">3.31</w:t>
            </w:r>
          </w:p>
        </w:tc>
        <w:tc>
          <w:tcPr/>
          <w:p>
            <w:pPr>
              <w:pStyle w:val="Compact"/>
              <w:bidi/>
              <w:jc w:val="right"/>
            </w:pPr>
            <w:r>
              <w:rPr>
                <w:rtl/>
              </w:rPr>
              <w:t xml:space="preserve">238,985</w:t>
            </w:r>
          </w:p>
        </w:tc>
        <w:tc>
          <w:tcPr/>
          <w:p>
            <w:pPr>
              <w:pStyle w:val="Compact"/>
              <w:bidi/>
              <w:jc w:val="right"/>
            </w:pPr>
            <w:r>
              <w:rPr>
                <w:rtl/>
              </w:rPr>
              <w:t xml:space="preserve">5,250,160</w:t>
            </w:r>
          </w:p>
        </w:tc>
        <w:tc>
          <w:tcPr/>
          <w:p>
            <w:pPr>
              <w:pStyle w:val="Compact"/>
              <w:bidi/>
              <w:jc w:val="right"/>
            </w:pPr>
            <w:r>
              <w:rPr>
                <w:rtl/>
              </w:rPr>
              <w:t xml:space="preserve">6,312,688</w:t>
            </w:r>
          </w:p>
        </w:tc>
        <w:tc>
          <w:tcPr/>
          <w:p>
            <w:pPr>
              <w:pStyle w:val="Compact"/>
              <w:bidi/>
              <w:jc w:val="right"/>
            </w:pPr>
            <w:r>
              <w:rPr>
                <w:rtl/>
              </w:rPr>
              <w:t xml:space="preserve">22.8%</w:t>
            </w:r>
          </w:p>
        </w:tc>
      </w:tr>
      <w:tr>
        <w:tc>
          <w:tcPr/>
          <w:p>
            <w:pPr>
              <w:pStyle w:val="Compact"/>
              <w:bidi/>
              <w:jc w:val="left"/>
            </w:pPr>
            <w:r>
              <w:rPr>
                <w:rtl/>
              </w:rPr>
              <w:t xml:space="preserve">صدمة سياحية (السياح −80% سنتين، الطوارئ −10%)</w:t>
            </w:r>
          </w:p>
        </w:tc>
        <w:tc>
          <w:tcPr/>
          <w:p>
            <w:pPr>
              <w:pStyle w:val="Compact"/>
              <w:bidi/>
              <w:jc w:val="right"/>
            </w:pPr>
            <w:r>
              <w:rPr>
                <w:rtl/>
              </w:rPr>
              <w:t xml:space="preserve">22.9%</w:t>
            </w:r>
          </w:p>
        </w:tc>
        <w:tc>
          <w:tcPr/>
          <w:p>
            <w:pPr>
              <w:pStyle w:val="Compact"/>
              <w:bidi/>
              <w:jc w:val="right"/>
            </w:pPr>
            <w:r>
              <w:rPr>
                <w:rtl/>
              </w:rPr>
              <w:t xml:space="preserve">2.32</w:t>
            </w:r>
          </w:p>
        </w:tc>
        <w:tc>
          <w:tcPr/>
          <w:p>
            <w:pPr>
              <w:pStyle w:val="Compact"/>
              <w:bidi/>
              <w:jc w:val="right"/>
            </w:pPr>
            <w:r>
              <w:rPr>
                <w:rtl/>
              </w:rPr>
              <w:t xml:space="preserve">1,025,920</w:t>
            </w:r>
          </w:p>
        </w:tc>
        <w:tc>
          <w:tcPr/>
          <w:p>
            <w:pPr>
              <w:pStyle w:val="Compact"/>
              <w:bidi/>
              <w:jc w:val="right"/>
            </w:pPr>
            <w:r>
              <w:rPr>
                <w:rtl/>
              </w:rPr>
              <w:t xml:space="preserve">6,037,095</w:t>
            </w:r>
          </w:p>
        </w:tc>
        <w:tc>
          <w:tcPr/>
          <w:p>
            <w:pPr>
              <w:pStyle w:val="Compact"/>
              <w:bidi/>
              <w:jc w:val="right"/>
            </w:pPr>
            <w:r>
              <w:rPr>
                <w:rtl/>
              </w:rPr>
              <w:t xml:space="preserve">2,014,566</w:t>
            </w:r>
          </w:p>
        </w:tc>
        <w:tc>
          <w:tcPr/>
          <w:p>
            <w:pPr>
              <w:pStyle w:val="Compact"/>
              <w:bidi/>
              <w:jc w:val="right"/>
            </w:pPr>
            <w:r>
              <w:rPr>
                <w:rtl/>
              </w:rPr>
              <w:t xml:space="preserve">14.8%</w:t>
            </w:r>
          </w:p>
        </w:tc>
      </w:tr>
      <w:tr>
        <w:tc>
          <w:tcPr/>
          <w:p>
            <w:pPr>
              <w:pStyle w:val="Compact"/>
              <w:bidi/>
              <w:jc w:val="left"/>
            </w:pPr>
            <w:r>
              <w:rPr>
                <w:rtl/>
              </w:rPr>
              <w:t xml:space="preserve">دون إعفاء جمركي وضريبي</w:t>
            </w:r>
          </w:p>
        </w:tc>
        <w:tc>
          <w:tcPr/>
          <w:p>
            <w:pPr>
              <w:pStyle w:val="Compact"/>
              <w:bidi/>
              <w:jc w:val="right"/>
            </w:pPr>
            <w:r>
              <w:rPr>
                <w:rtl/>
              </w:rPr>
              <w:t xml:space="preserve">23.5%</w:t>
            </w:r>
          </w:p>
        </w:tc>
        <w:tc>
          <w:tcPr/>
          <w:p>
            <w:pPr>
              <w:pStyle w:val="Compact"/>
              <w:bidi/>
              <w:jc w:val="right"/>
            </w:pPr>
            <w:r>
              <w:rPr>
                <w:rtl/>
              </w:rPr>
              <w:t xml:space="preserve">2.38</w:t>
            </w:r>
          </w:p>
        </w:tc>
        <w:tc>
          <w:tcPr/>
          <w:p>
            <w:pPr>
              <w:pStyle w:val="Compact"/>
              <w:bidi/>
              <w:jc w:val="right"/>
            </w:pPr>
            <w:r>
              <w:rPr>
                <w:rtl/>
              </w:rPr>
              <w:t xml:space="preserve">828,137</w:t>
            </w:r>
          </w:p>
        </w:tc>
        <w:tc>
          <w:tcPr/>
          <w:p>
            <w:pPr>
              <w:pStyle w:val="Compact"/>
              <w:bidi/>
              <w:jc w:val="right"/>
            </w:pPr>
            <w:r>
              <w:rPr>
                <w:rtl/>
              </w:rPr>
              <w:t xml:space="preserve">6,162,992</w:t>
            </w:r>
          </w:p>
        </w:tc>
        <w:tc>
          <w:tcPr/>
          <w:p>
            <w:pPr>
              <w:pStyle w:val="Compact"/>
              <w:bidi/>
              <w:jc w:val="right"/>
            </w:pPr>
            <w:r>
              <w:rPr>
                <w:rtl/>
              </w:rPr>
              <w:t xml:space="preserve">2,188,370</w:t>
            </w:r>
          </w:p>
        </w:tc>
        <w:tc>
          <w:tcPr/>
          <w:p>
            <w:pPr>
              <w:pStyle w:val="Compact"/>
              <w:bidi/>
              <w:jc w:val="right"/>
            </w:pPr>
            <w:r>
              <w:rPr>
                <w:rtl/>
              </w:rPr>
              <w:t xml:space="preserve">15.0%</w:t>
            </w:r>
          </w:p>
        </w:tc>
      </w:tr>
      <w:tr>
        <w:tc>
          <w:tcPr/>
          <w:p>
            <w:pPr>
              <w:pStyle w:val="Compact"/>
              <w:bidi/>
              <w:jc w:val="left"/>
            </w:pPr>
            <w:r>
              <w:rPr>
                <w:rtl/>
              </w:rPr>
              <w:t xml:space="preserve">البناء 780 ديناراً/م² (+30%)</w:t>
            </w:r>
          </w:p>
        </w:tc>
        <w:tc>
          <w:tcPr/>
          <w:p>
            <w:pPr>
              <w:pStyle w:val="Compact"/>
              <w:bidi/>
              <w:jc w:val="right"/>
            </w:pPr>
            <w:r>
              <w:rPr>
                <w:rtl/>
              </w:rPr>
              <w:t xml:space="preserve">23.6%</w:t>
            </w:r>
          </w:p>
        </w:tc>
        <w:tc>
          <w:tcPr/>
          <w:p>
            <w:pPr>
              <w:pStyle w:val="Compact"/>
              <w:bidi/>
              <w:jc w:val="right"/>
            </w:pPr>
            <w:r>
              <w:rPr>
                <w:rtl/>
              </w:rPr>
              <w:t xml:space="preserve">2.30</w:t>
            </w:r>
          </w:p>
        </w:tc>
        <w:tc>
          <w:tcPr/>
          <w:p>
            <w:pPr>
              <w:pStyle w:val="Compact"/>
              <w:bidi/>
              <w:jc w:val="right"/>
            </w:pPr>
            <w:r>
              <w:rPr>
                <w:rtl/>
              </w:rPr>
              <w:t xml:space="preserve">822,578</w:t>
            </w:r>
          </w:p>
        </w:tc>
        <w:tc>
          <w:tcPr/>
          <w:p>
            <w:pPr>
              <w:pStyle w:val="Compact"/>
              <w:bidi/>
              <w:jc w:val="right"/>
            </w:pPr>
            <w:r>
              <w:rPr>
                <w:rtl/>
              </w:rPr>
              <w:t xml:space="preserve">6,376,633</w:t>
            </w:r>
          </w:p>
        </w:tc>
        <w:tc>
          <w:tcPr/>
          <w:p>
            <w:pPr>
              <w:pStyle w:val="Compact"/>
              <w:bidi/>
              <w:jc w:val="right"/>
            </w:pPr>
            <w:r>
              <w:rPr>
                <w:rtl/>
              </w:rPr>
              <w:t xml:space="preserve">2,041,424</w:t>
            </w:r>
          </w:p>
        </w:tc>
        <w:tc>
          <w:tcPr/>
          <w:p>
            <w:pPr>
              <w:pStyle w:val="Compact"/>
              <w:bidi/>
              <w:jc w:val="right"/>
            </w:pPr>
            <w:r>
              <w:rPr>
                <w:rtl/>
              </w:rPr>
              <w:t xml:space="preserve">14.5%</w:t>
            </w:r>
          </w:p>
        </w:tc>
      </w:tr>
      <w:tr>
        <w:tc>
          <w:tcPr/>
          <w:p>
            <w:pPr>
              <w:pStyle w:val="Compact"/>
              <w:bidi/>
              <w:jc w:val="left"/>
            </w:pPr>
            <w:r>
              <w:rPr>
                <w:rtl/>
              </w:rPr>
              <w:t xml:space="preserve">الرواتب +15%</w:t>
            </w:r>
          </w:p>
        </w:tc>
        <w:tc>
          <w:tcPr/>
          <w:p>
            <w:pPr>
              <w:pStyle w:val="Compact"/>
              <w:bidi/>
              <w:jc w:val="right"/>
            </w:pPr>
            <w:r>
              <w:rPr>
                <w:rtl/>
              </w:rPr>
              <w:t xml:space="preserve">19.1%</w:t>
            </w:r>
          </w:p>
        </w:tc>
        <w:tc>
          <w:tcPr/>
          <w:p>
            <w:pPr>
              <w:pStyle w:val="Compact"/>
              <w:bidi/>
              <w:jc w:val="right"/>
            </w:pPr>
            <w:r>
              <w:rPr>
                <w:rtl/>
              </w:rPr>
              <w:t xml:space="preserve">2.13</w:t>
            </w:r>
          </w:p>
        </w:tc>
        <w:tc>
          <w:tcPr/>
          <w:p>
            <w:pPr>
              <w:pStyle w:val="Compact"/>
              <w:bidi/>
              <w:jc w:val="right"/>
            </w:pPr>
            <w:r>
              <w:rPr>
                <w:rtl/>
              </w:rPr>
              <w:t xml:space="preserve">1,407,774</w:t>
            </w:r>
          </w:p>
        </w:tc>
        <w:tc>
          <w:tcPr/>
          <w:p>
            <w:pPr>
              <w:pStyle w:val="Compact"/>
              <w:bidi/>
              <w:jc w:val="right"/>
            </w:pPr>
            <w:r>
              <w:rPr>
                <w:rtl/>
              </w:rPr>
              <w:t xml:space="preserve">6,418,949</w:t>
            </w:r>
          </w:p>
        </w:tc>
        <w:tc>
          <w:tcPr/>
          <w:p>
            <w:pPr>
              <w:pStyle w:val="Compact"/>
              <w:bidi/>
              <w:jc w:val="right"/>
            </w:pPr>
            <w:r>
              <w:rPr>
                <w:rtl/>
              </w:rPr>
              <w:t xml:space="preserve">670,615</w:t>
            </w:r>
          </w:p>
        </w:tc>
        <w:tc>
          <w:tcPr/>
          <w:p>
            <w:pPr>
              <w:pStyle w:val="Compact"/>
              <w:bidi/>
              <w:jc w:val="right"/>
            </w:pPr>
            <w:r>
              <w:rPr>
                <w:rtl/>
              </w:rPr>
              <w:t xml:space="preserve">11.7%</w:t>
            </w:r>
          </w:p>
        </w:tc>
      </w:tr>
      <w:tr>
        <w:tc>
          <w:tcPr/>
          <w:p>
            <w:pPr>
              <w:pStyle w:val="Compact"/>
              <w:bidi/>
              <w:jc w:val="left"/>
            </w:pPr>
            <w:r>
              <w:rPr>
                <w:rtl/>
              </w:rPr>
              <w:t xml:space="preserve">عقد شراء خدمة مع الحكومة (+15%، التحصيل 150 يوماً)</w:t>
            </w:r>
          </w:p>
        </w:tc>
        <w:tc>
          <w:tcPr/>
          <w:p>
            <w:pPr>
              <w:pStyle w:val="Compact"/>
              <w:bidi/>
              <w:jc w:val="right"/>
            </w:pPr>
            <w:r>
              <w:rPr>
                <w:rtl/>
              </w:rPr>
              <w:t xml:space="preserve">26.3%</w:t>
            </w:r>
          </w:p>
        </w:tc>
        <w:tc>
          <w:tcPr/>
          <w:p>
            <w:pPr>
              <w:pStyle w:val="Compact"/>
              <w:bidi/>
              <w:jc w:val="right"/>
            </w:pPr>
            <w:r>
              <w:rPr>
                <w:rtl/>
              </w:rPr>
              <w:t xml:space="preserve">2.61</w:t>
            </w:r>
          </w:p>
        </w:tc>
        <w:tc>
          <w:tcPr/>
          <w:p>
            <w:pPr>
              <w:pStyle w:val="Compact"/>
              <w:bidi/>
              <w:jc w:val="right"/>
            </w:pPr>
            <w:r>
              <w:rPr>
                <w:rtl/>
              </w:rPr>
              <w:t xml:space="preserve">979,403</w:t>
            </w:r>
          </w:p>
        </w:tc>
        <w:tc>
          <w:tcPr/>
          <w:p>
            <w:pPr>
              <w:pStyle w:val="Compact"/>
              <w:bidi/>
              <w:jc w:val="right"/>
            </w:pPr>
            <w:r>
              <w:rPr>
                <w:rtl/>
              </w:rPr>
              <w:t xml:space="preserve">5,990,578</w:t>
            </w:r>
          </w:p>
        </w:tc>
        <w:tc>
          <w:tcPr/>
          <w:p>
            <w:pPr>
              <w:pStyle w:val="Compact"/>
              <w:bidi/>
              <w:jc w:val="right"/>
            </w:pPr>
            <w:r>
              <w:rPr>
                <w:rtl/>
              </w:rPr>
              <w:t xml:space="preserve">3,514,379</w:t>
            </w:r>
          </w:p>
        </w:tc>
        <w:tc>
          <w:tcPr/>
          <w:p>
            <w:pPr>
              <w:pStyle w:val="Compact"/>
              <w:bidi/>
              <w:jc w:val="right"/>
            </w:pPr>
            <w:r>
              <w:rPr>
                <w:rtl/>
              </w:rPr>
              <w:t xml:space="preserve">17.5%</w:t>
            </w:r>
          </w:p>
        </w:tc>
      </w:tr>
      <w:tr>
        <w:tc>
          <w:tcPr/>
          <w:p>
            <w:pPr>
              <w:pStyle w:val="Compact"/>
              <w:bidi/>
              <w:jc w:val="left"/>
            </w:pPr>
            <w:r>
              <w:rPr>
                <w:rtl/>
                <w:bCs/>
                <w:b/>
              </w:rPr>
              <w:t xml:space="preserve">الشروط مستوفاة: أحجام متعاقد عليها +20%</w:t>
            </w:r>
          </w:p>
        </w:tc>
        <w:tc>
          <w:tcPr/>
          <w:p>
            <w:pPr>
              <w:pStyle w:val="Compact"/>
              <w:bidi/>
              <w:jc w:val="right"/>
            </w:pPr>
            <w:r>
              <w:rPr>
                <w:rtl/>
              </w:rPr>
              <w:t xml:space="preserve">31.5%</w:t>
            </w:r>
          </w:p>
        </w:tc>
        <w:tc>
          <w:tcPr/>
          <w:p>
            <w:pPr>
              <w:pStyle w:val="Compact"/>
              <w:bidi/>
              <w:jc w:val="right"/>
            </w:pPr>
            <w:r>
              <w:rPr>
                <w:rtl/>
              </w:rPr>
              <w:t xml:space="preserve">3.65</w:t>
            </w:r>
          </w:p>
        </w:tc>
        <w:tc>
          <w:tcPr/>
          <w:p>
            <w:pPr>
              <w:pStyle w:val="Compact"/>
              <w:bidi/>
              <w:jc w:val="right"/>
            </w:pPr>
            <w:r>
              <w:rPr>
                <w:rtl/>
              </w:rPr>
              <w:t xml:space="preserve">109,373</w:t>
            </w:r>
          </w:p>
        </w:tc>
        <w:tc>
          <w:tcPr/>
          <w:p>
            <w:pPr>
              <w:pStyle w:val="Compact"/>
              <w:bidi/>
              <w:jc w:val="right"/>
            </w:pPr>
            <w:r>
              <w:rPr>
                <w:rtl/>
              </w:rPr>
              <w:t xml:space="preserve">5,120,548</w:t>
            </w:r>
          </w:p>
        </w:tc>
        <w:tc>
          <w:tcPr/>
          <w:p>
            <w:pPr>
              <w:pStyle w:val="Compact"/>
              <w:bidi/>
              <w:jc w:val="right"/>
            </w:pPr>
            <w:r>
              <w:rPr>
                <w:rtl/>
              </w:rPr>
              <w:t xml:space="preserve">7,554,527</w:t>
            </w:r>
          </w:p>
        </w:tc>
        <w:tc>
          <w:tcPr/>
          <w:p>
            <w:pPr>
              <w:pStyle w:val="Compact"/>
              <w:bidi/>
              <w:jc w:val="right"/>
            </w:pPr>
            <w:r>
              <w:rPr>
                <w:rtl/>
              </w:rPr>
              <w:t xml:space="preserve">24.7%</w:t>
            </w:r>
          </w:p>
        </w:tc>
      </w:tr>
      <w:tr>
        <w:tc>
          <w:tcPr/>
          <w:p>
            <w:pPr>
              <w:pStyle w:val="Compact"/>
              <w:bidi/>
              <w:jc w:val="left"/>
            </w:pPr>
            <w:r>
              <w:rPr>
                <w:rtl/>
              </w:rPr>
              <w:t xml:space="preserve">إن اشترطت الوزارة مستشفى عاماً (40 سريراً) من البداية</w:t>
            </w:r>
          </w:p>
        </w:tc>
        <w:tc>
          <w:tcPr/>
          <w:p>
            <w:pPr>
              <w:pStyle w:val="Compact"/>
              <w:bidi/>
              <w:jc w:val="right"/>
            </w:pPr>
            <w:r>
              <w:rPr>
                <w:rtl/>
              </w:rPr>
              <w:t xml:space="preserve">18.4%</w:t>
            </w:r>
          </w:p>
        </w:tc>
        <w:tc>
          <w:tcPr/>
          <w:p>
            <w:pPr>
              <w:pStyle w:val="Compact"/>
              <w:bidi/>
              <w:jc w:val="right"/>
            </w:pPr>
            <w:r>
              <w:rPr>
                <w:rtl/>
              </w:rPr>
              <w:t xml:space="preserve">2.39</w:t>
            </w:r>
          </w:p>
        </w:tc>
        <w:tc>
          <w:tcPr/>
          <w:p>
            <w:pPr>
              <w:pStyle w:val="Compact"/>
              <w:bidi/>
              <w:jc w:val="right"/>
            </w:pPr>
            <w:r>
              <w:rPr>
                <w:rtl/>
              </w:rPr>
              <w:t xml:space="preserve">1,627,739</w:t>
            </w:r>
          </w:p>
        </w:tc>
        <w:tc>
          <w:tcPr/>
          <w:p>
            <w:pPr>
              <w:pStyle w:val="Compact"/>
              <w:bidi/>
              <w:jc w:val="right"/>
            </w:pPr>
            <w:r>
              <w:rPr>
                <w:rtl/>
              </w:rPr>
              <w:t xml:space="preserve">9,986,514</w:t>
            </w:r>
          </w:p>
        </w:tc>
        <w:tc>
          <w:tcPr/>
          <w:p>
            <w:pPr>
              <w:pStyle w:val="Compact"/>
              <w:bidi/>
              <w:jc w:val="right"/>
            </w:pPr>
            <w:r>
              <w:rPr>
                <w:rtl/>
              </w:rPr>
              <w:t xml:space="preserve">−1,925,168</w:t>
            </w:r>
          </w:p>
        </w:tc>
        <w:tc>
          <w:tcPr/>
          <w:p>
            <w:pPr>
              <w:pStyle w:val="Compact"/>
              <w:bidi/>
              <w:jc w:val="right"/>
            </w:pPr>
            <w:r>
              <w:rPr>
                <w:rtl/>
              </w:rPr>
              <w:t xml:space="preserve">6.6%</w:t>
            </w:r>
          </w:p>
        </w:tc>
      </w:tr>
    </w:tbl>
    <w:bookmarkEnd w:id="45"/>
    <w:bookmarkStart w:id="46" w:name="الحساسية-متغير-واحد-في-كل-مرة"/>
    <w:p>
      <w:pPr>
        <w:pStyle w:val="Heading2"/>
        <w:bidi/>
      </w:pPr>
      <w:r>
        <w:rPr>
          <w:rtl/>
        </w:rPr>
        <w:t xml:space="preserve">7.5 الحساسية (متغير واحد في كل مرة)</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المتغير</w:t>
            </w:r>
          </w:p>
        </w:tc>
        <w:tc>
          <w:tcPr/>
          <w:p>
            <w:pPr>
              <w:pStyle w:val="Compact"/>
              <w:bidi/>
              <w:jc w:val="right"/>
            </w:pPr>
            <w:r>
              <w:rPr>
                <w:rtl/>
              </w:rPr>
              <w:t xml:space="preserve">منخفض</w:t>
            </w:r>
          </w:p>
        </w:tc>
        <w:tc>
          <w:tcPr/>
          <w:p>
            <w:pPr>
              <w:pStyle w:val="Compact"/>
              <w:bidi/>
              <w:jc w:val="right"/>
            </w:pPr>
            <w:r>
              <w:rPr>
                <w:rtl/>
              </w:rPr>
              <w:t xml:space="preserve">مرتفع</w:t>
            </w:r>
          </w:p>
        </w:tc>
        <w:tc>
          <w:tcPr/>
          <w:p>
            <w:pPr>
              <w:pStyle w:val="Compact"/>
              <w:bidi/>
              <w:jc w:val="right"/>
            </w:pPr>
            <w:r>
              <w:rPr>
                <w:rtl/>
              </w:rPr>
              <w:t xml:space="preserve">صافي القيمة (منخفض)</w:t>
            </w:r>
          </w:p>
        </w:tc>
        <w:tc>
          <w:tcPr/>
          <w:p>
            <w:pPr>
              <w:pStyle w:val="Compact"/>
              <w:bidi/>
              <w:jc w:val="right"/>
            </w:pPr>
            <w:r>
              <w:rPr>
                <w:rtl/>
              </w:rPr>
              <w:t xml:space="preserve">صافي القيمة (مرتفع)</w:t>
            </w:r>
          </w:p>
        </w:tc>
      </w:tr>
      <w:tr>
        <w:tc>
          <w:tcPr/>
          <w:p>
            <w:pPr>
              <w:pStyle w:val="Compact"/>
              <w:bidi/>
              <w:jc w:val="left"/>
            </w:pPr>
            <w:r>
              <w:rPr>
                <w:rtl/>
              </w:rPr>
              <w:t xml:space="preserve">الأحجام</w:t>
            </w:r>
          </w:p>
        </w:tc>
        <w:tc>
          <w:tcPr/>
          <w:p>
            <w:pPr>
              <w:pStyle w:val="Compact"/>
              <w:bidi/>
              <w:jc w:val="right"/>
            </w:pPr>
            <w:r>
              <w:rPr>
                <w:rtl/>
              </w:rPr>
              <w:t xml:space="preserve">−15%</w:t>
            </w:r>
          </w:p>
        </w:tc>
        <w:tc>
          <w:tcPr/>
          <w:p>
            <w:pPr>
              <w:pStyle w:val="Compact"/>
              <w:bidi/>
              <w:jc w:val="right"/>
            </w:pPr>
            <w:r>
              <w:rPr>
                <w:rtl/>
              </w:rPr>
              <w:t xml:space="preserve">+15%</w:t>
            </w:r>
          </w:p>
        </w:tc>
        <w:tc>
          <w:tcPr/>
          <w:p>
            <w:pPr>
              <w:pStyle w:val="Compact"/>
              <w:bidi/>
              <w:jc w:val="right"/>
            </w:pPr>
            <w:r>
              <w:rPr>
                <w:rtl/>
              </w:rPr>
              <w:t xml:space="preserve">−1,160,824</w:t>
            </w:r>
          </w:p>
        </w:tc>
        <w:tc>
          <w:tcPr/>
          <w:p>
            <w:pPr>
              <w:pStyle w:val="Compact"/>
              <w:bidi/>
              <w:jc w:val="right"/>
            </w:pPr>
            <w:r>
              <w:rPr>
                <w:rtl/>
              </w:rPr>
              <w:t xml:space="preserve">6,312,688</w:t>
            </w:r>
          </w:p>
        </w:tc>
      </w:tr>
      <w:tr>
        <w:tc>
          <w:tcPr/>
          <w:p>
            <w:pPr>
              <w:pStyle w:val="Compact"/>
              <w:bidi/>
              <w:jc w:val="left"/>
            </w:pPr>
            <w:r>
              <w:rPr>
                <w:rtl/>
              </w:rPr>
              <w:t xml:space="preserve">الأسعار</w:t>
            </w:r>
          </w:p>
        </w:tc>
        <w:tc>
          <w:tcPr/>
          <w:p>
            <w:pPr>
              <w:pStyle w:val="Compact"/>
              <w:bidi/>
              <w:jc w:val="right"/>
            </w:pPr>
            <w:r>
              <w:rPr>
                <w:rtl/>
              </w:rPr>
              <w:t xml:space="preserve">−10%</w:t>
            </w:r>
          </w:p>
        </w:tc>
        <w:tc>
          <w:tcPr/>
          <w:p>
            <w:pPr>
              <w:pStyle w:val="Compact"/>
              <w:bidi/>
              <w:jc w:val="right"/>
            </w:pPr>
            <w:r>
              <w:rPr>
                <w:rtl/>
              </w:rPr>
              <w:t xml:space="preserve">+10%</w:t>
            </w:r>
          </w:p>
        </w:tc>
        <w:tc>
          <w:tcPr/>
          <w:p>
            <w:pPr>
              <w:pStyle w:val="Compact"/>
              <w:bidi/>
              <w:jc w:val="right"/>
            </w:pPr>
            <w:r>
              <w:rPr>
                <w:rtl/>
              </w:rPr>
              <w:t xml:space="preserve">−49,906</w:t>
            </w:r>
          </w:p>
        </w:tc>
        <w:tc>
          <w:tcPr/>
          <w:p>
            <w:pPr>
              <w:pStyle w:val="Compact"/>
              <w:bidi/>
              <w:jc w:val="right"/>
            </w:pPr>
            <w:r>
              <w:rPr>
                <w:rtl/>
              </w:rPr>
              <w:t xml:space="preserve">5,209,189</w:t>
            </w:r>
          </w:p>
        </w:tc>
      </w:tr>
      <w:tr>
        <w:tc>
          <w:tcPr/>
          <w:p>
            <w:pPr>
              <w:pStyle w:val="Compact"/>
              <w:bidi/>
              <w:jc w:val="left"/>
            </w:pPr>
            <w:r>
              <w:rPr>
                <w:rtl/>
              </w:rPr>
              <w:t xml:space="preserve">كلفة البناء/م²</w:t>
            </w:r>
          </w:p>
        </w:tc>
        <w:tc>
          <w:tcPr/>
          <w:p>
            <w:pPr>
              <w:pStyle w:val="Compact"/>
              <w:bidi/>
              <w:jc w:val="right"/>
            </w:pPr>
            <w:r>
              <w:rPr>
                <w:rtl/>
              </w:rPr>
              <w:t xml:space="preserve">550</w:t>
            </w:r>
          </w:p>
        </w:tc>
        <w:tc>
          <w:tcPr/>
          <w:p>
            <w:pPr>
              <w:pStyle w:val="Compact"/>
              <w:bidi/>
              <w:jc w:val="right"/>
            </w:pPr>
            <w:r>
              <w:rPr>
                <w:rtl/>
              </w:rPr>
              <w:t xml:space="preserve">900</w:t>
            </w:r>
          </w:p>
        </w:tc>
        <w:tc>
          <w:tcPr/>
          <w:p>
            <w:pPr>
              <w:pStyle w:val="Compact"/>
              <w:bidi/>
              <w:jc w:val="right"/>
            </w:pPr>
            <w:r>
              <w:rPr>
                <w:rtl/>
              </w:rPr>
              <w:t xml:space="preserve">2,733,534</w:t>
            </w:r>
          </w:p>
        </w:tc>
        <w:tc>
          <w:tcPr/>
          <w:p>
            <w:pPr>
              <w:pStyle w:val="Compact"/>
              <w:bidi/>
              <w:jc w:val="right"/>
            </w:pPr>
            <w:r>
              <w:rPr>
                <w:rtl/>
              </w:rPr>
              <w:t xml:space="preserve">1,680,323</w:t>
            </w:r>
          </w:p>
        </w:tc>
      </w:tr>
      <w:tr>
        <w:tc>
          <w:tcPr/>
          <w:p>
            <w:pPr>
              <w:pStyle w:val="Compact"/>
              <w:bidi/>
              <w:jc w:val="left"/>
            </w:pPr>
            <w:r>
              <w:rPr>
                <w:rtl/>
              </w:rPr>
              <w:t xml:space="preserve">المستهلكات من الإيراد</w:t>
            </w:r>
          </w:p>
        </w:tc>
        <w:tc>
          <w:tcPr/>
          <w:p>
            <w:pPr>
              <w:pStyle w:val="Compact"/>
              <w:bidi/>
              <w:jc w:val="right"/>
            </w:pPr>
            <w:r>
              <w:rPr>
                <w:rtl/>
              </w:rPr>
              <w:t xml:space="preserve">15%</w:t>
            </w:r>
          </w:p>
        </w:tc>
        <w:tc>
          <w:tcPr/>
          <w:p>
            <w:pPr>
              <w:pStyle w:val="Compact"/>
              <w:bidi/>
              <w:jc w:val="right"/>
            </w:pPr>
            <w:r>
              <w:rPr>
                <w:rtl/>
              </w:rPr>
              <w:t xml:space="preserve">22%</w:t>
            </w:r>
          </w:p>
        </w:tc>
        <w:tc>
          <w:tcPr/>
          <w:p>
            <w:pPr>
              <w:pStyle w:val="Compact"/>
              <w:bidi/>
              <w:jc w:val="right"/>
            </w:pPr>
            <w:r>
              <w:rPr>
                <w:rtl/>
              </w:rPr>
              <w:t xml:space="preserve">4,023,102</w:t>
            </w:r>
          </w:p>
        </w:tc>
        <w:tc>
          <w:tcPr/>
          <w:p>
            <w:pPr>
              <w:pStyle w:val="Compact"/>
              <w:bidi/>
              <w:jc w:val="right"/>
            </w:pPr>
            <w:r>
              <w:rPr>
                <w:rtl/>
              </w:rPr>
              <w:t xml:space="preserve">1,502,924</w:t>
            </w:r>
          </w:p>
        </w:tc>
      </w:tr>
      <w:tr>
        <w:tc>
          <w:tcPr/>
          <w:p>
            <w:pPr>
              <w:pStyle w:val="Compact"/>
              <w:bidi/>
              <w:jc w:val="left"/>
            </w:pPr>
            <w:r>
              <w:rPr>
                <w:rtl/>
              </w:rPr>
              <w:t xml:space="preserve">أيام التحصيل</w:t>
            </w:r>
          </w:p>
        </w:tc>
        <w:tc>
          <w:tcPr/>
          <w:p>
            <w:pPr>
              <w:pStyle w:val="Compact"/>
              <w:bidi/>
              <w:jc w:val="right"/>
            </w:pPr>
            <w:r>
              <w:rPr>
                <w:rtl/>
              </w:rPr>
              <w:t xml:space="preserve">75</w:t>
            </w:r>
          </w:p>
        </w:tc>
        <w:tc>
          <w:tcPr/>
          <w:p>
            <w:pPr>
              <w:pStyle w:val="Compact"/>
              <w:bidi/>
              <w:jc w:val="right"/>
            </w:pPr>
            <w:r>
              <w:rPr>
                <w:rtl/>
              </w:rPr>
              <w:t xml:space="preserve">180</w:t>
            </w:r>
          </w:p>
        </w:tc>
        <w:tc>
          <w:tcPr/>
          <w:p>
            <w:pPr>
              <w:pStyle w:val="Compact"/>
              <w:bidi/>
              <w:jc w:val="right"/>
            </w:pPr>
            <w:r>
              <w:rPr>
                <w:rtl/>
              </w:rPr>
              <w:t xml:space="preserve">2,918,936</w:t>
            </w:r>
          </w:p>
        </w:tc>
        <w:tc>
          <w:tcPr/>
          <w:p>
            <w:pPr>
              <w:pStyle w:val="Compact"/>
              <w:bidi/>
              <w:jc w:val="right"/>
            </w:pPr>
            <w:r>
              <w:rPr>
                <w:rtl/>
              </w:rPr>
              <w:t xml:space="preserve">1,743,424</w:t>
            </w:r>
          </w:p>
        </w:tc>
      </w:tr>
    </w:tbl>
    <w:p>
      <w:pPr>
        <w:bidi/>
      </w:pPr>
      <w:r>
        <w:rPr>
          <w:rtl/>
          <w:bCs/>
          <w:b/>
        </w:rPr>
        <w:t xml:space="preserve">الاستنتاج:</w:t>
      </w:r>
    </w:p>
    <w:p>
      <w:pPr>
        <w:numPr>
          <w:ilvl w:val="0"/>
          <w:numId w:val="1035"/>
        </w:numPr>
        <w:pStyle w:val="Compact"/>
        <w:bidi/>
      </w:pPr>
      <w:r>
        <w:rPr>
          <w:rtl/>
        </w:rPr>
        <w:t xml:space="preserve">النموذج الموفّر يتحمّل ارتفاع كلفة البناء والتحصيل البطيء.</w:t>
      </w:r>
    </w:p>
    <w:p>
      <w:pPr>
        <w:numPr>
          <w:ilvl w:val="0"/>
          <w:numId w:val="1035"/>
        </w:numPr>
        <w:pStyle w:val="Compact"/>
        <w:bidi/>
      </w:pPr>
      <w:r>
        <w:rPr>
          <w:rtl/>
        </w:rPr>
        <w:t xml:space="preserve">يبقى حساساً لأحجام النشاط: انخفاضها 15% يقلب صافي القيمة إلى سالب.</w:t>
      </w:r>
    </w:p>
    <w:p>
      <w:pPr>
        <w:numPr>
          <w:ilvl w:val="0"/>
          <w:numId w:val="1035"/>
        </w:numPr>
        <w:pStyle w:val="Compact"/>
        <w:bidi/>
      </w:pPr>
      <w:r>
        <w:rPr>
          <w:rtl/>
          <w:bCs/>
          <w:b/>
        </w:rPr>
        <w:t xml:space="preserve">العقود قبل البناء</w:t>
      </w:r>
      <w:r>
        <w:rPr>
          <w:rtl/>
        </w:rPr>
        <w:t xml:space="preserve"> </w:t>
      </w:r>
      <w:r>
        <w:rPr>
          <w:rtl/>
        </w:rPr>
        <w:t xml:space="preserve">هي الشرط الأهم.</w:t>
      </w:r>
    </w:p>
    <w:p>
      <w:r>
        <w:pict>
          <v:rect style="width:0;height:1.5pt" o:hralign="center" o:hrstd="t" o:hr="t"/>
        </w:pict>
      </w:r>
    </w:p>
    <w:bookmarkEnd w:id="46"/>
    <w:bookmarkEnd w:id="47"/>
    <w:bookmarkStart w:id="52" w:name="الفصل-8-التمويل-والمنح"/>
    <w:p>
      <w:pPr>
        <w:pStyle w:val="Heading1"/>
        <w:bidi/>
      </w:pPr>
      <w:r>
        <w:rPr>
          <w:rtl/>
        </w:rPr>
        <w:t xml:space="preserve">الفصل 8: التمويل والمنح</w:t>
      </w:r>
    </w:p>
    <w:bookmarkStart w:id="48" w:name="مصادر-التمويل"/>
    <w:p>
      <w:pPr>
        <w:pStyle w:val="Heading2"/>
        <w:bidi/>
      </w:pPr>
      <w:r>
        <w:rPr>
          <w:rtl/>
        </w:rPr>
        <w:t xml:space="preserve">8.1 مصادر التمويل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w:t>
            </w:r>
          </w:p>
        </w:tc>
        <w:tc>
          <w:tcPr/>
          <w:p>
            <w:pPr>
              <w:pStyle w:val="Compact"/>
              <w:bidi/>
              <w:jc w:val="left"/>
            </w:pPr>
            <w:r>
              <w:rPr>
                <w:rtl/>
              </w:rPr>
              <w:t xml:space="preserve">المصدر</w:t>
            </w:r>
          </w:p>
        </w:tc>
        <w:tc>
          <w:tcPr/>
          <w:p>
            <w:pPr>
              <w:pStyle w:val="Compact"/>
              <w:bidi/>
              <w:jc w:val="left"/>
            </w:pPr>
            <w:r>
              <w:rPr>
                <w:rtl/>
              </w:rPr>
              <w:t xml:space="preserve">الشروط</w:t>
            </w:r>
          </w:p>
        </w:tc>
        <w:tc>
          <w:tcPr/>
          <w:p>
            <w:pPr>
              <w:pStyle w:val="Compact"/>
              <w:bidi/>
              <w:jc w:val="left"/>
            </w:pPr>
            <w:r>
              <w:rPr>
                <w:rtl/>
              </w:rPr>
              <w:t xml:space="preserve">الملاءمة</w:t>
            </w:r>
          </w:p>
        </w:tc>
        <w:tc>
          <w:tcPr/>
          <w:p>
            <w:pPr>
              <w:pStyle w:val="Compact"/>
              <w:bidi/>
              <w:jc w:val="left"/>
            </w:pPr>
            <w:r>
              <w:rPr>
                <w:rtl/>
              </w:rPr>
              <w:t xml:space="preserve">المرجع</w:t>
            </w:r>
          </w:p>
        </w:tc>
      </w:tr>
      <w:tr>
        <w:tc>
          <w:tcPr/>
          <w:p>
            <w:pPr>
              <w:pStyle w:val="Compact"/>
              <w:bidi/>
              <w:jc w:val="left"/>
            </w:pPr>
            <w:r>
              <w:rPr>
                <w:rtl/>
              </w:rPr>
              <w:t xml:space="preserve">1</w:t>
            </w:r>
          </w:p>
        </w:tc>
        <w:tc>
          <w:tcPr/>
          <w:p>
            <w:pPr>
              <w:pStyle w:val="Compact"/>
              <w:bidi/>
              <w:jc w:val="left"/>
            </w:pPr>
            <w:r>
              <w:rPr>
                <w:rtl/>
                <w:bCs/>
                <w:b/>
              </w:rPr>
              <w:t xml:space="preserve">برنامج البنك المركزي لدعم القطاعات الاقتصادية (نافذة الصحة)</w:t>
            </w:r>
          </w:p>
        </w:tc>
        <w:tc>
          <w:tcPr/>
          <w:p>
            <w:pPr>
              <w:pStyle w:val="Compact"/>
              <w:bidi/>
              <w:jc w:val="left"/>
            </w:pPr>
            <w:r>
              <w:rPr>
                <w:rtl/>
              </w:rPr>
              <w:t xml:space="preserve">حتى 3 ملايين للصحة؛ 0.5% + هامش البنك، حد أدنى</w:t>
            </w:r>
            <w:r>
              <w:rPr>
                <w:rtl/>
              </w:rPr>
              <w:t xml:space="preserve"> </w:t>
            </w:r>
            <w:r>
              <w:rPr>
                <w:rtl/>
                <w:bCs/>
                <w:b/>
              </w:rPr>
              <w:t xml:space="preserve">3.25%</w:t>
            </w:r>
            <w:r>
              <w:rPr>
                <w:rtl/>
              </w:rPr>
              <w:t xml:space="preserve"> </w:t>
            </w:r>
            <w:r>
              <w:rPr>
                <w:rtl/>
              </w:rPr>
              <w:t xml:space="preserve">خارج عمّان؛ حتى 10 سنوات تشمل سماحاً حتى سنتين؛ لتمويل الأصول الثابتة؛ كمبيالة لصالح البنك المركزي + ضمانات البنك</w:t>
            </w:r>
          </w:p>
        </w:tc>
        <w:tc>
          <w:tcPr/>
          <w:p>
            <w:pPr>
              <w:pStyle w:val="Compact"/>
              <w:bidi/>
              <w:jc w:val="left"/>
            </w:pPr>
            <w:r>
              <w:rPr>
                <w:rtl/>
                <w:bCs/>
                <w:b/>
              </w:rPr>
              <w:t xml:space="preserve">عالية جداً.</w:t>
            </w:r>
            <w:r>
              <w:rPr>
                <w:rtl/>
              </w:rPr>
              <w:t xml:space="preserve"> </w:t>
            </w:r>
            <w:r>
              <w:rPr>
                <w:rtl/>
              </w:rPr>
              <w:t xml:space="preserve">النموذج يستخدم 2.5 مليون، ويبقى هامش 0.5 مليون للمرحلة الثانية إن كان السقف لكل مقترض [VERIFY]</w:t>
            </w:r>
          </w:p>
        </w:tc>
        <w:tc>
          <w:tcPr/>
          <w:p>
            <w:pPr>
              <w:pStyle w:val="Compact"/>
              <w:bidi/>
              <w:jc w:val="left"/>
            </w:pPr>
            <w:r>
              <w:rPr>
                <w:rtl/>
              </w:rPr>
              <w:t xml:space="preserve">[SOURCE: hbtf.com، 16/10/2026]؛ خبر عن نية إيقاف برنامج مدعوم تدريجياً [SOURCE: المملكة][VERIFY]</w:t>
            </w:r>
          </w:p>
        </w:tc>
      </w:tr>
      <w:tr>
        <w:tc>
          <w:tcPr/>
          <w:p>
            <w:pPr>
              <w:pStyle w:val="Compact"/>
              <w:bidi/>
              <w:jc w:val="left"/>
            </w:pPr>
            <w:r>
              <w:rPr>
                <w:rtl/>
              </w:rPr>
              <w:t xml:space="preserve">2</w:t>
            </w:r>
          </w:p>
        </w:tc>
        <w:tc>
          <w:tcPr/>
          <w:p>
            <w:pPr>
              <w:pStyle w:val="Compact"/>
              <w:bidi/>
              <w:jc w:val="left"/>
            </w:pPr>
            <w:r>
              <w:rPr>
                <w:rtl/>
              </w:rPr>
              <w:t xml:space="preserve">تأجير تمويلي للأجهزة (بنك أو شركة تأجير أو تمويل من المورد)</w:t>
            </w:r>
          </w:p>
        </w:tc>
        <w:tc>
          <w:tcPr/>
          <w:p>
            <w:pPr>
              <w:pStyle w:val="Compact"/>
              <w:bidi/>
              <w:jc w:val="left"/>
            </w:pPr>
            <w:r>
              <w:rPr>
                <w:rtl/>
              </w:rPr>
              <w:t xml:space="preserve">النموذج: 500 ألف، 7%، 5 سنوات من الافتتاح</w:t>
            </w:r>
          </w:p>
        </w:tc>
        <w:tc>
          <w:tcPr/>
          <w:p>
            <w:pPr>
              <w:pStyle w:val="Compact"/>
              <w:bidi/>
              <w:jc w:val="left"/>
            </w:pPr>
            <w:r>
              <w:rPr>
                <w:rtl/>
              </w:rPr>
              <w:t xml:space="preserve">عالية للطبقي والـC-arm وأجهزة العمليات</w:t>
            </w:r>
          </w:p>
        </w:tc>
        <w:tc>
          <w:tcPr/>
          <w:p>
            <w:pPr>
              <w:pStyle w:val="Compact"/>
              <w:bidi/>
              <w:jc w:val="left"/>
            </w:pPr>
            <w:r>
              <w:rPr>
                <w:rtl/>
              </w:rPr>
              <w:t xml:space="preserve">[ASSUMPTION][VERIFY]</w:t>
            </w:r>
          </w:p>
        </w:tc>
      </w:tr>
      <w:tr>
        <w:tc>
          <w:tcPr/>
          <w:p>
            <w:pPr>
              <w:pStyle w:val="Compact"/>
              <w:bidi/>
              <w:jc w:val="left"/>
            </w:pPr>
            <w:r>
              <w:rPr>
                <w:rtl/>
              </w:rPr>
              <w:t xml:space="preserve">3</w:t>
            </w:r>
          </w:p>
        </w:tc>
        <w:tc>
          <w:tcPr/>
          <w:p>
            <w:pPr>
              <w:pStyle w:val="Compact"/>
              <w:bidi/>
              <w:jc w:val="left"/>
            </w:pPr>
            <w:r>
              <w:rPr>
                <w:rtl/>
              </w:rPr>
              <w:t xml:space="preserve">الشركة الأردنية لضمان القروض</w:t>
            </w:r>
          </w:p>
        </w:tc>
        <w:tc>
          <w:tcPr/>
          <w:p>
            <w:pPr>
              <w:pStyle w:val="Compact"/>
              <w:bidi/>
              <w:jc w:val="left"/>
            </w:pPr>
            <w:r>
              <w:rPr>
                <w:rtl/>
              </w:rPr>
              <w:t xml:space="preserve">ضمان التأجير التمويلي 70% حتى مليون/96 شهراً؛</w:t>
            </w:r>
            <w:r>
              <w:rPr>
                <w:rtl/>
              </w:rPr>
              <w:t xml:space="preserve"> </w:t>
            </w:r>
            <w:r>
              <w:rPr>
                <w:rtl/>
              </w:rPr>
              <w:t xml:space="preserve">“</w:t>
            </w:r>
            <w:r>
              <w:rPr>
                <w:rtl/>
              </w:rPr>
              <w:t xml:space="preserve">كفالة</w:t>
            </w:r>
            <w:r>
              <w:rPr>
                <w:rtl/>
              </w:rPr>
              <w:t xml:space="preserve">”</w:t>
            </w:r>
            <w:r>
              <w:rPr>
                <w:rtl/>
              </w:rPr>
              <w:t xml:space="preserve"> </w:t>
            </w:r>
            <w:r>
              <w:rPr>
                <w:rtl/>
              </w:rPr>
              <w:t xml:space="preserve">80% حتى 3 ملايين/96 شهراً</w:t>
            </w:r>
          </w:p>
        </w:tc>
        <w:tc>
          <w:tcPr/>
          <w:p>
            <w:pPr>
              <w:pStyle w:val="Compact"/>
              <w:bidi/>
              <w:jc w:val="left"/>
            </w:pPr>
            <w:r>
              <w:rPr>
                <w:rtl/>
                <w:bCs/>
                <w:b/>
              </w:rPr>
              <w:t xml:space="preserve">مهمة هنا</w:t>
            </w:r>
            <w:r>
              <w:rPr>
                <w:rtl/>
              </w:rPr>
              <w:t xml:space="preserve"> </w:t>
            </w:r>
            <w:r>
              <w:rPr>
                <w:rtl/>
              </w:rPr>
              <w:t xml:space="preserve">لأن الأرض مستأجرة والرهن أضعف</w:t>
            </w:r>
          </w:p>
        </w:tc>
        <w:tc>
          <w:tcPr/>
          <w:p>
            <w:pPr>
              <w:pStyle w:val="Compact"/>
              <w:bidi/>
              <w:jc w:val="left"/>
            </w:pPr>
            <w:r>
              <w:rPr>
                <w:rtl/>
              </w:rPr>
              <w:t xml:space="preserve">[SOURCE: jlgc.com، 15/10/2026]</w:t>
            </w:r>
          </w:p>
        </w:tc>
      </w:tr>
      <w:tr>
        <w:tc>
          <w:tcPr/>
          <w:p>
            <w:pPr>
              <w:pStyle w:val="Compact"/>
              <w:bidi/>
              <w:jc w:val="left"/>
            </w:pPr>
            <w:r>
              <w:rPr>
                <w:rtl/>
              </w:rPr>
              <w:t xml:space="preserve">4</w:t>
            </w:r>
          </w:p>
        </w:tc>
        <w:tc>
          <w:tcPr/>
          <w:p>
            <w:pPr>
              <w:pStyle w:val="Compact"/>
              <w:bidi/>
              <w:jc w:val="left"/>
            </w:pPr>
            <w:r>
              <w:rPr>
                <w:rtl/>
              </w:rPr>
              <w:t xml:space="preserve">بنك إسلامي أو قرض تجاري</w:t>
            </w:r>
          </w:p>
        </w:tc>
        <w:tc>
          <w:tcPr/>
          <w:p>
            <w:pPr>
              <w:pStyle w:val="Compact"/>
              <w:bidi/>
              <w:jc w:val="left"/>
            </w:pPr>
            <w:r>
              <w:rPr>
                <w:rtl/>
              </w:rPr>
              <w:t xml:space="preserve">نحو 7.5% إسلامي / 8.5% تجاري</w:t>
            </w:r>
          </w:p>
        </w:tc>
        <w:tc>
          <w:tcPr/>
          <w:p>
            <w:pPr>
              <w:pStyle w:val="Compact"/>
              <w:bidi/>
              <w:jc w:val="left"/>
            </w:pPr>
            <w:r>
              <w:rPr>
                <w:rtl/>
              </w:rPr>
              <w:t xml:space="preserve">منخفضة كمصدر رئيسي</w:t>
            </w:r>
          </w:p>
        </w:tc>
        <w:tc>
          <w:tcPr/>
          <w:p>
            <w:pPr>
              <w:pStyle w:val="Compact"/>
              <w:bidi/>
              <w:jc w:val="left"/>
            </w:pPr>
            <w:r>
              <w:rPr>
                <w:rtl/>
              </w:rPr>
              <w:t xml:space="preserve">[ASSUMPTION]</w:t>
            </w:r>
          </w:p>
        </w:tc>
      </w:tr>
      <w:tr>
        <w:tc>
          <w:tcPr/>
          <w:p>
            <w:pPr>
              <w:pStyle w:val="Compact"/>
              <w:bidi/>
              <w:jc w:val="left"/>
            </w:pPr>
            <w:r>
              <w:rPr>
                <w:rtl/>
              </w:rPr>
              <w:t xml:space="preserve">5</w:t>
            </w:r>
          </w:p>
        </w:tc>
        <w:tc>
          <w:tcPr/>
          <w:p>
            <w:pPr>
              <w:pStyle w:val="Compact"/>
              <w:bidi/>
              <w:jc w:val="left"/>
            </w:pPr>
            <w:r>
              <w:rPr>
                <w:rtl/>
              </w:rPr>
              <w:t xml:space="preserve">مؤسسة التمويل الدولية وصندوق أوبك</w:t>
            </w:r>
          </w:p>
        </w:tc>
        <w:tc>
          <w:tcPr/>
          <w:p>
            <w:pPr>
              <w:pStyle w:val="Compact"/>
              <w:bidi/>
              <w:jc w:val="left"/>
            </w:pPr>
            <w:r>
              <w:rPr>
                <w:rtl/>
              </w:rPr>
              <w:t xml:space="preserve">لمستشفيات كبيرة أو مشاريع حكومية</w:t>
            </w:r>
          </w:p>
        </w:tc>
        <w:tc>
          <w:tcPr/>
          <w:p>
            <w:pPr>
              <w:pStyle w:val="Compact"/>
              <w:bidi/>
              <w:jc w:val="left"/>
            </w:pPr>
            <w:r>
              <w:rPr>
                <w:rtl/>
              </w:rPr>
              <w:t xml:space="preserve">منخفضة مباشرة</w:t>
            </w:r>
          </w:p>
        </w:tc>
        <w:tc>
          <w:tcPr/>
          <w:p>
            <w:pPr>
              <w:pStyle w:val="Compact"/>
              <w:bidi/>
              <w:jc w:val="left"/>
            </w:pPr>
            <w:r>
              <w:rPr>
                <w:rtl/>
              </w:rPr>
              <w:t xml:space="preserve">[SOURCE: IFC 2020؛ opecfund.org]</w:t>
            </w:r>
          </w:p>
        </w:tc>
      </w:tr>
      <w:tr>
        <w:tc>
          <w:tcPr/>
          <w:p>
            <w:pPr>
              <w:pStyle w:val="Compact"/>
              <w:bidi/>
              <w:jc w:val="left"/>
            </w:pPr>
            <w:r>
              <w:rPr>
                <w:rtl/>
              </w:rPr>
              <w:t xml:space="preserve">6</w:t>
            </w:r>
          </w:p>
        </w:tc>
        <w:tc>
          <w:tcPr/>
          <w:p>
            <w:pPr>
              <w:pStyle w:val="Compact"/>
              <w:bidi/>
              <w:jc w:val="left"/>
            </w:pPr>
            <w:r>
              <w:rPr>
                <w:rtl/>
              </w:rPr>
              <w:t xml:space="preserve">شركاء أطباء (شركة مساهمة خاصة)</w:t>
            </w:r>
          </w:p>
        </w:tc>
        <w:tc>
          <w:tcPr/>
          <w:p>
            <w:pPr>
              <w:pStyle w:val="Compact"/>
              <w:bidi/>
              <w:jc w:val="left"/>
            </w:pPr>
            <w:r>
              <w:rPr>
                <w:rtl/>
              </w:rPr>
              <w:t xml:space="preserve">10–15 أخصائياً بحصص بين 100 و200 ألف</w:t>
            </w:r>
          </w:p>
        </w:tc>
        <w:tc>
          <w:tcPr/>
          <w:p>
            <w:pPr>
              <w:pStyle w:val="Compact"/>
              <w:bidi/>
              <w:jc w:val="left"/>
            </w:pPr>
            <w:r>
              <w:rPr>
                <w:rtl/>
                <w:bCs/>
                <w:b/>
              </w:rPr>
              <w:t xml:space="preserve">عالية</w:t>
            </w:r>
            <w:r>
              <w:rPr>
                <w:rtl/>
              </w:rPr>
              <w:t xml:space="preserve">: تسد حقوق الملكية وتضمن الحالات</w:t>
            </w:r>
          </w:p>
        </w:tc>
        <w:tc>
          <w:tcPr/>
          <w:p>
            <w:pPr>
              <w:pStyle w:val="Compact"/>
              <w:bidi/>
              <w:jc w:val="left"/>
            </w:pPr>
            <w:r>
              <w:rPr>
                <w:rtl/>
              </w:rPr>
              <w:t xml:space="preserve">[ASSUMPTION]</w:t>
            </w:r>
          </w:p>
        </w:tc>
      </w:tr>
    </w:tbl>
    <w:bookmarkEnd w:id="48"/>
    <w:bookmarkStart w:id="49" w:name="المنح-والدعم-غير-المسترد"/>
    <w:p>
      <w:pPr>
        <w:pStyle w:val="Heading2"/>
        <w:bidi/>
      </w:pPr>
      <w:r>
        <w:rPr>
          <w:rtl/>
        </w:rPr>
        <w:t xml:space="preserve">8.2 المنح والدعم غير المسترد</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bidi/>
              <w:jc w:val="left"/>
            </w:pPr>
            <w:r>
              <w:rPr>
                <w:rtl/>
              </w:rPr>
              <w:t xml:space="preserve">#</w:t>
            </w:r>
          </w:p>
        </w:tc>
        <w:tc>
          <w:tcPr/>
          <w:p>
            <w:pPr>
              <w:pStyle w:val="Compact"/>
              <w:bidi/>
              <w:jc w:val="left"/>
            </w:pPr>
            <w:r>
              <w:rPr>
                <w:rtl/>
              </w:rPr>
              <w:t xml:space="preserve">الأداة</w:t>
            </w:r>
          </w:p>
        </w:tc>
        <w:tc>
          <w:tcPr/>
          <w:p>
            <w:pPr>
              <w:pStyle w:val="Compact"/>
              <w:bidi/>
              <w:jc w:val="right"/>
            </w:pPr>
            <w:r>
              <w:rPr>
                <w:rtl/>
              </w:rPr>
              <w:t xml:space="preserve">القيمة التقديرية</w:t>
            </w:r>
          </w:p>
        </w:tc>
        <w:tc>
          <w:tcPr/>
          <w:p>
            <w:pPr>
              <w:pStyle w:val="Compact"/>
              <w:bidi/>
              <w:jc w:val="left"/>
            </w:pPr>
            <w:r>
              <w:rPr>
                <w:rtl/>
              </w:rPr>
              <w:t xml:space="preserve">المرجع</w:t>
            </w:r>
          </w:p>
        </w:tc>
      </w:tr>
      <w:tr>
        <w:tc>
          <w:tcPr/>
          <w:p>
            <w:pPr>
              <w:pStyle w:val="Compact"/>
              <w:bidi/>
              <w:jc w:val="left"/>
            </w:pPr>
            <w:r>
              <w:rPr>
                <w:rtl/>
              </w:rPr>
              <w:t xml:space="preserve">1</w:t>
            </w:r>
          </w:p>
        </w:tc>
        <w:tc>
          <w:tcPr/>
          <w:p>
            <w:pPr>
              <w:pStyle w:val="Compact"/>
              <w:bidi/>
              <w:jc w:val="left"/>
            </w:pPr>
            <w:r>
              <w:rPr>
                <w:rtl/>
              </w:rPr>
              <w:t xml:space="preserve">إعفاء جمركي وضريبة مبيعات على الموجودات الثابتة</w:t>
            </w:r>
          </w:p>
        </w:tc>
        <w:tc>
          <w:tcPr/>
          <w:p>
            <w:pPr>
              <w:pStyle w:val="Compact"/>
              <w:bidi/>
              <w:jc w:val="right"/>
            </w:pPr>
            <w:r>
              <w:rPr>
                <w:rtl/>
              </w:rPr>
              <w:t xml:space="preserve">نحو</w:t>
            </w:r>
            <w:r>
              <w:rPr>
                <w:rtl/>
              </w:rPr>
              <w:t xml:space="preserve"> </w:t>
            </w:r>
            <w:r>
              <w:rPr>
                <w:rtl/>
                <w:bCs/>
                <w:b/>
              </w:rPr>
              <w:t xml:space="preserve">345,000</w:t>
            </w:r>
            <w:r>
              <w:rPr>
                <w:rtl/>
              </w:rPr>
              <w:t xml:space="preserve"> </w:t>
            </w:r>
            <w:r>
              <w:rPr>
                <w:rtl/>
              </w:rPr>
              <w:t xml:space="preserve">وفر في التمويل الكامل</w:t>
            </w:r>
          </w:p>
        </w:tc>
        <w:tc>
          <w:tcPr/>
          <w:p>
            <w:pPr>
              <w:pStyle w:val="Compact"/>
              <w:bidi/>
              <w:jc w:val="left"/>
            </w:pPr>
            <w:r>
              <w:rPr>
                <w:rtl/>
              </w:rPr>
              <w:t xml:space="preserve">[SOURCE: نظام البيئة الاستثمارية 2023، م14][VERIFY]</w:t>
            </w:r>
          </w:p>
        </w:tc>
      </w:tr>
      <w:tr>
        <w:tc>
          <w:tcPr/>
          <w:p>
            <w:pPr>
              <w:pStyle w:val="Compact"/>
              <w:bidi/>
              <w:jc w:val="left"/>
            </w:pPr>
            <w:r>
              <w:rPr>
                <w:rtl/>
              </w:rPr>
              <w:t xml:space="preserve">2</w:t>
            </w:r>
          </w:p>
        </w:tc>
        <w:tc>
          <w:tcPr/>
          <w:p>
            <w:pPr>
              <w:pStyle w:val="Compact"/>
              <w:bidi/>
              <w:jc w:val="left"/>
            </w:pPr>
            <w:r>
              <w:rPr>
                <w:rtl/>
              </w:rPr>
              <w:t xml:space="preserve">تخفيض ضريبة الدخل 75% لخمس سنوات (لواء البتراء)</w:t>
            </w:r>
          </w:p>
        </w:tc>
        <w:tc>
          <w:tcPr/>
          <w:p>
            <w:pPr>
              <w:pStyle w:val="Compact"/>
              <w:bidi/>
              <w:jc w:val="right"/>
            </w:pPr>
            <w:r>
              <w:rPr>
                <w:rtl/>
              </w:rPr>
              <w:t xml:space="preserve">صغيرة في الأساسي، وأكبر في المتفائل</w:t>
            </w:r>
          </w:p>
        </w:tc>
        <w:tc>
          <w:tcPr/>
          <w:p>
            <w:pPr>
              <w:pStyle w:val="Compact"/>
              <w:bidi/>
              <w:jc w:val="left"/>
            </w:pPr>
            <w:r>
              <w:rPr>
                <w:rtl/>
              </w:rPr>
              <w:t xml:space="preserve">[SOURCE: م20–21][VERIFY]</w:t>
            </w:r>
          </w:p>
        </w:tc>
      </w:tr>
      <w:tr>
        <w:tc>
          <w:tcPr/>
          <w:p>
            <w:pPr>
              <w:pStyle w:val="Compact"/>
              <w:bidi/>
              <w:jc w:val="left"/>
            </w:pPr>
            <w:r>
              <w:rPr>
                <w:rtl/>
              </w:rPr>
              <w:t xml:space="preserve">3</w:t>
            </w:r>
          </w:p>
        </w:tc>
        <w:tc>
          <w:tcPr/>
          <w:p>
            <w:pPr>
              <w:pStyle w:val="Compact"/>
              <w:bidi/>
              <w:jc w:val="left"/>
            </w:pPr>
            <w:r>
              <w:rPr>
                <w:rtl/>
              </w:rPr>
              <w:t xml:space="preserve">البرنامج الوطني للتشغيل (145 + 10 + 12 ديناراً شهرياً لكل أردني بين 18 و45 سنة، لمدة 6 أشهر)</w:t>
            </w:r>
          </w:p>
        </w:tc>
        <w:tc>
          <w:tcPr/>
          <w:p>
            <w:pPr>
              <w:pStyle w:val="Compact"/>
              <w:bidi/>
              <w:jc w:val="right"/>
            </w:pPr>
            <w:r>
              <w:rPr>
                <w:rtl/>
              </w:rPr>
              <w:t xml:space="preserve">نحو</w:t>
            </w:r>
            <w:r>
              <w:rPr>
                <w:rtl/>
              </w:rPr>
              <w:t xml:space="preserve"> </w:t>
            </w:r>
            <w:r>
              <w:rPr>
                <w:rtl/>
                <w:bCs/>
                <w:b/>
              </w:rPr>
              <w:t xml:space="preserve">50,000</w:t>
            </w:r>
          </w:p>
        </w:tc>
        <w:tc>
          <w:tcPr/>
          <w:p>
            <w:pPr>
              <w:pStyle w:val="Compact"/>
              <w:bidi/>
              <w:jc w:val="left"/>
            </w:pPr>
            <w:r>
              <w:rPr>
                <w:rtl/>
              </w:rPr>
              <w:t xml:space="preserve">[SOURCE: mol.gov.jo][ASSUMPTION: نحو 50 موظفاً مؤهلاً]</w:t>
            </w:r>
          </w:p>
        </w:tc>
      </w:tr>
      <w:tr>
        <w:tc>
          <w:tcPr/>
          <w:p>
            <w:pPr>
              <w:pStyle w:val="Compact"/>
              <w:bidi/>
              <w:jc w:val="left"/>
            </w:pPr>
            <w:r>
              <w:rPr>
                <w:rtl/>
              </w:rPr>
              <w:t xml:space="preserve">4</w:t>
            </w:r>
          </w:p>
        </w:tc>
        <w:tc>
          <w:tcPr/>
          <w:p>
            <w:pPr>
              <w:pStyle w:val="Compact"/>
              <w:bidi/>
              <w:jc w:val="left"/>
            </w:pPr>
            <w:r>
              <w:rPr>
                <w:rtl/>
              </w:rPr>
              <w:t xml:space="preserve">“</w:t>
            </w:r>
            <w:r>
              <w:rPr>
                <w:rtl/>
              </w:rPr>
              <w:t xml:space="preserve">ضمان من أجل التشغيل</w:t>
            </w:r>
            <w:r>
              <w:rPr>
                <w:rtl/>
              </w:rPr>
              <w:t xml:space="preserve">”</w:t>
            </w:r>
            <w:r>
              <w:rPr>
                <w:rtl/>
              </w:rPr>
              <w:t xml:space="preserve"> </w:t>
            </w:r>
            <w:r>
              <w:rPr>
                <w:rtl/>
              </w:rPr>
              <w:t xml:space="preserve">(KfW عبر الشركة الأردنية لضمان القروض)</w:t>
            </w:r>
          </w:p>
        </w:tc>
        <w:tc>
          <w:tcPr/>
          <w:p>
            <w:pPr>
              <w:pStyle w:val="Compact"/>
              <w:bidi/>
              <w:jc w:val="right"/>
            </w:pPr>
            <w:r>
              <w:rPr>
                <w:rtl/>
              </w:rPr>
              <w:t xml:space="preserve">ضمان لا منحة</w:t>
            </w:r>
          </w:p>
        </w:tc>
        <w:tc>
          <w:tcPr/>
          <w:p>
            <w:pPr>
              <w:pStyle w:val="Compact"/>
              <w:bidi/>
              <w:jc w:val="left"/>
            </w:pPr>
            <w:r>
              <w:rPr>
                <w:rtl/>
              </w:rPr>
              <w:t xml:space="preserve">[SOURCE: بترا، 3/8/2026][VERIFY]</w:t>
            </w:r>
          </w:p>
        </w:tc>
      </w:tr>
      <w:tr>
        <w:tc>
          <w:tcPr/>
          <w:p>
            <w:pPr>
              <w:pStyle w:val="Compact"/>
              <w:bidi/>
              <w:jc w:val="left"/>
            </w:pPr>
            <w:r>
              <w:rPr>
                <w:rtl/>
              </w:rPr>
              <w:t xml:space="preserve">5</w:t>
            </w:r>
          </w:p>
        </w:tc>
        <w:tc>
          <w:tcPr/>
          <w:p>
            <w:pPr>
              <w:pStyle w:val="Compact"/>
              <w:bidi/>
              <w:jc w:val="left"/>
            </w:pPr>
            <w:r>
              <w:rPr>
                <w:rtl/>
              </w:rPr>
              <w:t xml:space="preserve">المسؤولية المجتمعية للشركات الكبرى في الجنوب: سيارة إسعاف أو جهاز عبر جمعية أو وقف صحي شريك</w:t>
            </w:r>
          </w:p>
        </w:tc>
        <w:tc>
          <w:tcPr/>
          <w:p>
            <w:pPr>
              <w:pStyle w:val="Compact"/>
              <w:bidi/>
              <w:jc w:val="right"/>
            </w:pPr>
            <w:r>
              <w:rPr>
                <w:rtl/>
              </w:rPr>
              <w:t xml:space="preserve">45–200 ألف</w:t>
            </w:r>
          </w:p>
        </w:tc>
        <w:tc>
          <w:tcPr/>
          <w:p>
            <w:pPr>
              <w:pStyle w:val="Compact"/>
              <w:bidi/>
              <w:jc w:val="left"/>
            </w:pPr>
            <w:r>
              <w:rPr>
                <w:rtl/>
              </w:rPr>
              <w:t xml:space="preserve">[ASSUMPTION][VERIFY]</w:t>
            </w:r>
          </w:p>
        </w:tc>
      </w:tr>
      <w:tr>
        <w:tc>
          <w:tcPr/>
          <w:p>
            <w:pPr>
              <w:pStyle w:val="Compact"/>
              <w:bidi/>
              <w:jc w:val="left"/>
            </w:pPr>
            <w:r>
              <w:rPr>
                <w:rtl/>
              </w:rPr>
              <w:t xml:space="preserve">6</w:t>
            </w:r>
          </w:p>
        </w:tc>
        <w:tc>
          <w:tcPr/>
          <w:p>
            <w:pPr>
              <w:pStyle w:val="Compact"/>
              <w:bidi/>
              <w:jc w:val="left"/>
            </w:pPr>
            <w:r>
              <w:rPr>
                <w:rtl/>
              </w:rPr>
              <w:t xml:space="preserve">أرض بإيجار رمزي من البلدية أو سلطة الإقليم أو الأوقاف</w:t>
            </w:r>
          </w:p>
        </w:tc>
        <w:tc>
          <w:tcPr/>
          <w:p>
            <w:pPr>
              <w:pStyle w:val="Compact"/>
              <w:bidi/>
              <w:jc w:val="right"/>
            </w:pPr>
            <w:r>
              <w:rPr>
                <w:rtl/>
              </w:rPr>
              <w:t xml:space="preserve">يخفض الإيجار السنوي (18 ألفاً في النموذج)</w:t>
            </w:r>
          </w:p>
        </w:tc>
        <w:tc>
          <w:tcPr/>
          <w:p>
            <w:pPr>
              <w:pStyle w:val="Compact"/>
              <w:bidi/>
              <w:jc w:val="left"/>
            </w:pPr>
            <w:r>
              <w:rPr>
                <w:rtl/>
              </w:rPr>
              <w:t xml:space="preserve">[ASSUMPTION][VERIFY]</w:t>
            </w:r>
          </w:p>
        </w:tc>
      </w:tr>
      <w:tr>
        <w:tc>
          <w:tcPr/>
          <w:p>
            <w:pPr>
              <w:pStyle w:val="Compact"/>
              <w:bidi/>
              <w:jc w:val="left"/>
            </w:pPr>
            <w:r>
              <w:rPr>
                <w:rtl/>
              </w:rPr>
              <w:t xml:space="preserve">–</w:t>
            </w:r>
          </w:p>
        </w:tc>
        <w:tc>
          <w:tcPr/>
          <w:p>
            <w:pPr>
              <w:pStyle w:val="Compact"/>
              <w:bidi/>
              <w:jc w:val="left"/>
            </w:pPr>
            <w:r>
              <w:rPr>
                <w:rtl/>
              </w:rPr>
              <w:t xml:space="preserve">غير متاح الآن: منح جيدكو (متوقفة)، والوكالة الأمريكية (متوقفة)، ودعوات التراث (للجمعيات فقط)، وحزمة البترا (تموز 2026، للمنشآت القائمة)</w:t>
            </w:r>
          </w:p>
        </w:tc>
        <w:tc>
          <w:tcPr/>
          <w:p>
            <w:pPr>
              <w:pStyle w:val="Compact"/>
              <w:bidi/>
              <w:jc w:val="right"/>
            </w:pPr>
            <w:r>
              <w:rPr>
                <w:rtl/>
              </w:rPr>
              <w:t xml:space="preserve">0</w:t>
            </w:r>
          </w:p>
        </w:tc>
        <w:tc>
          <w:tcPr/>
          <w:p>
            <w:pPr>
              <w:pStyle w:val="Compact"/>
              <w:bidi/>
              <w:jc w:val="left"/>
            </w:pPr>
            <w:r>
              <w:rPr>
                <w:rtl/>
              </w:rPr>
              <w:t xml:space="preserve">[SOURCE: مسح 15–16/10/2026]</w:t>
            </w:r>
          </w:p>
        </w:tc>
      </w:tr>
    </w:tbl>
    <w:bookmarkEnd w:id="49"/>
    <w:bookmarkStart w:id="50" w:name="هياكل-التمويل-النموذج-الموفر"/>
    <w:p>
      <w:pPr>
        <w:pStyle w:val="Heading2"/>
        <w:bidi/>
      </w:pPr>
      <w:r>
        <w:rPr>
          <w:rtl/>
        </w:rPr>
        <w:t xml:space="preserve">8.3 هياكل التمويل (النموذج الموفّر)</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bidi/>
              <w:jc w:val="left"/>
            </w:pPr>
            <w:r>
              <w:rPr>
                <w:rtl/>
              </w:rPr>
              <w:t xml:space="preserve">الهيكل</w:t>
            </w:r>
          </w:p>
        </w:tc>
        <w:tc>
          <w:tcPr/>
          <w:p>
            <w:pPr>
              <w:pStyle w:val="Compact"/>
              <w:bidi/>
              <w:jc w:val="right"/>
            </w:pPr>
            <w:r>
              <w:rPr>
                <w:rtl/>
              </w:rPr>
              <w:t xml:space="preserve">الدين</w:t>
            </w:r>
          </w:p>
        </w:tc>
        <w:tc>
          <w:tcPr/>
          <w:p>
            <w:pPr>
              <w:pStyle w:val="Compact"/>
              <w:bidi/>
              <w:jc w:val="right"/>
            </w:pPr>
            <w:r>
              <w:rPr>
                <w:rtl/>
              </w:rPr>
              <w:t xml:space="preserve">حقوق الملكية عند الإغلاق</w:t>
            </w:r>
          </w:p>
        </w:tc>
        <w:tc>
          <w:tcPr/>
          <w:p>
            <w:pPr>
              <w:pStyle w:val="Compact"/>
              <w:bidi/>
              <w:jc w:val="right"/>
            </w:pPr>
            <w:r>
              <w:rPr>
                <w:rtl/>
              </w:rPr>
              <w:t xml:space="preserve">نسبتها</w:t>
            </w:r>
          </w:p>
        </w:tc>
        <w:tc>
          <w:tcPr/>
          <w:p>
            <w:pPr>
              <w:pStyle w:val="Compact"/>
              <w:bidi/>
              <w:jc w:val="right"/>
            </w:pPr>
            <w:r>
              <w:rPr>
                <w:rtl/>
              </w:rPr>
              <w:t xml:space="preserve">التغطية 2034</w:t>
            </w:r>
          </w:p>
        </w:tc>
        <w:tc>
          <w:tcPr/>
          <w:p>
            <w:pPr>
              <w:pStyle w:val="Compact"/>
              <w:bidi/>
              <w:jc w:val="right"/>
            </w:pPr>
            <w:r>
              <w:rPr>
                <w:rtl/>
              </w:rPr>
              <w:t xml:space="preserve">نقد إضافي مطلوب</w:t>
            </w:r>
          </w:p>
        </w:tc>
        <w:tc>
          <w:tcPr/>
          <w:p>
            <w:pPr>
              <w:pStyle w:val="Compact"/>
              <w:bidi/>
              <w:jc w:val="right"/>
            </w:pPr>
            <w:r>
              <w:rPr>
                <w:rtl/>
              </w:rPr>
              <w:t xml:space="preserve">أول سنة تغطية ≥1.25</w:t>
            </w:r>
          </w:p>
        </w:tc>
      </w:tr>
      <w:tr>
        <w:tc>
          <w:tcPr/>
          <w:p>
            <w:pPr>
              <w:pStyle w:val="Compact"/>
              <w:bidi/>
              <w:jc w:val="left"/>
            </w:pPr>
            <w:r>
              <w:rPr>
                <w:rtl/>
                <w:bCs/>
                <w:b/>
              </w:rPr>
              <w:t xml:space="preserve">F1: البنك المركزي 2.5 مليون + تأجير 0.5 مليون</w:t>
            </w:r>
          </w:p>
        </w:tc>
        <w:tc>
          <w:tcPr/>
          <w:p>
            <w:pPr>
              <w:pStyle w:val="Compact"/>
              <w:bidi/>
              <w:jc w:val="right"/>
            </w:pPr>
            <w:r>
              <w:rPr>
                <w:rtl/>
              </w:rPr>
              <w:t xml:space="preserve">3,000,000</w:t>
            </w:r>
          </w:p>
        </w:tc>
        <w:tc>
          <w:tcPr/>
          <w:p>
            <w:pPr>
              <w:pStyle w:val="Compact"/>
              <w:bidi/>
              <w:jc w:val="right"/>
            </w:pPr>
            <w:r>
              <w:rPr>
                <w:rtl/>
              </w:rPr>
              <w:t xml:space="preserve">2,011,175</w:t>
            </w:r>
          </w:p>
        </w:tc>
        <w:tc>
          <w:tcPr/>
          <w:p>
            <w:pPr>
              <w:pStyle w:val="Compact"/>
              <w:bidi/>
              <w:jc w:val="right"/>
            </w:pPr>
            <w:r>
              <w:rPr>
                <w:rtl/>
              </w:rPr>
              <w:t xml:space="preserve">40.1%</w:t>
            </w:r>
          </w:p>
        </w:tc>
        <w:tc>
          <w:tcPr/>
          <w:p>
            <w:pPr>
              <w:pStyle w:val="Compact"/>
              <w:bidi/>
              <w:jc w:val="right"/>
            </w:pPr>
            <w:r>
              <w:rPr>
                <w:rtl/>
              </w:rPr>
              <w:t xml:space="preserve">2.30</w:t>
            </w:r>
          </w:p>
        </w:tc>
        <w:tc>
          <w:tcPr/>
          <w:p>
            <w:pPr>
              <w:pStyle w:val="Compact"/>
              <w:bidi/>
              <w:jc w:val="right"/>
            </w:pPr>
            <w:r>
              <w:rPr>
                <w:rtl/>
              </w:rPr>
              <w:t xml:space="preserve">806,818</w:t>
            </w:r>
          </w:p>
        </w:tc>
        <w:tc>
          <w:tcPr/>
          <w:p>
            <w:pPr>
              <w:pStyle w:val="Compact"/>
              <w:bidi/>
              <w:jc w:val="right"/>
            </w:pPr>
            <w:r>
              <w:rPr>
                <w:rtl/>
              </w:rPr>
              <w:t xml:space="preserve">2032</w:t>
            </w:r>
          </w:p>
        </w:tc>
      </w:tr>
      <w:tr>
        <w:tc>
          <w:tcPr/>
          <w:p>
            <w:pPr>
              <w:pStyle w:val="Compact"/>
              <w:bidi/>
              <w:jc w:val="left"/>
            </w:pPr>
            <w:r>
              <w:rPr>
                <w:rtl/>
              </w:rPr>
              <w:t xml:space="preserve">F2: F1 + إجارة إسلامية 1.2 مليون</w:t>
            </w:r>
          </w:p>
        </w:tc>
        <w:tc>
          <w:tcPr/>
          <w:p>
            <w:pPr>
              <w:pStyle w:val="Compact"/>
              <w:bidi/>
              <w:jc w:val="right"/>
            </w:pPr>
            <w:r>
              <w:rPr>
                <w:rtl/>
              </w:rPr>
              <w:t xml:space="preserve">4,200,000</w:t>
            </w:r>
          </w:p>
        </w:tc>
        <w:tc>
          <w:tcPr/>
          <w:p>
            <w:pPr>
              <w:pStyle w:val="Compact"/>
              <w:bidi/>
              <w:jc w:val="right"/>
            </w:pPr>
            <w:r>
              <w:rPr>
                <w:rtl/>
              </w:rPr>
              <w:t xml:space="preserve">862,175</w:t>
            </w:r>
          </w:p>
        </w:tc>
        <w:tc>
          <w:tcPr/>
          <w:p>
            <w:pPr>
              <w:pStyle w:val="Compact"/>
              <w:bidi/>
              <w:jc w:val="right"/>
            </w:pPr>
            <w:r>
              <w:rPr>
                <w:rtl/>
              </w:rPr>
              <w:t xml:space="preserve">17.2%</w:t>
            </w:r>
          </w:p>
        </w:tc>
        <w:tc>
          <w:tcPr/>
          <w:p>
            <w:pPr>
              <w:pStyle w:val="Compact"/>
              <w:bidi/>
              <w:jc w:val="right"/>
            </w:pPr>
            <w:r>
              <w:rPr>
                <w:rtl/>
              </w:rPr>
              <w:t xml:space="preserve">1.60</w:t>
            </w:r>
          </w:p>
        </w:tc>
        <w:tc>
          <w:tcPr/>
          <w:p>
            <w:pPr>
              <w:pStyle w:val="Compact"/>
              <w:bidi/>
              <w:jc w:val="right"/>
            </w:pPr>
            <w:r>
              <w:rPr>
                <w:rtl/>
              </w:rPr>
              <w:t xml:space="preserve">1,389,034</w:t>
            </w:r>
          </w:p>
        </w:tc>
        <w:tc>
          <w:tcPr/>
          <w:p>
            <w:pPr>
              <w:pStyle w:val="Compact"/>
              <w:bidi/>
              <w:jc w:val="right"/>
            </w:pPr>
            <w:r>
              <w:rPr>
                <w:rtl/>
              </w:rPr>
              <w:t xml:space="preserve">2034</w:t>
            </w:r>
          </w:p>
        </w:tc>
      </w:tr>
      <w:tr>
        <w:tc>
          <w:tcPr/>
          <w:p>
            <w:pPr>
              <w:pStyle w:val="Compact"/>
              <w:bidi/>
              <w:jc w:val="left"/>
            </w:pPr>
            <w:r>
              <w:rPr>
                <w:rtl/>
              </w:rPr>
              <w:t xml:space="preserve">F3: قرض تجاري فقط 3.6 مليون بفائدة 8.5%</w:t>
            </w:r>
          </w:p>
        </w:tc>
        <w:tc>
          <w:tcPr/>
          <w:p>
            <w:pPr>
              <w:pStyle w:val="Compact"/>
              <w:bidi/>
              <w:jc w:val="right"/>
            </w:pPr>
            <w:r>
              <w:rPr>
                <w:rtl/>
              </w:rPr>
              <w:t xml:space="preserve">3,600,000</w:t>
            </w:r>
          </w:p>
        </w:tc>
        <w:tc>
          <w:tcPr/>
          <w:p>
            <w:pPr>
              <w:pStyle w:val="Compact"/>
              <w:bidi/>
              <w:jc w:val="right"/>
            </w:pPr>
            <w:r>
              <w:rPr>
                <w:rtl/>
              </w:rPr>
              <w:t xml:space="preserve">1,522,800</w:t>
            </w:r>
          </w:p>
        </w:tc>
        <w:tc>
          <w:tcPr/>
          <w:p>
            <w:pPr>
              <w:pStyle w:val="Compact"/>
              <w:bidi/>
              <w:jc w:val="right"/>
            </w:pPr>
            <w:r>
              <w:rPr>
                <w:rtl/>
              </w:rPr>
              <w:t xml:space="preserve">29.7%</w:t>
            </w:r>
          </w:p>
        </w:tc>
        <w:tc>
          <w:tcPr/>
          <w:p>
            <w:pPr>
              <w:pStyle w:val="Compact"/>
              <w:bidi/>
              <w:jc w:val="right"/>
            </w:pPr>
            <w:r>
              <w:rPr>
                <w:rtl/>
              </w:rPr>
              <w:t xml:space="preserve">1.58</w:t>
            </w:r>
          </w:p>
        </w:tc>
        <w:tc>
          <w:tcPr/>
          <w:p>
            <w:pPr>
              <w:pStyle w:val="Compact"/>
              <w:bidi/>
              <w:jc w:val="right"/>
            </w:pPr>
            <w:r>
              <w:rPr>
                <w:rtl/>
              </w:rPr>
              <w:t xml:space="preserve">1,221,568</w:t>
            </w:r>
          </w:p>
        </w:tc>
        <w:tc>
          <w:tcPr/>
          <w:p>
            <w:pPr>
              <w:pStyle w:val="Compact"/>
              <w:bidi/>
              <w:jc w:val="right"/>
            </w:pPr>
            <w:r>
              <w:rPr>
                <w:rtl/>
              </w:rPr>
              <w:t xml:space="preserve">2033</w:t>
            </w:r>
          </w:p>
        </w:tc>
      </w:tr>
      <w:tr>
        <w:tc>
          <w:tcPr/>
          <w:p>
            <w:pPr>
              <w:pStyle w:val="Compact"/>
              <w:bidi/>
              <w:jc w:val="left"/>
            </w:pPr>
            <w:r>
              <w:rPr>
                <w:rtl/>
              </w:rPr>
              <w:t xml:space="preserve">F4: البنك المركزي 2.0 مليون + تأجير 0.5، وحقوق ملكية أكبر من الأطباء</w:t>
            </w:r>
          </w:p>
        </w:tc>
        <w:tc>
          <w:tcPr/>
          <w:p>
            <w:pPr>
              <w:pStyle w:val="Compact"/>
              <w:bidi/>
              <w:jc w:val="right"/>
            </w:pPr>
            <w:r>
              <w:rPr>
                <w:rtl/>
              </w:rPr>
              <w:t xml:space="preserve">2,500,000</w:t>
            </w:r>
          </w:p>
        </w:tc>
        <w:tc>
          <w:tcPr/>
          <w:p>
            <w:pPr>
              <w:pStyle w:val="Compact"/>
              <w:bidi/>
              <w:jc w:val="right"/>
            </w:pPr>
            <w:r>
              <w:rPr>
                <w:rtl/>
              </w:rPr>
              <w:t xml:space="preserve">2,499,300</w:t>
            </w:r>
          </w:p>
        </w:tc>
        <w:tc>
          <w:tcPr/>
          <w:p>
            <w:pPr>
              <w:pStyle w:val="Compact"/>
              <w:bidi/>
              <w:jc w:val="right"/>
            </w:pPr>
            <w:r>
              <w:rPr>
                <w:rtl/>
              </w:rPr>
              <w:t xml:space="preserve">49.9%</w:t>
            </w:r>
          </w:p>
        </w:tc>
        <w:tc>
          <w:tcPr/>
          <w:p>
            <w:pPr>
              <w:pStyle w:val="Compact"/>
              <w:bidi/>
              <w:jc w:val="right"/>
            </w:pPr>
            <w:r>
              <w:rPr>
                <w:rtl/>
              </w:rPr>
              <w:t xml:space="preserve">2.86</w:t>
            </w:r>
          </w:p>
        </w:tc>
        <w:tc>
          <w:tcPr/>
          <w:p>
            <w:pPr>
              <w:pStyle w:val="Compact"/>
              <w:bidi/>
              <w:jc w:val="right"/>
            </w:pPr>
            <w:r>
              <w:rPr>
                <w:rtl/>
              </w:rPr>
              <w:t xml:space="preserve">641,070</w:t>
            </w:r>
          </w:p>
        </w:tc>
        <w:tc>
          <w:tcPr/>
          <w:p>
            <w:pPr>
              <w:pStyle w:val="Compact"/>
              <w:bidi/>
              <w:jc w:val="right"/>
            </w:pPr>
            <w:r>
              <w:rPr>
                <w:rtl/>
              </w:rPr>
              <w:t xml:space="preserve">2032</w:t>
            </w:r>
          </w:p>
        </w:tc>
      </w:tr>
    </w:tbl>
    <w:p>
      <w:pPr>
        <w:bidi/>
      </w:pPr>
      <w:r>
        <w:rPr>
          <w:rtl/>
          <w:bCs/>
          <w:b/>
        </w:rPr>
        <w:t xml:space="preserve">التوصية:</w:t>
      </w:r>
    </w:p>
    <w:p>
      <w:pPr>
        <w:numPr>
          <w:ilvl w:val="0"/>
          <w:numId w:val="1036"/>
        </w:numPr>
        <w:pStyle w:val="Compact"/>
        <w:bidi/>
      </w:pPr>
      <w:r>
        <w:rPr>
          <w:rtl/>
          <w:bCs/>
          <w:b/>
        </w:rPr>
        <w:t xml:space="preserve">الهيكل F1</w:t>
      </w:r>
      <w:r>
        <w:rPr>
          <w:rtl/>
        </w:rPr>
        <w:t xml:space="preserve">، مع حقوق ملكية بنحو</w:t>
      </w:r>
      <w:r>
        <w:rPr>
          <w:rtl/>
        </w:rPr>
        <w:t xml:space="preserve"> </w:t>
      </w:r>
      <w:r>
        <w:rPr>
          <w:rtl/>
          <w:bCs/>
          <w:b/>
        </w:rPr>
        <w:t xml:space="preserve">2.82 مليون</w:t>
      </w:r>
      <w:r>
        <w:rPr>
          <w:rtl/>
        </w:rPr>
        <w:t xml:space="preserve">:</w:t>
      </w:r>
    </w:p>
    <w:p>
      <w:pPr>
        <w:numPr>
          <w:ilvl w:val="1"/>
          <w:numId w:val="1037"/>
        </w:numPr>
        <w:pStyle w:val="Compact"/>
        <w:bidi/>
      </w:pPr>
      <w:r>
        <w:rPr>
          <w:rtl/>
          <w:bCs/>
          <w:b/>
        </w:rPr>
        <w:t xml:space="preserve">2.01 مليون</w:t>
      </w:r>
      <w:r>
        <w:rPr>
          <w:rtl/>
        </w:rPr>
        <w:t xml:space="preserve"> </w:t>
      </w:r>
      <w:r>
        <w:rPr>
          <w:rtl/>
        </w:rPr>
        <w:t xml:space="preserve">عند الإغلاق</w:t>
      </w:r>
    </w:p>
    <w:p>
      <w:pPr>
        <w:numPr>
          <w:ilvl w:val="1"/>
          <w:numId w:val="1037"/>
        </w:numPr>
        <w:pStyle w:val="Compact"/>
        <w:bidi/>
      </w:pPr>
      <w:r>
        <w:rPr>
          <w:rtl/>
          <w:bCs/>
          <w:b/>
        </w:rPr>
        <w:t xml:space="preserve">0.81 مليون</w:t>
      </w:r>
      <w:r>
        <w:rPr>
          <w:rtl/>
        </w:rPr>
        <w:t xml:space="preserve"> </w:t>
      </w:r>
      <w:r>
        <w:rPr>
          <w:rtl/>
        </w:rPr>
        <w:t xml:space="preserve">التزام احتياطي</w:t>
      </w:r>
    </w:p>
    <w:p>
      <w:pPr>
        <w:numPr>
          <w:ilvl w:val="0"/>
          <w:numId w:val="1036"/>
        </w:numPr>
        <w:pStyle w:val="Compact"/>
        <w:bidi/>
      </w:pPr>
      <w:r>
        <w:rPr>
          <w:rtl/>
          <w:bCs/>
          <w:b/>
        </w:rPr>
        <w:t xml:space="preserve">لا تُزد نسبة الدين.</w:t>
      </w:r>
      <w:r>
        <w:rPr>
          <w:rtl/>
        </w:rPr>
        <w:t xml:space="preserve"> </w:t>
      </w:r>
      <w:r>
        <w:rPr>
          <w:rtl/>
        </w:rPr>
        <w:t xml:space="preserve">الهيكل F2 يخفض حقوق الملكية عند الإغلاق، لكنه يرفع العجز النقدي ويؤخر التغطية حتى 2034.</w:t>
      </w:r>
    </w:p>
    <w:p>
      <w:pPr>
        <w:numPr>
          <w:ilvl w:val="0"/>
          <w:numId w:val="1036"/>
        </w:numPr>
        <w:pStyle w:val="Compact"/>
        <w:bidi/>
      </w:pPr>
      <w:r>
        <w:rPr>
          <w:rtl/>
          <w:bCs/>
          <w:b/>
        </w:rPr>
        <w:t xml:space="preserve">يُسحب قرض البنك المركزي في 2028</w:t>
      </w:r>
      <w:r>
        <w:rPr>
          <w:rtl/>
        </w:rPr>
        <w:t xml:space="preserve"> </w:t>
      </w:r>
      <w:r>
        <w:rPr>
          <w:rtl/>
        </w:rPr>
        <w:t xml:space="preserve">بعد استنفاد حقوق الملكية، فتغطي سنتا السماح 2028 و2029.</w:t>
      </w:r>
    </w:p>
    <w:bookmarkEnd w:id="50"/>
    <w:bookmarkStart w:id="51" w:name="وثائق-طلب-الائتمان"/>
    <w:p>
      <w:pPr>
        <w:pStyle w:val="Heading2"/>
        <w:bidi/>
      </w:pPr>
      <w:r>
        <w:rPr>
          <w:rtl/>
        </w:rPr>
        <w:t xml:space="preserve">8.4 وثائق طلب الائتمان</w:t>
      </w:r>
    </w:p>
    <w:p>
      <w:pPr>
        <w:numPr>
          <w:ilvl w:val="0"/>
          <w:numId w:val="1038"/>
        </w:numPr>
        <w:pStyle w:val="Compact"/>
        <w:bidi/>
      </w:pPr>
      <w:r>
        <w:rPr>
          <w:rtl/>
        </w:rPr>
        <w:t xml:space="preserve">السجل التجاري وعقد التأسيس.</w:t>
      </w:r>
    </w:p>
    <w:p>
      <w:pPr>
        <w:numPr>
          <w:ilvl w:val="0"/>
          <w:numId w:val="1038"/>
        </w:numPr>
        <w:pStyle w:val="Compact"/>
        <w:bidi/>
      </w:pPr>
      <w:r>
        <w:rPr>
          <w:rtl/>
        </w:rPr>
        <w:t xml:space="preserve">موافقة وزارة الصحة المبدئية وكتاب التصنيف.</w:t>
      </w:r>
    </w:p>
    <w:p>
      <w:pPr>
        <w:numPr>
          <w:ilvl w:val="0"/>
          <w:numId w:val="1038"/>
        </w:numPr>
        <w:pStyle w:val="Compact"/>
        <w:bidi/>
      </w:pPr>
      <w:r>
        <w:rPr>
          <w:rtl/>
          <w:bCs/>
          <w:b/>
        </w:rPr>
        <w:t xml:space="preserve">عقد إيجار الأرض</w:t>
      </w:r>
      <w:r>
        <w:rPr>
          <w:rtl/>
        </w:rPr>
        <w:t xml:space="preserve"> </w:t>
      </w:r>
      <w:r>
        <w:rPr>
          <w:rtl/>
        </w:rPr>
        <w:t xml:space="preserve">(25 سنة أو أكثر، مسجّل، مع حق البناء والرهن) أو سند الأرض.</w:t>
      </w:r>
    </w:p>
    <w:p>
      <w:pPr>
        <w:numPr>
          <w:ilvl w:val="0"/>
          <w:numId w:val="1038"/>
        </w:numPr>
        <w:pStyle w:val="Compact"/>
        <w:bidi/>
      </w:pPr>
      <w:r>
        <w:rPr>
          <w:rtl/>
        </w:rPr>
        <w:t xml:space="preserve">المخططات (مع التوسعة) وجدول الكميات وعروض المقاولين.</w:t>
      </w:r>
    </w:p>
    <w:p>
      <w:pPr>
        <w:numPr>
          <w:ilvl w:val="0"/>
          <w:numId w:val="1038"/>
        </w:numPr>
        <w:pStyle w:val="Compact"/>
        <w:bidi/>
      </w:pPr>
      <w:r>
        <w:rPr>
          <w:rtl/>
        </w:rPr>
        <w:t xml:space="preserve">عروض الأجهزة وضماناتها.</w:t>
      </w:r>
    </w:p>
    <w:p>
      <w:pPr>
        <w:numPr>
          <w:ilvl w:val="0"/>
          <w:numId w:val="1038"/>
        </w:numPr>
        <w:pStyle w:val="Compact"/>
        <w:bidi/>
      </w:pPr>
      <w:r>
        <w:rPr>
          <w:rtl/>
        </w:rPr>
        <w:t xml:space="preserve">هذه الدراسة والنموذج المالي.</w:t>
      </w:r>
    </w:p>
    <w:p>
      <w:pPr>
        <w:numPr>
          <w:ilvl w:val="0"/>
          <w:numId w:val="1038"/>
        </w:numPr>
        <w:pStyle w:val="Compact"/>
        <w:bidi/>
      </w:pPr>
      <w:r>
        <w:rPr>
          <w:rtl/>
        </w:rPr>
        <w:t xml:space="preserve">خطابات النوايا من الدافعين.</w:t>
      </w:r>
    </w:p>
    <w:p>
      <w:pPr>
        <w:numPr>
          <w:ilvl w:val="0"/>
          <w:numId w:val="1038"/>
        </w:numPr>
        <w:pStyle w:val="Compact"/>
        <w:bidi/>
      </w:pPr>
      <w:r>
        <w:rPr>
          <w:rtl/>
        </w:rPr>
        <w:t xml:space="preserve">إثبات حقوق الملكية والالتزام الاحتياطي.</w:t>
      </w:r>
    </w:p>
    <w:p>
      <w:pPr>
        <w:numPr>
          <w:ilvl w:val="0"/>
          <w:numId w:val="1038"/>
        </w:numPr>
        <w:pStyle w:val="Compact"/>
        <w:bidi/>
      </w:pPr>
      <w:r>
        <w:rPr>
          <w:rtl/>
        </w:rPr>
        <w:t xml:space="preserve">قرار الحوافز من وزارة الاستثمار.</w:t>
      </w:r>
    </w:p>
    <w:p>
      <w:pPr>
        <w:numPr>
          <w:ilvl w:val="0"/>
          <w:numId w:val="1038"/>
        </w:numPr>
        <w:pStyle w:val="Compact"/>
        <w:bidi/>
      </w:pPr>
      <w:r>
        <w:rPr>
          <w:rtl/>
        </w:rPr>
        <w:t xml:space="preserve">الضمانات (رهن حق الإيجار والمبنى، التنازل عن التأمين، كفالات الشركاء، ضمان الشركة الأردنية لضمان القروض إن لزم).</w:t>
      </w:r>
    </w:p>
    <w:p>
      <w:r>
        <w:pict>
          <v:rect style="width:0;height:1.5pt" o:hralign="center" o:hrstd="t" o:hr="t"/>
        </w:pict>
      </w:r>
    </w:p>
    <w:bookmarkEnd w:id="51"/>
    <w:bookmarkEnd w:id="52"/>
    <w:bookmarkStart w:id="55" w:name="الفصل-9-مقارنة-النماذج-وخطة-الترقية"/>
    <w:p>
      <w:pPr>
        <w:pStyle w:val="Heading1"/>
        <w:bidi/>
      </w:pPr>
      <w:r>
        <w:rPr>
          <w:rtl/>
        </w:rPr>
        <w:t xml:space="preserve">الفصل 9: مقارنة النماذج وخطة الترقية</w:t>
      </w:r>
    </w:p>
    <w:bookmarkStart w:id="53" w:name="النماذج-المقارنة"/>
    <w:p>
      <w:pPr>
        <w:pStyle w:val="Heading2"/>
        <w:bidi/>
      </w:pPr>
      <w:r>
        <w:rPr>
          <w:rtl/>
        </w:rPr>
        <w:t xml:space="preserve">9.1 النماذج المقارنة</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bidi/>
              <w:jc w:val="left"/>
            </w:pPr>
            <w:r>
              <w:rPr>
                <w:rtl/>
              </w:rPr>
              <w:t xml:space="preserve">النموذج</w:t>
            </w:r>
          </w:p>
        </w:tc>
        <w:tc>
          <w:tcPr/>
          <w:p>
            <w:pPr>
              <w:pStyle w:val="Compact"/>
              <w:bidi/>
              <w:jc w:val="right"/>
            </w:pPr>
            <w:r>
              <w:rPr>
                <w:rtl/>
              </w:rPr>
              <w:t xml:space="preserve">الاستخدامات الرأسمالية</w:t>
            </w:r>
          </w:p>
        </w:tc>
        <w:tc>
          <w:tcPr/>
          <w:p>
            <w:pPr>
              <w:pStyle w:val="Compact"/>
              <w:bidi/>
              <w:jc w:val="right"/>
            </w:pPr>
            <w:r>
              <w:rPr>
                <w:rtl/>
              </w:rPr>
              <w:t xml:space="preserve">التمويل الكامل</w:t>
            </w:r>
          </w:p>
        </w:tc>
        <w:tc>
          <w:tcPr/>
          <w:p>
            <w:pPr>
              <w:pStyle w:val="Compact"/>
              <w:bidi/>
              <w:jc w:val="right"/>
            </w:pPr>
            <w:r>
              <w:rPr>
                <w:rtl/>
              </w:rPr>
              <w:t xml:space="preserve">حقوق الملكية عند الإغلاق</w:t>
            </w:r>
          </w:p>
        </w:tc>
        <w:tc>
          <w:tcPr/>
          <w:p>
            <w:pPr>
              <w:pStyle w:val="Compact"/>
              <w:bidi/>
              <w:jc w:val="right"/>
            </w:pPr>
            <w:r>
              <w:rPr>
                <w:rtl/>
              </w:rPr>
              <w:t xml:space="preserve">التغطية 2034</w:t>
            </w:r>
          </w:p>
        </w:tc>
        <w:tc>
          <w:tcPr/>
          <w:p>
            <w:pPr>
              <w:pStyle w:val="Compact"/>
              <w:bidi/>
              <w:jc w:val="right"/>
            </w:pPr>
            <w:r>
              <w:rPr>
                <w:rtl/>
              </w:rPr>
              <w:t xml:space="preserve">صافي القيمة مع القيمة المتبقية</w:t>
            </w:r>
          </w:p>
        </w:tc>
        <w:tc>
          <w:tcPr/>
          <w:p>
            <w:pPr>
              <w:pStyle w:val="Compact"/>
              <w:bidi/>
              <w:jc w:val="right"/>
            </w:pPr>
            <w:r>
              <w:rPr>
                <w:rtl/>
              </w:rPr>
              <w:t xml:space="preserve">العائد الداخلي</w:t>
            </w:r>
          </w:p>
        </w:tc>
        <w:tc>
          <w:tcPr/>
          <w:p>
            <w:pPr>
              <w:pStyle w:val="Compact"/>
              <w:bidi/>
              <w:jc w:val="right"/>
            </w:pPr>
            <w:r>
              <w:rPr>
                <w:rtl/>
              </w:rPr>
              <w:t xml:space="preserve">أول سنة تغطية ≥1.25</w:t>
            </w:r>
          </w:p>
        </w:tc>
      </w:tr>
      <w:tr>
        <w:tc>
          <w:tcPr/>
          <w:p>
            <w:pPr>
              <w:pStyle w:val="Compact"/>
              <w:bidi/>
              <w:jc w:val="left"/>
            </w:pPr>
            <w:r>
              <w:rPr>
                <w:rtl/>
                <w:bCs/>
                <w:b/>
              </w:rPr>
              <w:t xml:space="preserve">A. الموفّر القابل للتوسعة (الموصى به)</w:t>
            </w:r>
          </w:p>
        </w:tc>
        <w:tc>
          <w:tcPr/>
          <w:p>
            <w:pPr>
              <w:pStyle w:val="Compact"/>
              <w:bidi/>
              <w:jc w:val="right"/>
            </w:pPr>
            <w:r>
              <w:rPr>
                <w:rtl/>
              </w:rPr>
              <w:t xml:space="preserve">5,011,175</w:t>
            </w:r>
          </w:p>
        </w:tc>
        <w:tc>
          <w:tcPr/>
          <w:p>
            <w:pPr>
              <w:pStyle w:val="Compact"/>
              <w:bidi/>
              <w:jc w:val="right"/>
            </w:pPr>
            <w:r>
              <w:rPr>
                <w:rtl/>
                <w:bCs/>
                <w:b/>
              </w:rPr>
              <w:t xml:space="preserve">5,817,993</w:t>
            </w:r>
          </w:p>
        </w:tc>
        <w:tc>
          <w:tcPr/>
          <w:p>
            <w:pPr>
              <w:pStyle w:val="Compact"/>
              <w:bidi/>
              <w:jc w:val="right"/>
            </w:pPr>
            <w:r>
              <w:rPr>
                <w:rtl/>
              </w:rPr>
              <w:t xml:space="preserve">2,011,175</w:t>
            </w:r>
          </w:p>
        </w:tc>
        <w:tc>
          <w:tcPr/>
          <w:p>
            <w:pPr>
              <w:pStyle w:val="Compact"/>
              <w:bidi/>
              <w:jc w:val="right"/>
            </w:pPr>
            <w:r>
              <w:rPr>
                <w:rtl/>
              </w:rPr>
              <w:t xml:space="preserve">2.30</w:t>
            </w:r>
          </w:p>
        </w:tc>
        <w:tc>
          <w:tcPr/>
          <w:p>
            <w:pPr>
              <w:pStyle w:val="Compact"/>
              <w:bidi/>
              <w:jc w:val="right"/>
            </w:pPr>
            <w:r>
              <w:rPr>
                <w:rtl/>
                <w:bCs/>
                <w:b/>
              </w:rPr>
              <w:t xml:space="preserve">2,583,075</w:t>
            </w:r>
          </w:p>
        </w:tc>
        <w:tc>
          <w:tcPr/>
          <w:p>
            <w:pPr>
              <w:pStyle w:val="Compact"/>
              <w:bidi/>
              <w:jc w:val="right"/>
            </w:pPr>
            <w:r>
              <w:rPr>
                <w:rtl/>
                <w:bCs/>
                <w:b/>
              </w:rPr>
              <w:t xml:space="preserve">16.0%</w:t>
            </w:r>
          </w:p>
        </w:tc>
        <w:tc>
          <w:tcPr/>
          <w:p>
            <w:pPr>
              <w:pStyle w:val="Compact"/>
              <w:bidi/>
              <w:jc w:val="right"/>
            </w:pPr>
            <w:r>
              <w:rPr>
                <w:rtl/>
              </w:rPr>
              <w:t xml:space="preserve">2032</w:t>
            </w:r>
          </w:p>
        </w:tc>
      </w:tr>
      <w:tr>
        <w:tc>
          <w:tcPr/>
          <w:p>
            <w:pPr>
              <w:pStyle w:val="Compact"/>
              <w:bidi/>
              <w:jc w:val="left"/>
            </w:pPr>
            <w:r>
              <w:rPr>
                <w:rtl/>
              </w:rPr>
              <w:t xml:space="preserve">B. البناء الكامل وشراء الأرض (الإصدار 2)</w:t>
            </w:r>
          </w:p>
        </w:tc>
        <w:tc>
          <w:tcPr/>
          <w:p>
            <w:pPr>
              <w:pStyle w:val="Compact"/>
              <w:bidi/>
              <w:jc w:val="right"/>
            </w:pPr>
            <w:r>
              <w:rPr>
                <w:rtl/>
              </w:rPr>
              <w:t xml:space="preserve">6,272,450</w:t>
            </w:r>
          </w:p>
        </w:tc>
        <w:tc>
          <w:tcPr/>
          <w:p>
            <w:pPr>
              <w:pStyle w:val="Compact"/>
              <w:bidi/>
              <w:jc w:val="right"/>
            </w:pPr>
            <w:r>
              <w:rPr>
                <w:rtl/>
              </w:rPr>
              <w:t xml:space="preserve">7,480,550</w:t>
            </w:r>
          </w:p>
        </w:tc>
        <w:tc>
          <w:tcPr/>
          <w:p>
            <w:pPr>
              <w:pStyle w:val="Compact"/>
              <w:bidi/>
              <w:jc w:val="right"/>
            </w:pPr>
            <w:r>
              <w:rPr>
                <w:rtl/>
              </w:rPr>
              <w:t xml:space="preserve">2,672,450</w:t>
            </w:r>
          </w:p>
        </w:tc>
        <w:tc>
          <w:tcPr/>
          <w:p>
            <w:pPr>
              <w:pStyle w:val="Compact"/>
              <w:bidi/>
              <w:jc w:val="right"/>
            </w:pPr>
            <w:r>
              <w:rPr>
                <w:rtl/>
              </w:rPr>
              <w:t xml:space="preserve">2.08</w:t>
            </w:r>
          </w:p>
        </w:tc>
        <w:tc>
          <w:tcPr/>
          <w:p>
            <w:pPr>
              <w:pStyle w:val="Compact"/>
              <w:bidi/>
              <w:jc w:val="right"/>
            </w:pPr>
            <w:r>
              <w:rPr>
                <w:rtl/>
              </w:rPr>
              <w:t xml:space="preserve">793,109</w:t>
            </w:r>
          </w:p>
        </w:tc>
        <w:tc>
          <w:tcPr/>
          <w:p>
            <w:pPr>
              <w:pStyle w:val="Compact"/>
              <w:bidi/>
              <w:jc w:val="right"/>
            </w:pPr>
            <w:r>
              <w:rPr>
                <w:rtl/>
              </w:rPr>
              <w:t xml:space="preserve">11.7%</w:t>
            </w:r>
          </w:p>
        </w:tc>
        <w:tc>
          <w:tcPr/>
          <w:p>
            <w:pPr>
              <w:pStyle w:val="Compact"/>
              <w:bidi/>
              <w:jc w:val="right"/>
            </w:pPr>
            <w:r>
              <w:rPr>
                <w:rtl/>
              </w:rPr>
              <w:t xml:space="preserve">2033</w:t>
            </w:r>
          </w:p>
        </w:tc>
      </w:tr>
      <w:tr>
        <w:tc>
          <w:tcPr/>
          <w:p>
            <w:pPr>
              <w:pStyle w:val="Compact"/>
              <w:bidi/>
              <w:jc w:val="left"/>
            </w:pPr>
            <w:r>
              <w:rPr>
                <w:rtl/>
              </w:rPr>
              <w:t xml:space="preserve">C. الموفّر مع شراء الأرض بدل الإيجار</w:t>
            </w:r>
          </w:p>
        </w:tc>
        <w:tc>
          <w:tcPr/>
          <w:p>
            <w:pPr>
              <w:pStyle w:val="Compact"/>
              <w:bidi/>
              <w:jc w:val="right"/>
            </w:pPr>
            <w:r>
              <w:rPr>
                <w:rtl/>
              </w:rPr>
              <w:t xml:space="preserve">5,207,375</w:t>
            </w:r>
          </w:p>
        </w:tc>
        <w:tc>
          <w:tcPr/>
          <w:p>
            <w:pPr>
              <w:pStyle w:val="Compact"/>
              <w:bidi/>
              <w:jc w:val="right"/>
            </w:pPr>
            <w:r>
              <w:rPr>
                <w:rtl/>
              </w:rPr>
              <w:t xml:space="preserve">5,961,941</w:t>
            </w:r>
          </w:p>
        </w:tc>
        <w:tc>
          <w:tcPr/>
          <w:p>
            <w:pPr>
              <w:pStyle w:val="Compact"/>
              <w:bidi/>
              <w:jc w:val="right"/>
            </w:pPr>
            <w:r>
              <w:rPr>
                <w:rtl/>
              </w:rPr>
              <w:t xml:space="preserve">2,207,375</w:t>
            </w:r>
          </w:p>
        </w:tc>
        <w:tc>
          <w:tcPr/>
          <w:p>
            <w:pPr>
              <w:pStyle w:val="Compact"/>
              <w:bidi/>
              <w:jc w:val="right"/>
            </w:pPr>
            <w:r>
              <w:rPr>
                <w:rtl/>
              </w:rPr>
              <w:t xml:space="preserve">2.34</w:t>
            </w:r>
          </w:p>
        </w:tc>
        <w:tc>
          <w:tcPr/>
          <w:p>
            <w:pPr>
              <w:pStyle w:val="Compact"/>
              <w:bidi/>
              <w:jc w:val="right"/>
            </w:pPr>
            <w:r>
              <w:rPr>
                <w:rtl/>
              </w:rPr>
              <w:t xml:space="preserve">2,562,033</w:t>
            </w:r>
          </w:p>
        </w:tc>
        <w:tc>
          <w:tcPr/>
          <w:p>
            <w:pPr>
              <w:pStyle w:val="Compact"/>
              <w:bidi/>
              <w:jc w:val="right"/>
            </w:pPr>
            <w:r>
              <w:rPr>
                <w:rtl/>
              </w:rPr>
              <w:t xml:space="preserve">15.8%</w:t>
            </w:r>
          </w:p>
        </w:tc>
        <w:tc>
          <w:tcPr/>
          <w:p>
            <w:pPr>
              <w:pStyle w:val="Compact"/>
              <w:bidi/>
              <w:jc w:val="right"/>
            </w:pPr>
            <w:r>
              <w:rPr>
                <w:rtl/>
              </w:rPr>
              <w:t xml:space="preserve">2032</w:t>
            </w:r>
          </w:p>
        </w:tc>
      </w:tr>
      <w:tr>
        <w:tc>
          <w:tcPr/>
          <w:p>
            <w:pPr>
              <w:pStyle w:val="Compact"/>
              <w:bidi/>
              <w:jc w:val="left"/>
            </w:pPr>
            <w:r>
              <w:rPr>
                <w:rtl/>
              </w:rPr>
              <w:t xml:space="preserve">D. الموفّر دون مخصص التوسعة</w:t>
            </w:r>
          </w:p>
        </w:tc>
        <w:tc>
          <w:tcPr/>
          <w:p>
            <w:pPr>
              <w:pStyle w:val="Compact"/>
              <w:bidi/>
              <w:jc w:val="right"/>
            </w:pPr>
            <w:r>
              <w:rPr>
                <w:rtl/>
              </w:rPr>
              <w:t xml:space="preserve">4,871,975</w:t>
            </w:r>
          </w:p>
        </w:tc>
        <w:tc>
          <w:tcPr/>
          <w:p>
            <w:pPr>
              <w:pStyle w:val="Compact"/>
              <w:bidi/>
              <w:jc w:val="right"/>
            </w:pPr>
            <w:r>
              <w:rPr>
                <w:rtl/>
              </w:rPr>
              <w:t xml:space="preserve">5,674,752</w:t>
            </w:r>
          </w:p>
        </w:tc>
        <w:tc>
          <w:tcPr/>
          <w:p>
            <w:pPr>
              <w:pStyle w:val="Compact"/>
              <w:bidi/>
              <w:jc w:val="right"/>
            </w:pPr>
            <w:r>
              <w:rPr>
                <w:rtl/>
              </w:rPr>
              <w:t xml:space="preserve">1,871,975</w:t>
            </w:r>
          </w:p>
        </w:tc>
        <w:tc>
          <w:tcPr/>
          <w:p>
            <w:pPr>
              <w:pStyle w:val="Compact"/>
              <w:bidi/>
              <w:jc w:val="right"/>
            </w:pPr>
            <w:r>
              <w:rPr>
                <w:rtl/>
              </w:rPr>
              <w:t xml:space="preserve">2.30</w:t>
            </w:r>
          </w:p>
        </w:tc>
        <w:tc>
          <w:tcPr/>
          <w:p>
            <w:pPr>
              <w:pStyle w:val="Compact"/>
              <w:bidi/>
              <w:jc w:val="right"/>
            </w:pPr>
            <w:r>
              <w:rPr>
                <w:rtl/>
              </w:rPr>
              <w:t xml:space="preserve">2,721,960</w:t>
            </w:r>
          </w:p>
        </w:tc>
        <w:tc>
          <w:tcPr/>
          <w:p>
            <w:pPr>
              <w:pStyle w:val="Compact"/>
              <w:bidi/>
              <w:jc w:val="right"/>
            </w:pPr>
            <w:r>
              <w:rPr>
                <w:rtl/>
              </w:rPr>
              <w:t xml:space="preserve">16.5%</w:t>
            </w:r>
          </w:p>
        </w:tc>
        <w:tc>
          <w:tcPr/>
          <w:p>
            <w:pPr>
              <w:pStyle w:val="Compact"/>
              <w:bidi/>
              <w:jc w:val="right"/>
            </w:pPr>
            <w:r>
              <w:rPr>
                <w:rtl/>
              </w:rPr>
              <w:t xml:space="preserve">2032</w:t>
            </w:r>
          </w:p>
        </w:tc>
      </w:tr>
    </w:tbl>
    <w:p>
      <w:pPr>
        <w:bidi/>
      </w:pPr>
      <w:r>
        <w:rPr>
          <w:rtl/>
          <w:bCs/>
          <w:b/>
        </w:rPr>
        <w:t xml:space="preserve">لماذا A وليس D:</w:t>
      </w:r>
    </w:p>
    <w:p>
      <w:pPr>
        <w:numPr>
          <w:ilvl w:val="0"/>
          <w:numId w:val="1039"/>
        </w:numPr>
        <w:pStyle w:val="Compact"/>
        <w:bidi/>
      </w:pPr>
      <w:r>
        <w:rPr>
          <w:rtl/>
        </w:rPr>
        <w:t xml:space="preserve">النموذج D أرخص بنحو 143 ألف دينار.</w:t>
      </w:r>
    </w:p>
    <w:p>
      <w:pPr>
        <w:numPr>
          <w:ilvl w:val="0"/>
          <w:numId w:val="1039"/>
        </w:numPr>
        <w:pStyle w:val="Compact"/>
        <w:bidi/>
      </w:pPr>
      <w:r>
        <w:rPr>
          <w:rtl/>
        </w:rPr>
        <w:t xml:space="preserve">لكنه يغلق باب الترقية: إضافة طابق على مبنى غير مصمم لها تعني تدعيماً مكلفاً، أو مبنى جديداً، أو إيقاف الخدمة.</w:t>
      </w:r>
    </w:p>
    <w:p>
      <w:pPr>
        <w:numPr>
          <w:ilvl w:val="0"/>
          <w:numId w:val="1039"/>
        </w:numPr>
        <w:pStyle w:val="Compact"/>
        <w:bidi/>
      </w:pPr>
      <w:r>
        <w:rPr>
          <w:rtl/>
          <w:bCs/>
          <w:b/>
        </w:rPr>
        <w:t xml:space="preserve">مخصص التوسعة هو ثمن خيار المستقبل،</w:t>
      </w:r>
      <w:r>
        <w:rPr>
          <w:rtl/>
        </w:rPr>
        <w:t xml:space="preserve"> </w:t>
      </w:r>
      <w:r>
        <w:rPr>
          <w:rtl/>
        </w:rPr>
        <w:t xml:space="preserve">وهو صغير مقارنة بكلفة المرحلة الثانية.</w:t>
      </w:r>
    </w:p>
    <w:p>
      <w:pPr>
        <w:bidi/>
      </w:pPr>
      <w:r>
        <w:rPr>
          <w:rtl/>
          <w:bCs/>
          <w:b/>
        </w:rPr>
        <w:t xml:space="preserve">الخيار C (شراء الأرض):</w:t>
      </w:r>
      <w:r>
        <w:rPr>
          <w:rtl/>
        </w:rPr>
        <w:t xml:space="preserve"> </w:t>
      </w:r>
      <w:r>
        <w:rPr>
          <w:rtl/>
        </w:rPr>
        <w:t xml:space="preserve">مناسب إن وُجدت أرض مناسبة بسعر 60 ألفاً للدونم أو أقل، أو إن رفض البنك الرهن على أرض مستأجرة. يرفع التمويل الكامل نحو 144 ألفاً فقط، لأن الإيجار السنوي يختفي.</w:t>
      </w:r>
    </w:p>
    <w:p>
      <w:pPr>
        <w:bidi/>
      </w:pPr>
      <w:r>
        <w:rPr>
          <w:rtl/>
          <w:bCs/>
          <w:b/>
        </w:rPr>
        <w:t xml:space="preserve">خيار لم يُنمذج: تحويل مبنى قائم</w:t>
      </w:r>
      <w:r>
        <w:rPr>
          <w:rtl/>
        </w:rPr>
        <w:t xml:space="preserve"> </w:t>
      </w:r>
      <w:r>
        <w:rPr>
          <w:rtl/>
        </w:rPr>
        <w:t xml:space="preserve">(أحد الفنادق المغلقة في وادي موسى، إذ أغلق 28 فندقاً في 2025 [SOURCE: Arab News]):</w:t>
      </w:r>
    </w:p>
    <w:p>
      <w:pPr>
        <w:numPr>
          <w:ilvl w:val="0"/>
          <w:numId w:val="1040"/>
        </w:numPr>
        <w:pStyle w:val="Compact"/>
        <w:bidi/>
      </w:pPr>
      <w:r>
        <w:rPr>
          <w:rtl/>
        </w:rPr>
        <w:t xml:space="preserve">قد يوفر الكثير.</w:t>
      </w:r>
    </w:p>
    <w:p>
      <w:pPr>
        <w:numPr>
          <w:ilvl w:val="0"/>
          <w:numId w:val="1040"/>
        </w:numPr>
        <w:pStyle w:val="Compact"/>
        <w:bidi/>
      </w:pPr>
      <w:r>
        <w:rPr>
          <w:rtl/>
        </w:rPr>
        <w:t xml:space="preserve">لكن اشتراطات المستشفى صعبة التحقيق في مبنى فندقي:</w:t>
      </w:r>
    </w:p>
    <w:p>
      <w:pPr>
        <w:numPr>
          <w:ilvl w:val="1"/>
          <w:numId w:val="1041"/>
        </w:numPr>
        <w:pStyle w:val="Compact"/>
        <w:bidi/>
      </w:pPr>
      <w:r>
        <w:rPr>
          <w:rtl/>
        </w:rPr>
        <w:t xml:space="preserve">ممرات 2.40 م</w:t>
      </w:r>
    </w:p>
    <w:p>
      <w:pPr>
        <w:numPr>
          <w:ilvl w:val="1"/>
          <w:numId w:val="1041"/>
        </w:numPr>
        <w:pStyle w:val="Compact"/>
        <w:bidi/>
      </w:pPr>
      <w:r>
        <w:rPr>
          <w:rtl/>
        </w:rPr>
        <w:t xml:space="preserve">ارتفاع غرف العمليات 3.5 م</w:t>
      </w:r>
    </w:p>
    <w:p>
      <w:pPr>
        <w:numPr>
          <w:ilvl w:val="1"/>
          <w:numId w:val="1041"/>
        </w:numPr>
        <w:pStyle w:val="Compact"/>
        <w:bidi/>
      </w:pPr>
      <w:r>
        <w:rPr>
          <w:rtl/>
        </w:rPr>
        <w:t xml:space="preserve">مصاعد أسرّة</w:t>
      </w:r>
    </w:p>
    <w:p>
      <w:pPr>
        <w:numPr>
          <w:ilvl w:val="1"/>
          <w:numId w:val="1041"/>
        </w:numPr>
        <w:pStyle w:val="Compact"/>
        <w:bidi/>
      </w:pPr>
      <w:r>
        <w:rPr>
          <w:rtl/>
        </w:rPr>
        <w:t xml:space="preserve">غازات طبية</w:t>
      </w:r>
    </w:p>
    <w:p>
      <w:pPr>
        <w:numPr>
          <w:ilvl w:val="0"/>
          <w:numId w:val="1040"/>
        </w:numPr>
        <w:pStyle w:val="Compact"/>
        <w:bidi/>
      </w:pPr>
      <w:r>
        <w:rPr>
          <w:rtl/>
        </w:rPr>
        <w:t xml:space="preserve">يستحق الفحص بزيارة هندسية [VERIFY].</w:t>
      </w:r>
    </w:p>
    <w:bookmarkEnd w:id="53"/>
    <w:bookmarkStart w:id="54" w:name="خطة-الترقية"/>
    <w:p>
      <w:pPr>
        <w:pStyle w:val="Heading2"/>
        <w:bidi/>
      </w:pPr>
      <w:r>
        <w:rPr>
          <w:rtl/>
        </w:rPr>
        <w:t xml:space="preserve">9.2 خطة الترقية</w:t>
      </w:r>
    </w:p>
    <w:tbl>
      <w:tblPr>
        <w:tblStyle w:val="Table"/>
        <w:tblW w:type="pct" w:w="5000"/>
        <w:tblLook w:firstRow="1" w:lastRow="0" w:firstColumn="0" w:lastColumn="0" w:noHBand="0" w:noVBand="0" w:val="0020"/>
        <w:jc w:val="start"/>
      </w:tblPr>
      <w:tblGrid>
        <w:gridCol w:w="1485"/>
        <w:gridCol w:w="1485"/>
        <w:gridCol w:w="1980"/>
        <w:gridCol w:w="1485"/>
        <w:gridCol w:w="1485"/>
      </w:tblGrid>
      <w:tr>
        <w:trPr>
          <w:tblHeader w:val="true"/>
        </w:trPr>
        <w:tc>
          <w:tcPr/>
          <w:p>
            <w:pPr>
              <w:pStyle w:val="Compact"/>
              <w:bidi/>
              <w:jc w:val="left"/>
            </w:pPr>
            <w:r>
              <w:rPr>
                <w:rtl/>
              </w:rPr>
              <w:t xml:space="preserve">المرحلة</w:t>
            </w:r>
          </w:p>
        </w:tc>
        <w:tc>
          <w:tcPr/>
          <w:p>
            <w:pPr>
              <w:pStyle w:val="Compact"/>
              <w:bidi/>
              <w:jc w:val="left"/>
            </w:pPr>
            <w:r>
              <w:rPr>
                <w:rtl/>
              </w:rPr>
              <w:t xml:space="preserve">ماذا تضيف</w:t>
            </w:r>
          </w:p>
        </w:tc>
        <w:tc>
          <w:tcPr/>
          <w:p>
            <w:pPr>
              <w:pStyle w:val="Compact"/>
              <w:bidi/>
              <w:jc w:val="right"/>
            </w:pPr>
            <w:r>
              <w:rPr>
                <w:rtl/>
              </w:rPr>
              <w:t xml:space="preserve">الكلفة التقديرية</w:t>
            </w:r>
          </w:p>
        </w:tc>
        <w:tc>
          <w:tcPr/>
          <w:p>
            <w:pPr>
              <w:pStyle w:val="Compact"/>
              <w:bidi/>
              <w:jc w:val="left"/>
            </w:pPr>
            <w:r>
              <w:rPr>
                <w:rtl/>
              </w:rPr>
              <w:t xml:space="preserve">متى تبدأ (المؤشرات)</w:t>
            </w:r>
          </w:p>
        </w:tc>
        <w:tc>
          <w:tcPr/>
          <w:p>
            <w:pPr>
              <w:pStyle w:val="Compact"/>
              <w:bidi/>
              <w:jc w:val="left"/>
            </w:pPr>
            <w:r>
              <w:rPr>
                <w:rtl/>
              </w:rPr>
              <w:t xml:space="preserve">التمويل</w:t>
            </w:r>
          </w:p>
        </w:tc>
      </w:tr>
      <w:tr>
        <w:tc>
          <w:tcPr/>
          <w:p>
            <w:pPr>
              <w:pStyle w:val="Compact"/>
              <w:bidi/>
              <w:jc w:val="left"/>
            </w:pPr>
            <w:r>
              <w:rPr>
                <w:rtl/>
                <w:bCs/>
                <w:b/>
              </w:rPr>
              <w:t xml:space="preserve">1 (2029)</w:t>
            </w:r>
          </w:p>
        </w:tc>
        <w:tc>
          <w:tcPr/>
          <w:p>
            <w:pPr>
              <w:pStyle w:val="Compact"/>
              <w:bidi/>
              <w:jc w:val="left"/>
            </w:pPr>
            <w:r>
              <w:rPr>
                <w:rtl/>
              </w:rPr>
              <w:t xml:space="preserve">20 سريراً متخصصاً، غرفتا عمليات، يوم واحد، مناظير، طوارئ، طبقي</w:t>
            </w:r>
          </w:p>
        </w:tc>
        <w:tc>
          <w:tcPr/>
          <w:p>
            <w:pPr>
              <w:pStyle w:val="Compact"/>
              <w:bidi/>
              <w:jc w:val="right"/>
            </w:pPr>
            <w:r>
              <w:rPr>
                <w:rtl/>
              </w:rPr>
              <w:t xml:space="preserve">5.82 مليون تمويل كامل</w:t>
            </w:r>
          </w:p>
        </w:tc>
        <w:tc>
          <w:tcPr/>
          <w:p>
            <w:pPr>
              <w:pStyle w:val="Compact"/>
              <w:bidi/>
              <w:jc w:val="left"/>
            </w:pPr>
            <w:r>
              <w:rPr>
                <w:rtl/>
              </w:rPr>
              <w:t xml:space="preserve">–</w:t>
            </w:r>
          </w:p>
        </w:tc>
        <w:tc>
          <w:tcPr/>
          <w:p>
            <w:pPr>
              <w:pStyle w:val="Compact"/>
              <w:bidi/>
              <w:jc w:val="left"/>
            </w:pPr>
            <w:r>
              <w:rPr>
                <w:rtl/>
              </w:rPr>
              <w:t xml:space="preserve">البنك المركزي 2.5 + تأجير 0.5 + حقوق ملكية</w:t>
            </w:r>
          </w:p>
        </w:tc>
      </w:tr>
      <w:tr>
        <w:tc>
          <w:tcPr/>
          <w:p>
            <w:pPr>
              <w:pStyle w:val="Compact"/>
              <w:bidi/>
              <w:jc w:val="left"/>
            </w:pPr>
            <w:r>
              <w:rPr>
                <w:rtl/>
                <w:bCs/>
                <w:b/>
              </w:rPr>
              <w:t xml:space="preserve">2 (نحو 2032–2034)</w:t>
            </w:r>
          </w:p>
        </w:tc>
        <w:tc>
          <w:tcPr/>
          <w:p>
            <w:pPr>
              <w:pStyle w:val="Compact"/>
              <w:bidi/>
              <w:jc w:val="left"/>
            </w:pPr>
            <w:r>
              <w:rPr>
                <w:rtl/>
              </w:rPr>
              <w:t xml:space="preserve">الطابق الثالث: +20 سريراً (40 إجمالاً)، غرفة عمليات ثالثة، توسعة العناية إلى 4–6 أسرّة</w:t>
            </w:r>
          </w:p>
        </w:tc>
        <w:tc>
          <w:tcPr/>
          <w:p>
            <w:pPr>
              <w:pStyle w:val="Compact"/>
              <w:bidi/>
              <w:jc w:val="right"/>
            </w:pPr>
            <w:r>
              <w:rPr>
                <w:rtl/>
                <w:bCs/>
                <w:b/>
              </w:rPr>
              <w:t xml:space="preserve">نحو 1.3–1.4 مليون</w:t>
            </w:r>
            <w:r>
              <w:rPr>
                <w:rtl/>
              </w:rPr>
              <w:t xml:space="preserve">: بناء 1,300 م² نحو 780 ألفاً + أنظمة 120 ألفاً + أسرّة وأثاث 120 ألفاً + تجهيز العمليات الثالثة 140 ألفاً + تصميم وطوارئ نحو 170 ألفاً</w:t>
            </w:r>
          </w:p>
        </w:tc>
        <w:tc>
          <w:tcPr/>
          <w:p>
            <w:pPr>
              <w:pStyle w:val="Compact"/>
              <w:bidi/>
              <w:jc w:val="left"/>
            </w:pPr>
            <w:r>
              <w:rPr>
                <w:rtl/>
              </w:rPr>
              <w:t xml:space="preserve">إشغال الأجنحة فوق 80% لستة أشهر، واستخدام العمليات فوق 85%، والتغطية فوق 1.5 لسنتين، ونقد متاح يغطي 40% من الكلفة</w:t>
            </w:r>
          </w:p>
        </w:tc>
        <w:tc>
          <w:tcPr/>
          <w:p>
            <w:pPr>
              <w:pStyle w:val="Compact"/>
              <w:bidi/>
              <w:jc w:val="left"/>
            </w:pPr>
            <w:r>
              <w:rPr>
                <w:rtl/>
              </w:rPr>
              <w:t xml:space="preserve">نقد متراكم (+1.28 مليون بحلول 2036 في الأساسي) + قرض ثانٍ من البرنامج أو تجاري [VERIFY: السقف]</w:t>
            </w:r>
          </w:p>
        </w:tc>
      </w:tr>
      <w:tr>
        <w:tc>
          <w:tcPr/>
          <w:p>
            <w:pPr>
              <w:pStyle w:val="Compact"/>
              <w:bidi/>
              <w:jc w:val="left"/>
            </w:pPr>
            <w:r>
              <w:rPr>
                <w:rtl/>
                <w:bCs/>
                <w:b/>
              </w:rPr>
              <w:t xml:space="preserve">2ب (اختياري)</w:t>
            </w:r>
          </w:p>
        </w:tc>
        <w:tc>
          <w:tcPr/>
          <w:p>
            <w:pPr>
              <w:pStyle w:val="Compact"/>
              <w:bidi/>
              <w:jc w:val="left"/>
            </w:pPr>
            <w:r>
              <w:rPr>
                <w:rtl/>
              </w:rPr>
              <w:t xml:space="preserve">التحويل إلى مستشفى</w:t>
            </w:r>
            <w:r>
              <w:rPr>
                <w:rtl/>
              </w:rPr>
              <w:t xml:space="preserve"> </w:t>
            </w:r>
            <w:r>
              <w:rPr>
                <w:rtl/>
                <w:bCs/>
                <w:b/>
              </w:rPr>
              <w:t xml:space="preserve">عام</w:t>
            </w:r>
            <w:r>
              <w:rPr>
                <w:rtl/>
              </w:rPr>
              <w:t xml:space="preserve"> </w:t>
            </w:r>
            <w:r>
              <w:rPr>
                <w:rtl/>
              </w:rPr>
              <w:t xml:space="preserve">(أربعون سريراً مع الباطني والتوليد والأطفال)</w:t>
            </w:r>
          </w:p>
        </w:tc>
        <w:tc>
          <w:tcPr/>
          <w:p>
            <w:pPr>
              <w:pStyle w:val="Compact"/>
              <w:bidi/>
              <w:jc w:val="right"/>
            </w:pPr>
            <w:r>
              <w:rPr>
                <w:rtl/>
              </w:rPr>
              <w:t xml:space="preserve">ضمن المرحلة الثانية + غرفة ولادة نحو 120–150 ألفاً + كوادر الباطني والتوليد</w:t>
            </w:r>
          </w:p>
        </w:tc>
        <w:tc>
          <w:tcPr/>
          <w:p>
            <w:pPr>
              <w:pStyle w:val="Compact"/>
              <w:bidi/>
              <w:jc w:val="left"/>
            </w:pPr>
            <w:r>
              <w:rPr>
                <w:rtl/>
              </w:rPr>
              <w:t xml:space="preserve">طلب موثّق على الولادة والباطني، وموافقة الوزارة</w:t>
            </w:r>
          </w:p>
        </w:tc>
        <w:tc>
          <w:tcPr/>
          <w:p>
            <w:pPr>
              <w:pStyle w:val="Compact"/>
              <w:bidi/>
              <w:jc w:val="left"/>
            </w:pPr>
            <w:r>
              <w:rPr>
                <w:rtl/>
              </w:rPr>
              <w:t xml:space="preserve">كما سبق</w:t>
            </w:r>
          </w:p>
        </w:tc>
      </w:tr>
      <w:tr>
        <w:tc>
          <w:tcPr/>
          <w:p>
            <w:pPr>
              <w:pStyle w:val="Compact"/>
              <w:bidi/>
              <w:jc w:val="left"/>
            </w:pPr>
            <w:r>
              <w:rPr>
                <w:rtl/>
                <w:bCs/>
                <w:b/>
              </w:rPr>
              <w:t xml:space="preserve">3</w:t>
            </w:r>
          </w:p>
        </w:tc>
        <w:tc>
          <w:tcPr/>
          <w:p>
            <w:pPr>
              <w:pStyle w:val="Compact"/>
              <w:bidi/>
              <w:jc w:val="left"/>
            </w:pPr>
            <w:r>
              <w:rPr>
                <w:rtl/>
              </w:rPr>
              <w:t xml:space="preserve">رنين مغناطيسي 1.5 تسلا (مجدَّد) في الغرفة المدرّعة الاحتياطية</w:t>
            </w:r>
          </w:p>
        </w:tc>
        <w:tc>
          <w:tcPr/>
          <w:p>
            <w:pPr>
              <w:pStyle w:val="Compact"/>
              <w:bidi/>
              <w:jc w:val="right"/>
            </w:pPr>
            <w:r>
              <w:rPr>
                <w:rtl/>
              </w:rPr>
              <w:t xml:space="preserve">نحو 450–600 ألفاً</w:t>
            </w:r>
          </w:p>
        </w:tc>
        <w:tc>
          <w:tcPr/>
          <w:p>
            <w:pPr>
              <w:pStyle w:val="Compact"/>
              <w:bidi/>
              <w:jc w:val="left"/>
            </w:pPr>
            <w:r>
              <w:rPr>
                <w:rtl/>
              </w:rPr>
              <w:t xml:space="preserve">أكثر من 1,500 حالة رنين محوّلة سنوياً إلى خارج المحافظة [ASSUMPTION]</w:t>
            </w:r>
          </w:p>
        </w:tc>
        <w:tc>
          <w:tcPr/>
          <w:p>
            <w:pPr>
              <w:pStyle w:val="Compact"/>
              <w:bidi/>
              <w:jc w:val="left"/>
            </w:pPr>
            <w:r>
              <w:rPr>
                <w:rtl/>
              </w:rPr>
              <w:t xml:space="preserve">تأجير تمويلي للجهاز</w:t>
            </w:r>
          </w:p>
        </w:tc>
      </w:tr>
    </w:tbl>
    <w:p>
      <w:pPr>
        <w:bidi/>
      </w:pPr>
      <w:r>
        <w:rPr>
          <w:rtl/>
        </w:rPr>
        <w:t xml:space="preserve">كل كلف المراحل 2 و3 [ASSUMPTION]، وليست ضمن التدفقات النقدية للنموذج. تُدرس بنموذج مستقل عند قرار المرحلة.</w:t>
      </w:r>
    </w:p>
    <w:p>
      <w:r>
        <w:pict>
          <v:rect style="width:0;height:1.5pt" o:hralign="center" o:hrstd="t" o:hr="t"/>
        </w:pict>
      </w:r>
    </w:p>
    <w:bookmarkEnd w:id="54"/>
    <w:bookmarkEnd w:id="55"/>
    <w:bookmarkStart w:id="56" w:name="الفصل-10-المخاطر"/>
    <w:p>
      <w:pPr>
        <w:pStyle w:val="Heading1"/>
        <w:bidi/>
      </w:pPr>
      <w:r>
        <w:rPr>
          <w:rtl/>
        </w:rPr>
        <w:t xml:space="preserve">الفصل 10: المخاطر</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w:t>
            </w:r>
          </w:p>
        </w:tc>
        <w:tc>
          <w:tcPr/>
          <w:p>
            <w:pPr>
              <w:pStyle w:val="Compact"/>
              <w:bidi/>
              <w:jc w:val="left"/>
            </w:pPr>
            <w:r>
              <w:rPr>
                <w:rtl/>
              </w:rPr>
              <w:t xml:space="preserve">الخطر</w:t>
            </w:r>
          </w:p>
        </w:tc>
        <w:tc>
          <w:tcPr/>
          <w:p>
            <w:pPr>
              <w:pStyle w:val="Compact"/>
              <w:bidi/>
              <w:jc w:val="left"/>
            </w:pPr>
            <w:r>
              <w:rPr>
                <w:rtl/>
              </w:rPr>
              <w:t xml:space="preserve">الاحتمال</w:t>
            </w:r>
          </w:p>
        </w:tc>
        <w:tc>
          <w:tcPr/>
          <w:p>
            <w:pPr>
              <w:pStyle w:val="Compact"/>
              <w:bidi/>
              <w:jc w:val="left"/>
            </w:pPr>
            <w:r>
              <w:rPr>
                <w:rtl/>
              </w:rPr>
              <w:t xml:space="preserve">الأثر</w:t>
            </w:r>
          </w:p>
        </w:tc>
        <w:tc>
          <w:tcPr/>
          <w:p>
            <w:pPr>
              <w:pStyle w:val="Compact"/>
              <w:bidi/>
              <w:jc w:val="left"/>
            </w:pPr>
            <w:r>
              <w:rPr>
                <w:rtl/>
              </w:rPr>
              <w:t xml:space="preserve">المعالجة</w:t>
            </w:r>
          </w:p>
        </w:tc>
      </w:tr>
      <w:tr>
        <w:tc>
          <w:tcPr/>
          <w:p>
            <w:pPr>
              <w:pStyle w:val="Compact"/>
              <w:bidi/>
              <w:jc w:val="left"/>
            </w:pPr>
            <w:r>
              <w:rPr>
                <w:rtl/>
              </w:rPr>
              <w:t xml:space="preserve">1</w:t>
            </w:r>
          </w:p>
        </w:tc>
        <w:tc>
          <w:tcPr/>
          <w:p>
            <w:pPr>
              <w:pStyle w:val="Compact"/>
              <w:bidi/>
              <w:jc w:val="left"/>
            </w:pPr>
            <w:r>
              <w:rPr>
                <w:rtl/>
              </w:rPr>
              <w:t xml:space="preserve">الوزارة تصنّف المشروع مستشفى عاماً (40 سريراً) من البداية</w:t>
            </w:r>
          </w:p>
        </w:tc>
        <w:tc>
          <w:tcPr/>
          <w:p>
            <w:pPr>
              <w:pStyle w:val="Compact"/>
              <w:bidi/>
              <w:jc w:val="left"/>
            </w:pPr>
            <w:r>
              <w:rPr>
                <w:rtl/>
              </w:rPr>
              <w:t xml:space="preserve">متوسط</w:t>
            </w:r>
          </w:p>
        </w:tc>
        <w:tc>
          <w:tcPr/>
          <w:p>
            <w:pPr>
              <w:pStyle w:val="Compact"/>
              <w:bidi/>
              <w:jc w:val="left"/>
            </w:pPr>
            <w:r>
              <w:rPr>
                <w:rtl/>
              </w:rPr>
              <w:t xml:space="preserve">عالٍ: يصبح خاسراً (صافي القيمة −1.93 مليون)</w:t>
            </w:r>
          </w:p>
        </w:tc>
        <w:tc>
          <w:tcPr/>
          <w:p>
            <w:pPr>
              <w:pStyle w:val="Compact"/>
              <w:bidi/>
              <w:jc w:val="left"/>
            </w:pPr>
            <w:r>
              <w:rPr>
                <w:rtl/>
              </w:rPr>
              <w:t xml:space="preserve">الاجتماع التنسيقي أولاً؛ بديل: الجراحة النسائية وجراحة الأطفال كيوم واحد دون جناحين</w:t>
            </w:r>
          </w:p>
        </w:tc>
      </w:tr>
      <w:tr>
        <w:tc>
          <w:tcPr/>
          <w:p>
            <w:pPr>
              <w:pStyle w:val="Compact"/>
              <w:bidi/>
              <w:jc w:val="left"/>
            </w:pPr>
            <w:r>
              <w:rPr>
                <w:rtl/>
              </w:rPr>
              <w:t xml:space="preserve">2</w:t>
            </w:r>
          </w:p>
        </w:tc>
        <w:tc>
          <w:tcPr/>
          <w:p>
            <w:pPr>
              <w:pStyle w:val="Compact"/>
              <w:bidi/>
              <w:jc w:val="left"/>
            </w:pPr>
            <w:r>
              <w:rPr>
                <w:rtl/>
              </w:rPr>
              <w:t xml:space="preserve">ضعف الطلب: المستشفى الحكومي غير ممتلئ، والمستشفى العسكري الجديد، والتأمين الحكومي</w:t>
            </w:r>
          </w:p>
        </w:tc>
        <w:tc>
          <w:tcPr/>
          <w:p>
            <w:pPr>
              <w:pStyle w:val="Compact"/>
              <w:bidi/>
              <w:jc w:val="left"/>
            </w:pPr>
            <w:r>
              <w:rPr>
                <w:rtl/>
              </w:rPr>
              <w:t xml:space="preserve">عالٍ</w:t>
            </w:r>
          </w:p>
        </w:tc>
        <w:tc>
          <w:tcPr/>
          <w:p>
            <w:pPr>
              <w:pStyle w:val="Compact"/>
              <w:bidi/>
              <w:jc w:val="left"/>
            </w:pPr>
            <w:r>
              <w:rPr>
                <w:rtl/>
              </w:rPr>
              <w:t xml:space="preserve">عالٍ</w:t>
            </w:r>
          </w:p>
        </w:tc>
        <w:tc>
          <w:tcPr/>
          <w:p>
            <w:pPr>
              <w:pStyle w:val="Compact"/>
              <w:bidi/>
              <w:jc w:val="left"/>
            </w:pPr>
            <w:r>
              <w:rPr>
                <w:rtl/>
              </w:rPr>
              <w:t xml:space="preserve">عقود قبل البناء، وتركيز على الجراحة المجدولة، وشركاء أطباء</w:t>
            </w:r>
          </w:p>
        </w:tc>
      </w:tr>
      <w:tr>
        <w:tc>
          <w:tcPr/>
          <w:p>
            <w:pPr>
              <w:pStyle w:val="Compact"/>
              <w:bidi/>
              <w:jc w:val="left"/>
            </w:pPr>
            <w:r>
              <w:rPr>
                <w:rtl/>
              </w:rPr>
              <w:t xml:space="preserve">3</w:t>
            </w:r>
          </w:p>
        </w:tc>
        <w:tc>
          <w:tcPr/>
          <w:p>
            <w:pPr>
              <w:pStyle w:val="Compact"/>
              <w:bidi/>
              <w:jc w:val="left"/>
            </w:pPr>
            <w:r>
              <w:rPr>
                <w:rtl/>
              </w:rPr>
              <w:t xml:space="preserve">البنك لا يقبل الرهن على أرض مستأجرة</w:t>
            </w:r>
          </w:p>
        </w:tc>
        <w:tc>
          <w:tcPr/>
          <w:p>
            <w:pPr>
              <w:pStyle w:val="Compact"/>
              <w:bidi/>
              <w:jc w:val="left"/>
            </w:pPr>
            <w:r>
              <w:rPr>
                <w:rtl/>
              </w:rPr>
              <w:t xml:space="preserve">متوسط</w:t>
            </w:r>
          </w:p>
        </w:tc>
        <w:tc>
          <w:tcPr/>
          <w:p>
            <w:pPr>
              <w:pStyle w:val="Compact"/>
              <w:bidi/>
              <w:jc w:val="left"/>
            </w:pPr>
            <w:r>
              <w:rPr>
                <w:rtl/>
              </w:rPr>
              <w:t xml:space="preserve">متوسط</w:t>
            </w:r>
          </w:p>
        </w:tc>
        <w:tc>
          <w:tcPr/>
          <w:p>
            <w:pPr>
              <w:pStyle w:val="Compact"/>
              <w:bidi/>
              <w:jc w:val="left"/>
            </w:pPr>
            <w:r>
              <w:rPr>
                <w:rtl/>
              </w:rPr>
              <w:t xml:space="preserve">عقد إيجار مسجّل يسمح بالرهن، أو ضمان من الشركة الأردنية لضمان القروض، أو الخيار C</w:t>
            </w:r>
          </w:p>
        </w:tc>
      </w:tr>
      <w:tr>
        <w:tc>
          <w:tcPr/>
          <w:p>
            <w:pPr>
              <w:pStyle w:val="Compact"/>
              <w:bidi/>
              <w:jc w:val="left"/>
            </w:pPr>
            <w:r>
              <w:rPr>
                <w:rtl/>
              </w:rPr>
              <w:t xml:space="preserve">4</w:t>
            </w:r>
          </w:p>
        </w:tc>
        <w:tc>
          <w:tcPr/>
          <w:p>
            <w:pPr>
              <w:pStyle w:val="Compact"/>
              <w:bidi/>
              <w:jc w:val="left"/>
            </w:pPr>
            <w:r>
              <w:rPr>
                <w:rtl/>
              </w:rPr>
              <w:t xml:space="preserve">أعطال الأجهزة المجددة</w:t>
            </w:r>
          </w:p>
        </w:tc>
        <w:tc>
          <w:tcPr/>
          <w:p>
            <w:pPr>
              <w:pStyle w:val="Compact"/>
              <w:bidi/>
              <w:jc w:val="left"/>
            </w:pPr>
            <w:r>
              <w:rPr>
                <w:rtl/>
              </w:rPr>
              <w:t xml:space="preserve">متوسط</w:t>
            </w:r>
          </w:p>
        </w:tc>
        <w:tc>
          <w:tcPr/>
          <w:p>
            <w:pPr>
              <w:pStyle w:val="Compact"/>
              <w:bidi/>
              <w:jc w:val="left"/>
            </w:pPr>
            <w:r>
              <w:rPr>
                <w:rtl/>
              </w:rPr>
              <w:t xml:space="preserve">متوسط</w:t>
            </w:r>
          </w:p>
        </w:tc>
        <w:tc>
          <w:tcPr/>
          <w:p>
            <w:pPr>
              <w:pStyle w:val="Compact"/>
              <w:bidi/>
              <w:jc w:val="left"/>
            </w:pPr>
            <w:r>
              <w:rPr>
                <w:rtl/>
              </w:rPr>
              <w:t xml:space="preserve">مورد معتمد، وضمان سنتين، وعقد صيانة، وجهاز أشعة احتياطي متنقل</w:t>
            </w:r>
          </w:p>
        </w:tc>
      </w:tr>
      <w:tr>
        <w:tc>
          <w:tcPr/>
          <w:p>
            <w:pPr>
              <w:pStyle w:val="Compact"/>
              <w:bidi/>
              <w:jc w:val="left"/>
            </w:pPr>
            <w:r>
              <w:rPr>
                <w:rtl/>
              </w:rPr>
              <w:t xml:space="preserve">5</w:t>
            </w:r>
          </w:p>
        </w:tc>
        <w:tc>
          <w:tcPr/>
          <w:p>
            <w:pPr>
              <w:pStyle w:val="Compact"/>
              <w:bidi/>
              <w:jc w:val="left"/>
            </w:pPr>
            <w:r>
              <w:rPr>
                <w:rtl/>
              </w:rPr>
              <w:t xml:space="preserve">صعوبة استقطاب الأخصائيين، ورواتب أعلى</w:t>
            </w:r>
          </w:p>
        </w:tc>
        <w:tc>
          <w:tcPr/>
          <w:p>
            <w:pPr>
              <w:pStyle w:val="Compact"/>
              <w:bidi/>
              <w:jc w:val="left"/>
            </w:pPr>
            <w:r>
              <w:rPr>
                <w:rtl/>
              </w:rPr>
              <w:t xml:space="preserve">عالٍ</w:t>
            </w:r>
          </w:p>
        </w:tc>
        <w:tc>
          <w:tcPr/>
          <w:p>
            <w:pPr>
              <w:pStyle w:val="Compact"/>
              <w:bidi/>
              <w:jc w:val="left"/>
            </w:pPr>
            <w:r>
              <w:rPr>
                <w:rtl/>
              </w:rPr>
              <w:t xml:space="preserve">متوسط (الرواتب +15% تخفض صافي القيمة إلى +0.67 مليون)</w:t>
            </w:r>
          </w:p>
        </w:tc>
        <w:tc>
          <w:tcPr/>
          <w:p>
            <w:pPr>
              <w:pStyle w:val="Compact"/>
              <w:bidi/>
              <w:jc w:val="left"/>
            </w:pPr>
            <w:r>
              <w:rPr>
                <w:rtl/>
              </w:rPr>
              <w:t xml:space="preserve">سكن، وحوافز، وشركاء أطباء</w:t>
            </w:r>
          </w:p>
        </w:tc>
      </w:tr>
      <w:tr>
        <w:tc>
          <w:tcPr/>
          <w:p>
            <w:pPr>
              <w:pStyle w:val="Compact"/>
              <w:bidi/>
              <w:jc w:val="left"/>
            </w:pPr>
            <w:r>
              <w:rPr>
                <w:rtl/>
              </w:rPr>
              <w:t xml:space="preserve">6</w:t>
            </w:r>
          </w:p>
        </w:tc>
        <w:tc>
          <w:tcPr/>
          <w:p>
            <w:pPr>
              <w:pStyle w:val="Compact"/>
              <w:bidi/>
              <w:jc w:val="left"/>
            </w:pPr>
            <w:r>
              <w:rPr>
                <w:rtl/>
              </w:rPr>
              <w:t xml:space="preserve">بطء التحصيل</w:t>
            </w:r>
          </w:p>
        </w:tc>
        <w:tc>
          <w:tcPr/>
          <w:p>
            <w:pPr>
              <w:pStyle w:val="Compact"/>
              <w:bidi/>
              <w:jc w:val="left"/>
            </w:pPr>
            <w:r>
              <w:rPr>
                <w:rtl/>
              </w:rPr>
              <w:t xml:space="preserve">عالٍ</w:t>
            </w:r>
          </w:p>
        </w:tc>
        <w:tc>
          <w:tcPr/>
          <w:p>
            <w:pPr>
              <w:pStyle w:val="Compact"/>
              <w:bidi/>
              <w:jc w:val="left"/>
            </w:pPr>
            <w:r>
              <w:rPr>
                <w:rtl/>
              </w:rPr>
              <w:t xml:space="preserve">منخفض إلى متوسط</w:t>
            </w:r>
          </w:p>
        </w:tc>
        <w:tc>
          <w:tcPr/>
          <w:p>
            <w:pPr>
              <w:pStyle w:val="Compact"/>
              <w:bidi/>
              <w:jc w:val="left"/>
            </w:pPr>
            <w:r>
              <w:rPr>
                <w:rtl/>
              </w:rPr>
              <w:t xml:space="preserve">نظام مطالبات إلكتروني، وخط تمويل ذمم</w:t>
            </w:r>
          </w:p>
        </w:tc>
      </w:tr>
      <w:tr>
        <w:tc>
          <w:tcPr/>
          <w:p>
            <w:pPr>
              <w:pStyle w:val="Compact"/>
              <w:bidi/>
              <w:jc w:val="left"/>
            </w:pPr>
            <w:r>
              <w:rPr>
                <w:rtl/>
              </w:rPr>
              <w:t xml:space="preserve">7</w:t>
            </w:r>
          </w:p>
        </w:tc>
        <w:tc>
          <w:tcPr/>
          <w:p>
            <w:pPr>
              <w:pStyle w:val="Compact"/>
              <w:bidi/>
              <w:jc w:val="left"/>
            </w:pPr>
            <w:r>
              <w:rPr>
                <w:rtl/>
              </w:rPr>
              <w:t xml:space="preserve">صدمات السياحة</w:t>
            </w:r>
          </w:p>
        </w:tc>
        <w:tc>
          <w:tcPr/>
          <w:p>
            <w:pPr>
              <w:pStyle w:val="Compact"/>
              <w:bidi/>
              <w:jc w:val="left"/>
            </w:pPr>
            <w:r>
              <w:rPr>
                <w:rtl/>
              </w:rPr>
              <w:t xml:space="preserve">عالٍ</w:t>
            </w:r>
          </w:p>
        </w:tc>
        <w:tc>
          <w:tcPr/>
          <w:p>
            <w:pPr>
              <w:pStyle w:val="Compact"/>
              <w:bidi/>
              <w:jc w:val="left"/>
            </w:pPr>
            <w:r>
              <w:rPr>
                <w:rtl/>
              </w:rPr>
              <w:t xml:space="preserve">منخفض</w:t>
            </w:r>
          </w:p>
        </w:tc>
        <w:tc>
          <w:tcPr/>
          <w:p>
            <w:pPr>
              <w:pStyle w:val="Compact"/>
              <w:bidi/>
              <w:jc w:val="left"/>
            </w:pPr>
            <w:r>
              <w:rPr>
                <w:rtl/>
              </w:rPr>
              <w:t xml:space="preserve">السياحة 3% من الإيراد</w:t>
            </w:r>
          </w:p>
        </w:tc>
      </w:tr>
      <w:tr>
        <w:tc>
          <w:tcPr/>
          <w:p>
            <w:pPr>
              <w:pStyle w:val="Compact"/>
              <w:bidi/>
              <w:jc w:val="left"/>
            </w:pPr>
            <w:r>
              <w:rPr>
                <w:rtl/>
              </w:rPr>
              <w:t xml:space="preserve">8</w:t>
            </w:r>
          </w:p>
        </w:tc>
        <w:tc>
          <w:tcPr/>
          <w:p>
            <w:pPr>
              <w:pStyle w:val="Compact"/>
              <w:bidi/>
              <w:jc w:val="left"/>
            </w:pPr>
            <w:r>
              <w:rPr>
                <w:rtl/>
              </w:rPr>
              <w:t xml:space="preserve">تأخر الترخيص والبناء</w:t>
            </w:r>
          </w:p>
        </w:tc>
        <w:tc>
          <w:tcPr/>
          <w:p>
            <w:pPr>
              <w:pStyle w:val="Compact"/>
              <w:bidi/>
              <w:jc w:val="left"/>
            </w:pPr>
            <w:r>
              <w:rPr>
                <w:rtl/>
              </w:rPr>
              <w:t xml:space="preserve">متوسط</w:t>
            </w:r>
          </w:p>
        </w:tc>
        <w:tc>
          <w:tcPr/>
          <w:p>
            <w:pPr>
              <w:pStyle w:val="Compact"/>
              <w:bidi/>
              <w:jc w:val="left"/>
            </w:pPr>
            <w:r>
              <w:rPr>
                <w:rtl/>
              </w:rPr>
              <w:t xml:space="preserve">متوسط</w:t>
            </w:r>
          </w:p>
        </w:tc>
        <w:tc>
          <w:tcPr/>
          <w:p>
            <w:pPr>
              <w:pStyle w:val="Compact"/>
              <w:bidi/>
              <w:jc w:val="left"/>
            </w:pPr>
            <w:r>
              <w:rPr>
                <w:rtl/>
              </w:rPr>
              <w:t xml:space="preserve">بدء الإجراءات فوراً</w:t>
            </w:r>
          </w:p>
        </w:tc>
      </w:tr>
      <w:tr>
        <w:tc>
          <w:tcPr/>
          <w:p>
            <w:pPr>
              <w:pStyle w:val="Compact"/>
              <w:bidi/>
              <w:jc w:val="left"/>
            </w:pPr>
            <w:r>
              <w:rPr>
                <w:rtl/>
              </w:rPr>
              <w:t xml:space="preserve">9</w:t>
            </w:r>
          </w:p>
        </w:tc>
        <w:tc>
          <w:tcPr/>
          <w:p>
            <w:pPr>
              <w:pStyle w:val="Compact"/>
              <w:bidi/>
              <w:jc w:val="left"/>
            </w:pPr>
            <w:r>
              <w:rPr>
                <w:rtl/>
              </w:rPr>
              <w:t xml:space="preserve">توقف نافذة البنك المركزي</w:t>
            </w:r>
          </w:p>
        </w:tc>
        <w:tc>
          <w:tcPr/>
          <w:p>
            <w:pPr>
              <w:pStyle w:val="Compact"/>
              <w:bidi/>
              <w:jc w:val="left"/>
            </w:pPr>
            <w:r>
              <w:rPr>
                <w:rtl/>
              </w:rPr>
              <w:t xml:space="preserve">منخفض إلى متوسط</w:t>
            </w:r>
          </w:p>
        </w:tc>
        <w:tc>
          <w:tcPr/>
          <w:p>
            <w:pPr>
              <w:pStyle w:val="Compact"/>
              <w:bidi/>
              <w:jc w:val="left"/>
            </w:pPr>
            <w:r>
              <w:rPr>
                <w:rtl/>
              </w:rPr>
              <w:t xml:space="preserve">عالٍ</w:t>
            </w:r>
          </w:p>
        </w:tc>
        <w:tc>
          <w:tcPr/>
          <w:p>
            <w:pPr>
              <w:pStyle w:val="Compact"/>
              <w:bidi/>
              <w:jc w:val="left"/>
            </w:pPr>
            <w:r>
              <w:rPr>
                <w:rtl/>
              </w:rPr>
              <w:t xml:space="preserve">موافقة بنكية مبكرة؛ البديل إجارة إسلامية مع ضمان</w:t>
            </w:r>
            <w:r>
              <w:rPr>
                <w:rtl/>
              </w:rPr>
              <w:t xml:space="preserve"> </w:t>
            </w:r>
            <w:r>
              <w:rPr>
                <w:rtl/>
              </w:rPr>
              <w:t xml:space="preserve">“</w:t>
            </w:r>
            <w:r>
              <w:rPr>
                <w:rtl/>
              </w:rPr>
              <w:t xml:space="preserve">كفالة</w:t>
            </w:r>
            <w:r>
              <w:rPr>
                <w:rtl/>
              </w:rPr>
              <w:t xml:space="preserve">”</w:t>
            </w:r>
          </w:p>
        </w:tc>
      </w:tr>
      <w:tr>
        <w:tc>
          <w:tcPr/>
          <w:p>
            <w:pPr>
              <w:pStyle w:val="Compact"/>
              <w:bidi/>
              <w:jc w:val="left"/>
            </w:pPr>
            <w:r>
              <w:rPr>
                <w:rtl/>
              </w:rPr>
              <w:t xml:space="preserve">10</w:t>
            </w:r>
          </w:p>
        </w:tc>
        <w:tc>
          <w:tcPr/>
          <w:p>
            <w:pPr>
              <w:pStyle w:val="Compact"/>
              <w:bidi/>
              <w:jc w:val="left"/>
            </w:pPr>
            <w:r>
              <w:rPr>
                <w:rtl/>
              </w:rPr>
              <w:t xml:space="preserve">الأخطاء الطبية في مستشفى صغير</w:t>
            </w:r>
          </w:p>
        </w:tc>
        <w:tc>
          <w:tcPr/>
          <w:p>
            <w:pPr>
              <w:pStyle w:val="Compact"/>
              <w:bidi/>
              <w:jc w:val="left"/>
            </w:pPr>
            <w:r>
              <w:rPr>
                <w:rtl/>
              </w:rPr>
              <w:t xml:space="preserve">متوسط</w:t>
            </w:r>
          </w:p>
        </w:tc>
        <w:tc>
          <w:tcPr/>
          <w:p>
            <w:pPr>
              <w:pStyle w:val="Compact"/>
              <w:bidi/>
              <w:jc w:val="left"/>
            </w:pPr>
            <w:r>
              <w:rPr>
                <w:rtl/>
              </w:rPr>
              <w:t xml:space="preserve">عالٍ</w:t>
            </w:r>
          </w:p>
        </w:tc>
        <w:tc>
          <w:tcPr/>
          <w:p>
            <w:pPr>
              <w:pStyle w:val="Compact"/>
              <w:bidi/>
              <w:jc w:val="left"/>
            </w:pPr>
            <w:r>
              <w:rPr>
                <w:rtl/>
              </w:rPr>
              <w:t xml:space="preserve">اعتماد جودة، وتأمين مسؤولية، وبروتوكولات تحويل</w:t>
            </w:r>
          </w:p>
        </w:tc>
      </w:tr>
    </w:tbl>
    <w:p>
      <w:r>
        <w:pict>
          <v:rect style="width:0;height:1.5pt" o:hralign="center" o:hrstd="t" o:hr="t"/>
        </w:pict>
      </w:r>
    </w:p>
    <w:bookmarkEnd w:id="56"/>
    <w:bookmarkStart w:id="57" w:name="Xb9d9a75e0f616823ed6b9056db6b423082733b0"/>
    <w:p>
      <w:pPr>
        <w:pStyle w:val="Heading1"/>
        <w:bidi/>
      </w:pPr>
      <w:r>
        <w:rPr>
          <w:rtl/>
        </w:rPr>
        <w:t xml:space="preserve">الفصل 11: مقارنة بالدراسة المرجعية (مستشفى الأيادي الشافية، 80 سريراً، 2025)</w:t>
      </w:r>
    </w:p>
    <w:p>
      <w:pPr>
        <w:bidi/>
      </w:pPr>
      <w:r>
        <w:rPr>
          <w:rtl/>
        </w:rPr>
        <w:t xml:space="preserve">استُخدمت الدراسة المرفقة للمساعدة فقط.</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المؤشر</w:t>
            </w:r>
          </w:p>
        </w:tc>
        <w:tc>
          <w:tcPr/>
          <w:p>
            <w:pPr>
              <w:pStyle w:val="Compact"/>
              <w:bidi/>
              <w:jc w:val="right"/>
            </w:pPr>
            <w:r>
              <w:rPr>
                <w:rtl/>
              </w:rPr>
              <w:t xml:space="preserve">الدراسة المرجعية</w:t>
            </w:r>
          </w:p>
        </w:tc>
        <w:tc>
          <w:tcPr/>
          <w:p>
            <w:pPr>
              <w:pStyle w:val="Compact"/>
              <w:bidi/>
              <w:jc w:val="right"/>
            </w:pPr>
            <w:r>
              <w:rPr>
                <w:rtl/>
              </w:rPr>
              <w:t xml:space="preserve">هذه الدراسة (النموذج الموفّر)</w:t>
            </w:r>
          </w:p>
        </w:tc>
      </w:tr>
      <w:tr>
        <w:tc>
          <w:tcPr/>
          <w:p>
            <w:pPr>
              <w:pStyle w:val="Compact"/>
              <w:bidi/>
              <w:jc w:val="left"/>
            </w:pPr>
            <w:r>
              <w:rPr>
                <w:rtl/>
              </w:rPr>
              <w:t xml:space="preserve">الأسرّة</w:t>
            </w:r>
          </w:p>
        </w:tc>
        <w:tc>
          <w:tcPr/>
          <w:p>
            <w:pPr>
              <w:pStyle w:val="Compact"/>
              <w:bidi/>
              <w:jc w:val="right"/>
            </w:pPr>
            <w:r>
              <w:rPr>
                <w:rtl/>
              </w:rPr>
              <w:t xml:space="preserve">80 (عام)</w:t>
            </w:r>
          </w:p>
        </w:tc>
        <w:tc>
          <w:tcPr/>
          <w:p>
            <w:pPr>
              <w:pStyle w:val="Compact"/>
              <w:bidi/>
              <w:jc w:val="right"/>
            </w:pPr>
            <w:r>
              <w:rPr>
                <w:rtl/>
              </w:rPr>
              <w:t xml:space="preserve">20 متخصصاً (قابل للتوسعة إلى 40)</w:t>
            </w:r>
          </w:p>
        </w:tc>
      </w:tr>
      <w:tr>
        <w:tc>
          <w:tcPr/>
          <w:p>
            <w:pPr>
              <w:pStyle w:val="Compact"/>
              <w:bidi/>
              <w:jc w:val="left"/>
            </w:pPr>
            <w:r>
              <w:rPr>
                <w:rtl/>
              </w:rPr>
              <w:t xml:space="preserve">الاستثمار الكلي</w:t>
            </w:r>
          </w:p>
        </w:tc>
        <w:tc>
          <w:tcPr/>
          <w:p>
            <w:pPr>
              <w:pStyle w:val="Compact"/>
              <w:bidi/>
              <w:jc w:val="right"/>
            </w:pPr>
            <w:r>
              <w:rPr>
                <w:rtl/>
              </w:rPr>
              <w:t xml:space="preserve">7,574,640</w:t>
            </w:r>
          </w:p>
        </w:tc>
        <w:tc>
          <w:tcPr/>
          <w:p>
            <w:pPr>
              <w:pStyle w:val="Compact"/>
              <w:bidi/>
              <w:jc w:val="right"/>
            </w:pPr>
            <w:r>
              <w:rPr>
                <w:rtl/>
              </w:rPr>
              <w:t xml:space="preserve">5,011,175 (5,817,993 مع عجز النمو)</w:t>
            </w:r>
          </w:p>
        </w:tc>
      </w:tr>
      <w:tr>
        <w:tc>
          <w:tcPr/>
          <w:p>
            <w:pPr>
              <w:pStyle w:val="Compact"/>
              <w:bidi/>
              <w:jc w:val="left"/>
            </w:pPr>
            <w:r>
              <w:rPr>
                <w:rtl/>
              </w:rPr>
              <w:t xml:space="preserve">الاستثمار للسرير</w:t>
            </w:r>
          </w:p>
        </w:tc>
        <w:tc>
          <w:tcPr/>
          <w:p>
            <w:pPr>
              <w:pStyle w:val="Compact"/>
              <w:bidi/>
              <w:jc w:val="right"/>
            </w:pPr>
            <w:r>
              <w:rPr>
                <w:rtl/>
              </w:rPr>
              <w:t xml:space="preserve">94,683</w:t>
            </w:r>
          </w:p>
        </w:tc>
        <w:tc>
          <w:tcPr/>
          <w:p>
            <w:pPr>
              <w:pStyle w:val="Compact"/>
              <w:bidi/>
              <w:jc w:val="right"/>
            </w:pPr>
            <w:r>
              <w:rPr>
                <w:rtl/>
              </w:rPr>
              <w:t xml:space="preserve">250,559</w:t>
            </w:r>
          </w:p>
        </w:tc>
      </w:tr>
      <w:tr>
        <w:tc>
          <w:tcPr/>
          <w:p>
            <w:pPr>
              <w:pStyle w:val="Compact"/>
              <w:bidi/>
              <w:jc w:val="left"/>
            </w:pPr>
            <w:r>
              <w:rPr>
                <w:rtl/>
              </w:rPr>
              <w:t xml:space="preserve">كلفة البناء/م²</w:t>
            </w:r>
          </w:p>
        </w:tc>
        <w:tc>
          <w:tcPr/>
          <w:p>
            <w:pPr>
              <w:pStyle w:val="Compact"/>
              <w:bidi/>
              <w:jc w:val="right"/>
            </w:pPr>
            <w:r>
              <w:rPr>
                <w:rtl/>
              </w:rPr>
              <w:t xml:space="preserve">298</w:t>
            </w:r>
          </w:p>
        </w:tc>
        <w:tc>
          <w:tcPr/>
          <w:p>
            <w:pPr>
              <w:pStyle w:val="Compact"/>
              <w:bidi/>
              <w:jc w:val="right"/>
            </w:pPr>
            <w:r>
              <w:rPr>
                <w:rtl/>
              </w:rPr>
              <w:t xml:space="preserve">600</w:t>
            </w:r>
          </w:p>
        </w:tc>
      </w:tr>
      <w:tr>
        <w:tc>
          <w:tcPr/>
          <w:p>
            <w:pPr>
              <w:pStyle w:val="Compact"/>
              <w:bidi/>
              <w:jc w:val="left"/>
            </w:pPr>
            <w:r>
              <w:rPr>
                <w:rtl/>
              </w:rPr>
              <w:t xml:space="preserve">الموظفون</w:t>
            </w:r>
          </w:p>
        </w:tc>
        <w:tc>
          <w:tcPr/>
          <w:p>
            <w:pPr>
              <w:pStyle w:val="Compact"/>
              <w:bidi/>
              <w:jc w:val="right"/>
            </w:pPr>
            <w:r>
              <w:rPr>
                <w:rtl/>
              </w:rPr>
              <w:t xml:space="preserve">100</w:t>
            </w:r>
          </w:p>
        </w:tc>
        <w:tc>
          <w:tcPr/>
          <w:p>
            <w:pPr>
              <w:pStyle w:val="Compact"/>
              <w:bidi/>
              <w:jc w:val="right"/>
            </w:pPr>
            <w:r>
              <w:rPr>
                <w:rtl/>
              </w:rPr>
              <w:t xml:space="preserve">96</w:t>
            </w:r>
          </w:p>
        </w:tc>
      </w:tr>
      <w:tr>
        <w:tc>
          <w:tcPr/>
          <w:p>
            <w:pPr>
              <w:pStyle w:val="Compact"/>
              <w:bidi/>
              <w:jc w:val="left"/>
            </w:pPr>
            <w:r>
              <w:rPr>
                <w:rtl/>
              </w:rPr>
              <w:t xml:space="preserve">النمو في الإيراد</w:t>
            </w:r>
          </w:p>
        </w:tc>
        <w:tc>
          <w:tcPr/>
          <w:p>
            <w:pPr>
              <w:pStyle w:val="Compact"/>
              <w:bidi/>
              <w:jc w:val="right"/>
            </w:pPr>
            <w:r>
              <w:rPr>
                <w:rtl/>
              </w:rPr>
              <w:t xml:space="preserve">لا يوجد</w:t>
            </w:r>
          </w:p>
        </w:tc>
        <w:tc>
          <w:tcPr/>
          <w:p>
            <w:pPr>
              <w:pStyle w:val="Compact"/>
              <w:bidi/>
              <w:jc w:val="right"/>
            </w:pPr>
            <w:r>
              <w:rPr>
                <w:rtl/>
              </w:rPr>
              <w:t xml:space="preserve">إشغال من 38% إلى 72% خلال 6 سنوات</w:t>
            </w:r>
          </w:p>
        </w:tc>
      </w:tr>
      <w:tr>
        <w:tc>
          <w:tcPr/>
          <w:p>
            <w:pPr>
              <w:pStyle w:val="Compact"/>
              <w:bidi/>
              <w:jc w:val="left"/>
            </w:pPr>
            <w:r>
              <w:rPr>
                <w:rtl/>
              </w:rPr>
              <w:t xml:space="preserve">الذمم المدينة</w:t>
            </w:r>
          </w:p>
        </w:tc>
        <w:tc>
          <w:tcPr/>
          <w:p>
            <w:pPr>
              <w:pStyle w:val="Compact"/>
              <w:bidi/>
              <w:jc w:val="right"/>
            </w:pPr>
            <w:r>
              <w:rPr>
                <w:rtl/>
              </w:rPr>
              <w:t xml:space="preserve">مُهملة</w:t>
            </w:r>
          </w:p>
        </w:tc>
        <w:tc>
          <w:tcPr/>
          <w:p>
            <w:pPr>
              <w:pStyle w:val="Compact"/>
              <w:bidi/>
              <w:jc w:val="right"/>
            </w:pPr>
            <w:r>
              <w:rPr>
                <w:rtl/>
              </w:rPr>
              <w:t xml:space="preserve">105 أيام</w:t>
            </w:r>
          </w:p>
        </w:tc>
      </w:tr>
      <w:tr>
        <w:tc>
          <w:tcPr/>
          <w:p>
            <w:pPr>
              <w:pStyle w:val="Compact"/>
              <w:bidi/>
              <w:jc w:val="left"/>
            </w:pPr>
            <w:r>
              <w:rPr>
                <w:rtl/>
              </w:rPr>
              <w:t xml:space="preserve">الدين</w:t>
            </w:r>
          </w:p>
        </w:tc>
        <w:tc>
          <w:tcPr/>
          <w:p>
            <w:pPr>
              <w:pStyle w:val="Compact"/>
              <w:bidi/>
              <w:jc w:val="right"/>
            </w:pPr>
            <w:r>
              <w:rPr>
                <w:rtl/>
              </w:rPr>
              <w:t xml:space="preserve">لا يوجد</w:t>
            </w:r>
          </w:p>
        </w:tc>
        <w:tc>
          <w:tcPr/>
          <w:p>
            <w:pPr>
              <w:pStyle w:val="Compact"/>
              <w:bidi/>
              <w:jc w:val="right"/>
            </w:pPr>
            <w:r>
              <w:rPr>
                <w:rtl/>
              </w:rPr>
              <w:t xml:space="preserve">3.0 مليون</w:t>
            </w:r>
          </w:p>
        </w:tc>
      </w:tr>
      <w:tr>
        <w:tc>
          <w:tcPr/>
          <w:p>
            <w:pPr>
              <w:pStyle w:val="Compact"/>
              <w:bidi/>
              <w:jc w:val="left"/>
            </w:pPr>
            <w:r>
              <w:rPr>
                <w:rtl/>
              </w:rPr>
              <w:t xml:space="preserve">صافي الربح في السنة الأولى</w:t>
            </w:r>
          </w:p>
        </w:tc>
        <w:tc>
          <w:tcPr/>
          <w:p>
            <w:pPr>
              <w:pStyle w:val="Compact"/>
              <w:bidi/>
              <w:jc w:val="right"/>
            </w:pPr>
            <w:r>
              <w:rPr>
                <w:rtl/>
              </w:rPr>
              <w:t xml:space="preserve">+150,054</w:t>
            </w:r>
          </w:p>
        </w:tc>
        <w:tc>
          <w:tcPr/>
          <w:p>
            <w:pPr>
              <w:pStyle w:val="Compact"/>
              <w:bidi/>
              <w:jc w:val="right"/>
            </w:pPr>
            <w:r>
              <w:rPr>
                <w:rtl/>
              </w:rPr>
              <w:t xml:space="preserve">−703,566</w:t>
            </w:r>
          </w:p>
        </w:tc>
      </w:tr>
    </w:tbl>
    <w:p>
      <w:pPr>
        <w:bidi/>
      </w:pPr>
      <w:r>
        <w:rPr>
          <w:rtl/>
        </w:rPr>
        <w:t xml:space="preserve">أرقام الدراسة المرجعية في البناء والرواتب أقل من السوق بكثير، وتفترض إشغالاً كاملاً من اليوم الأول،</w:t>
      </w:r>
      <w:r>
        <w:rPr>
          <w:rtl/>
        </w:rPr>
        <w:t xml:space="preserve"> </w:t>
      </w:r>
      <w:r>
        <w:rPr>
          <w:rtl/>
          <w:bCs/>
          <w:b/>
        </w:rPr>
        <w:t xml:space="preserve">لذلك لا تصلح أساساً لطلب تمويل.</w:t>
      </w:r>
    </w:p>
    <w:p>
      <w:r>
        <w:pict>
          <v:rect style="width:0;height:1.5pt" o:hralign="center" o:hrstd="t" o:hr="t"/>
        </w:pict>
      </w:r>
    </w:p>
    <w:bookmarkEnd w:id="57"/>
    <w:bookmarkStart w:id="58" w:name="الفصل-12-الحكم-النهائي"/>
    <w:p>
      <w:pPr>
        <w:pStyle w:val="Heading1"/>
        <w:bidi/>
      </w:pPr>
      <w:r>
        <w:rPr>
          <w:rtl/>
        </w:rPr>
        <w:t xml:space="preserve">الفصل 12: الحكم النهائي</w:t>
      </w:r>
    </w:p>
    <w:p>
      <w:pPr>
        <w:bidi/>
      </w:pPr>
      <w:r>
        <w:rPr>
          <w:rtl/>
          <w:bCs/>
          <w:b/>
        </w:rPr>
        <w:t xml:space="preserve">مجدٍ بشروط (Go with conditions). النموذج الموفّر القابل للتوسعة هو أفضل نموذج بأقل مال.</w:t>
      </w:r>
    </w:p>
    <w:p>
      <w:pPr>
        <w:numPr>
          <w:ilvl w:val="0"/>
          <w:numId w:val="1042"/>
        </w:numPr>
        <w:pStyle w:val="Compact"/>
        <w:bidi/>
      </w:pPr>
      <w:r>
        <w:rPr>
          <w:rtl/>
        </w:rPr>
        <w:t xml:space="preserve">التمويل الكامل</w:t>
      </w:r>
      <w:r>
        <w:rPr>
          <w:rtl/>
        </w:rPr>
        <w:t xml:space="preserve"> </w:t>
      </w:r>
      <w:r>
        <w:rPr>
          <w:rtl/>
          <w:bCs/>
          <w:b/>
        </w:rPr>
        <w:t xml:space="preserve">5.82 مليون دينار</w:t>
      </w:r>
      <w:r>
        <w:rPr>
          <w:rtl/>
        </w:rPr>
        <w:t xml:space="preserve"> </w:t>
      </w:r>
      <w:r>
        <w:rPr>
          <w:rtl/>
        </w:rPr>
        <w:t xml:space="preserve">بدل 7.48 مليون.</w:t>
      </w:r>
    </w:p>
    <w:p>
      <w:pPr>
        <w:numPr>
          <w:ilvl w:val="0"/>
          <w:numId w:val="1042"/>
        </w:numPr>
        <w:pStyle w:val="Compact"/>
        <w:bidi/>
      </w:pPr>
      <w:r>
        <w:rPr>
          <w:rtl/>
        </w:rPr>
        <w:t xml:space="preserve">العائد الداخلي للمشروع</w:t>
      </w:r>
      <w:r>
        <w:rPr>
          <w:rtl/>
        </w:rPr>
        <w:t xml:space="preserve"> </w:t>
      </w:r>
      <w:r>
        <w:rPr>
          <w:rtl/>
          <w:bCs/>
          <w:b/>
        </w:rPr>
        <w:t xml:space="preserve">16%</w:t>
      </w:r>
      <w:r>
        <w:rPr>
          <w:rtl/>
        </w:rPr>
        <w:t xml:space="preserve">.</w:t>
      </w:r>
    </w:p>
    <w:p>
      <w:pPr>
        <w:numPr>
          <w:ilvl w:val="0"/>
          <w:numId w:val="1042"/>
        </w:numPr>
        <w:pStyle w:val="Compact"/>
        <w:bidi/>
      </w:pPr>
      <w:r>
        <w:rPr>
          <w:rtl/>
        </w:rPr>
        <w:t xml:space="preserve">تغطية خدمة الدين</w:t>
      </w:r>
      <w:r>
        <w:rPr>
          <w:rtl/>
        </w:rPr>
        <w:t xml:space="preserve"> </w:t>
      </w:r>
      <w:r>
        <w:rPr>
          <w:rtl/>
          <w:bCs/>
          <w:b/>
        </w:rPr>
        <w:t xml:space="preserve">1.25 من 2032</w:t>
      </w:r>
      <w:r>
        <w:rPr>
          <w:rtl/>
        </w:rPr>
        <w:t xml:space="preserve">، و2.3 عند الاستقرار.</w:t>
      </w:r>
    </w:p>
    <w:p>
      <w:pPr>
        <w:numPr>
          <w:ilvl w:val="0"/>
          <w:numId w:val="1042"/>
        </w:numPr>
        <w:pStyle w:val="Compact"/>
        <w:bidi/>
      </w:pPr>
      <w:r>
        <w:rPr>
          <w:rtl/>
        </w:rPr>
        <w:t xml:space="preserve">الرصيد التراكمي يعود موجباً في</w:t>
      </w:r>
      <w:r>
        <w:rPr>
          <w:rtl/>
        </w:rPr>
        <w:t xml:space="preserve"> </w:t>
      </w:r>
      <w:r>
        <w:rPr>
          <w:rtl/>
          <w:bCs/>
          <w:b/>
        </w:rPr>
        <w:t xml:space="preserve">2034</w:t>
      </w:r>
      <w:r>
        <w:rPr>
          <w:rtl/>
        </w:rPr>
        <w:t xml:space="preserve">.</w:t>
      </w:r>
    </w:p>
    <w:p>
      <w:pPr>
        <w:numPr>
          <w:ilvl w:val="0"/>
          <w:numId w:val="1042"/>
        </w:numPr>
        <w:pStyle w:val="Compact"/>
        <w:bidi/>
      </w:pPr>
      <w:r>
        <w:rPr>
          <w:rtl/>
        </w:rPr>
        <w:t xml:space="preserve">المبنى جاهز لمضاعفة الأسرّة دون هدم.</w:t>
      </w:r>
    </w:p>
    <w:p>
      <w:pPr>
        <w:bidi/>
      </w:pPr>
      <w:r>
        <w:rPr>
          <w:rtl/>
          <w:bCs/>
          <w:b/>
        </w:rPr>
        <w:t xml:space="preserve">ترتيب القرارات:</w:t>
      </w:r>
    </w:p>
    <w:p>
      <w:pPr>
        <w:numPr>
          <w:ilvl w:val="0"/>
          <w:numId w:val="1043"/>
        </w:numPr>
        <w:pStyle w:val="Compact"/>
        <w:bidi/>
      </w:pPr>
      <w:r>
        <w:rPr>
          <w:rtl/>
        </w:rPr>
        <w:t xml:space="preserve">الاجتماع التنسيقي مع وزارة الصحة.</w:t>
      </w:r>
    </w:p>
    <w:p>
      <w:pPr>
        <w:numPr>
          <w:ilvl w:val="0"/>
          <w:numId w:val="1043"/>
        </w:numPr>
        <w:pStyle w:val="Compact"/>
        <w:bidi/>
      </w:pPr>
      <w:r>
        <w:rPr>
          <w:rtl/>
        </w:rPr>
        <w:t xml:space="preserve">الأرض: إيجار مسجّل أو حصة عينية.</w:t>
      </w:r>
    </w:p>
    <w:p>
      <w:pPr>
        <w:numPr>
          <w:ilvl w:val="0"/>
          <w:numId w:val="1043"/>
        </w:numPr>
        <w:pStyle w:val="Compact"/>
        <w:bidi/>
      </w:pPr>
      <w:r>
        <w:rPr>
          <w:rtl/>
        </w:rPr>
        <w:t xml:space="preserve">عقود الدافعين وحقوق الملكية.</w:t>
      </w:r>
    </w:p>
    <w:p>
      <w:pPr>
        <w:numPr>
          <w:ilvl w:val="0"/>
          <w:numId w:val="1043"/>
        </w:numPr>
        <w:pStyle w:val="Compact"/>
        <w:bidi/>
      </w:pPr>
      <w:r>
        <w:rPr>
          <w:rtl/>
        </w:rPr>
        <w:t xml:space="preserve">موافقة البنك والحوافز.</w:t>
      </w:r>
    </w:p>
    <w:p>
      <w:pPr>
        <w:numPr>
          <w:ilvl w:val="0"/>
          <w:numId w:val="1043"/>
        </w:numPr>
        <w:pStyle w:val="Compact"/>
        <w:bidi/>
      </w:pPr>
      <w:r>
        <w:rPr>
          <w:rtl/>
        </w:rPr>
        <w:t xml:space="preserve">التصميم والبناء.</w:t>
      </w:r>
    </w:p>
    <w:p>
      <w:pPr>
        <w:bidi/>
      </w:pPr>
      <w:r>
        <w:rPr>
          <w:rtl/>
          <w:bCs/>
          <w:b/>
        </w:rPr>
        <w:t xml:space="preserve">لا يبدأ البناء قبل اكتمال الخطوات 1 إلى 4.</w:t>
      </w:r>
    </w:p>
    <w:p>
      <w:r>
        <w:pict>
          <v:rect style="width:0;height:1.5pt" o:hralign="center" o:hrstd="t" o:hr="t"/>
        </w:pict>
      </w:r>
    </w:p>
    <w:bookmarkEnd w:id="58"/>
    <w:bookmarkStart w:id="59" w:name="الفصل-13-أسئلة-للمالك"/>
    <w:p>
      <w:pPr>
        <w:pStyle w:val="Heading1"/>
        <w:bidi/>
      </w:pPr>
      <w:r>
        <w:rPr>
          <w:rtl/>
        </w:rPr>
        <w:t xml:space="preserve">الفصل 13: أسئلة للمالك</w:t>
      </w:r>
    </w:p>
    <w:p>
      <w:pPr>
        <w:numPr>
          <w:ilvl w:val="0"/>
          <w:numId w:val="1044"/>
        </w:numPr>
        <w:pStyle w:val="Compact"/>
        <w:bidi/>
      </w:pPr>
      <w:r>
        <w:rPr>
          <w:rtl/>
        </w:rPr>
        <w:t xml:space="preserve">هل يمكن ترتيب الاجتماع التنسيقي مع مديرية ترخيص المهن والمؤسسات الصحية قريباً؟</w:t>
      </w:r>
    </w:p>
    <w:p>
      <w:pPr>
        <w:numPr>
          <w:ilvl w:val="0"/>
          <w:numId w:val="1044"/>
        </w:numPr>
        <w:pStyle w:val="Compact"/>
        <w:bidi/>
      </w:pPr>
      <w:r>
        <w:rPr>
          <w:rtl/>
        </w:rPr>
        <w:t xml:space="preserve">هل توجد أرض للعائلة أو للبلدية أو للأوقاف في وادي موسى يمكن استئجارها 25 سنة أو أكثر؟ وما مساحتها وتنظيمها؟</w:t>
      </w:r>
    </w:p>
    <w:p>
      <w:pPr>
        <w:numPr>
          <w:ilvl w:val="0"/>
          <w:numId w:val="1044"/>
        </w:numPr>
        <w:pStyle w:val="Compact"/>
        <w:bidi/>
      </w:pPr>
      <w:r>
        <w:rPr>
          <w:rtl/>
        </w:rPr>
        <w:t xml:space="preserve">كم تستطيع المساهمة نقداً؟ وهل لديك أطباء مستعدون للشراكة؟ كم عددهم وتخصصاتهم؟</w:t>
      </w:r>
    </w:p>
    <w:p>
      <w:pPr>
        <w:numPr>
          <w:ilvl w:val="0"/>
          <w:numId w:val="1044"/>
        </w:numPr>
        <w:pStyle w:val="Compact"/>
        <w:bidi/>
      </w:pPr>
      <w:r>
        <w:rPr>
          <w:rtl/>
        </w:rPr>
        <w:t xml:space="preserve">هل تقبل أجهزة مجدَّدة (الطبقي خصوصاً) بضمان من المورد؟</w:t>
      </w:r>
    </w:p>
    <w:p>
      <w:pPr>
        <w:numPr>
          <w:ilvl w:val="0"/>
          <w:numId w:val="1044"/>
        </w:numPr>
        <w:pStyle w:val="Compact"/>
        <w:bidi/>
      </w:pPr>
      <w:r>
        <w:rPr>
          <w:rtl/>
        </w:rPr>
        <w:t xml:space="preserve">هل تقبل حذف جناحي النسائية والأطفال إن اشترطت الوزارة ذلك للتصنيف المتخصص؟</w:t>
      </w:r>
    </w:p>
    <w:p>
      <w:pPr>
        <w:numPr>
          <w:ilvl w:val="0"/>
          <w:numId w:val="1044"/>
        </w:numPr>
        <w:pStyle w:val="Compact"/>
        <w:bidi/>
      </w:pPr>
      <w:r>
        <w:rPr>
          <w:rtl/>
        </w:rPr>
        <w:t xml:space="preserve">كم عدد عملياتك الحالية سنوياً، وأين تجريها؟</w:t>
      </w:r>
    </w:p>
    <w:p>
      <w:pPr>
        <w:numPr>
          <w:ilvl w:val="0"/>
          <w:numId w:val="1044"/>
        </w:numPr>
        <w:pStyle w:val="Compact"/>
        <w:bidi/>
      </w:pPr>
      <w:r>
        <w:rPr>
          <w:rtl/>
        </w:rPr>
        <w:t xml:space="preserve">هل لديك تواصل مع الخدمات الطبية الملكية أو وزارة الصحة أو شركات التأمين لعقود شراء خدمة؟</w:t>
      </w:r>
    </w:p>
    <w:p>
      <w:pPr>
        <w:numPr>
          <w:ilvl w:val="0"/>
          <w:numId w:val="1044"/>
        </w:numPr>
        <w:pStyle w:val="Compact"/>
        <w:bidi/>
      </w:pPr>
      <w:r>
        <w:rPr>
          <w:rtl/>
        </w:rPr>
        <w:t xml:space="preserve">أي بنك تتعامل معه، وهل تفضّل التمويل الإسلامي؟</w:t>
      </w:r>
    </w:p>
    <w:p>
      <w:pPr>
        <w:numPr>
          <w:ilvl w:val="0"/>
          <w:numId w:val="1044"/>
        </w:numPr>
        <w:pStyle w:val="Compact"/>
        <w:bidi/>
      </w:pPr>
      <w:r>
        <w:rPr>
          <w:rtl/>
        </w:rPr>
        <w:t xml:space="preserve">هل تريد أن ندرس تحويل أحد الفنادق المغلقة في وادي موسى إلى مستشفى؟</w:t>
      </w:r>
    </w:p>
    <w:p>
      <w:pPr>
        <w:numPr>
          <w:ilvl w:val="0"/>
          <w:numId w:val="1044"/>
        </w:numPr>
        <w:pStyle w:val="Compact"/>
        <w:bidi/>
      </w:pPr>
      <w:r>
        <w:rPr>
          <w:rtl/>
        </w:rPr>
        <w:t xml:space="preserve">متى تفضّل التوسعة إلى 40 سريراً، وهل الولادة ضمن رؤيتك؟</w:t>
      </w:r>
    </w:p>
    <w:p>
      <w:r>
        <w:pict>
          <v:rect style="width:0;height:1.5pt" o:hralign="center" o:hrstd="t" o:hr="t"/>
        </w:pict>
      </w:r>
    </w:p>
    <w:bookmarkEnd w:id="59"/>
    <w:bookmarkStart w:id="60" w:name="المصادر"/>
    <w:p>
      <w:pPr>
        <w:pStyle w:val="Heading1"/>
        <w:bidi/>
      </w:pPr>
      <w:r>
        <w:rPr>
          <w:rtl/>
        </w:rPr>
        <w:t xml:space="preserve">المصادر</w:t>
      </w:r>
    </w:p>
    <w:p>
      <w:pPr>
        <w:numPr>
          <w:ilvl w:val="0"/>
          <w:numId w:val="1045"/>
        </w:numPr>
        <w:pStyle w:val="Compact"/>
        <w:bidi/>
      </w:pPr>
      <w:r>
        <w:rPr>
          <w:rtl/>
        </w:rPr>
        <w:t xml:space="preserve">وزارة الصحة الأردنية، التقرير الإحصائي السنوي 2024. https://moh.gov.jo/ebv4.0/root_storage/ar/eb_list_page/التقرير_الاحصائي_السنوي-2024_(1).pdf</w:t>
      </w:r>
    </w:p>
    <w:p>
      <w:pPr>
        <w:numPr>
          <w:ilvl w:val="0"/>
          <w:numId w:val="1045"/>
        </w:numPr>
        <w:pStyle w:val="Compact"/>
        <w:bidi/>
      </w:pPr>
      <w:r>
        <w:rPr>
          <w:rtl/>
        </w:rPr>
        <w:t xml:space="preserve">الدليل التنفيذي لترخيص وإنشاء وتشغيل مستشفى خاص في الأردن، إصدار 26/9/2026،</w:t>
      </w:r>
      <w:r>
        <w:rPr>
          <w:rtl/>
        </w:rPr>
        <w:t xml:space="preserve"> </w:t>
      </w:r>
      <w:r>
        <w:rPr>
          <w:rtl/>
          <w:bCs/>
          <w:b/>
        </w:rPr>
        <w:t xml:space="preserve">مرفق من المالك</w:t>
      </w:r>
      <w:r>
        <w:rPr>
          <w:rtl/>
        </w:rPr>
        <w:t xml:space="preserve"> </w:t>
      </w:r>
      <w:r>
        <w:rPr>
          <w:rtl/>
        </w:rPr>
        <w:t xml:space="preserve">(نظام المستشفيات الخاصة 54/2014 ومعدله 63/2022).</w:t>
      </w:r>
    </w:p>
    <w:p>
      <w:pPr>
        <w:numPr>
          <w:ilvl w:val="0"/>
          <w:numId w:val="1045"/>
        </w:numPr>
        <w:pStyle w:val="Compact"/>
        <w:bidi/>
      </w:pPr>
      <w:r>
        <w:rPr>
          <w:rtl/>
        </w:rPr>
        <w:t xml:space="preserve">دراسة جدوى مستشفى الأيادي الشافية، وادي موسى، 2025،</w:t>
      </w:r>
      <w:r>
        <w:rPr>
          <w:rtl/>
        </w:rPr>
        <w:t xml:space="preserve"> </w:t>
      </w:r>
      <w:r>
        <w:rPr>
          <w:rtl/>
          <w:bCs/>
          <w:b/>
        </w:rPr>
        <w:t xml:space="preserve">مرفقة من المالك</w:t>
      </w:r>
      <w:r>
        <w:rPr>
          <w:rtl/>
        </w:rPr>
        <w:t xml:space="preserve"> </w:t>
      </w:r>
      <w:r>
        <w:rPr>
          <w:rtl/>
        </w:rPr>
        <w:t xml:space="preserve">(للمقارنة فقط).</w:t>
      </w:r>
    </w:p>
    <w:p>
      <w:pPr>
        <w:numPr>
          <w:ilvl w:val="0"/>
          <w:numId w:val="1045"/>
        </w:numPr>
        <w:pStyle w:val="Compact"/>
        <w:bidi/>
      </w:pPr>
      <w:r>
        <w:rPr>
          <w:rtl/>
        </w:rPr>
        <w:t xml:space="preserve">بنك الإسكان، برنامج دعم القطاعات الاقتصادية. https://hbtf.com/en/economic-sectors-support-program-med-term-loans</w:t>
      </w:r>
    </w:p>
    <w:p>
      <w:pPr>
        <w:numPr>
          <w:ilvl w:val="0"/>
          <w:numId w:val="1045"/>
        </w:numPr>
        <w:pStyle w:val="Compact"/>
        <w:bidi/>
      </w:pPr>
      <w:r>
        <w:rPr>
          <w:rtl/>
        </w:rPr>
        <w:t xml:space="preserve">المملكة،</w:t>
      </w:r>
      <w:r>
        <w:rPr>
          <w:rtl/>
        </w:rPr>
        <w:t xml:space="preserve"> </w:t>
      </w:r>
      <w:r>
        <w:rPr>
          <w:rtl/>
        </w:rPr>
        <w:t xml:space="preserve">“</w:t>
      </w:r>
      <w:r>
        <w:rPr>
          <w:rtl/>
        </w:rPr>
        <w:t xml:space="preserve">البنك المركزي يخطط لإيقاف برنامج مدعوم لإقراض شركات تدريجياً</w:t>
      </w:r>
      <w:r>
        <w:rPr>
          <w:rtl/>
        </w:rPr>
        <w:t xml:space="preserve">”</w:t>
      </w:r>
      <w:r>
        <w:rPr>
          <w:rtl/>
        </w:rPr>
        <w:t xml:space="preserve">. https://www.almamlakatv.com/news/110336</w:t>
      </w:r>
    </w:p>
    <w:p>
      <w:pPr>
        <w:numPr>
          <w:ilvl w:val="0"/>
          <w:numId w:val="1045"/>
        </w:numPr>
        <w:pStyle w:val="Compact"/>
        <w:bidi/>
      </w:pPr>
      <w:r>
        <w:rPr>
          <w:rtl/>
        </w:rPr>
        <w:t xml:space="preserve">Deloitte, Jordan Tax Highlights 2025. https://www.deloitte.com/content/dam/assets-shared/docs/services/tax/2025/dttl-tax-jordanhighlights-2025.pdf</w:t>
      </w:r>
    </w:p>
    <w:p>
      <w:pPr>
        <w:numPr>
          <w:ilvl w:val="0"/>
          <w:numId w:val="1045"/>
        </w:numPr>
        <w:pStyle w:val="Compact"/>
        <w:bidi/>
      </w:pPr>
      <w:r>
        <w:rPr>
          <w:rtl/>
        </w:rPr>
        <w:t xml:space="preserve">نظام تنظيم البيئة الاستثمارية 2023. https://jordan-lawyer.com/2023/03/12/نظام-تنظيم-البيئة-الاستثمارية-لسنة-2023/</w:t>
      </w:r>
    </w:p>
    <w:p>
      <w:pPr>
        <w:numPr>
          <w:ilvl w:val="0"/>
          <w:numId w:val="1045"/>
        </w:numPr>
        <w:pStyle w:val="Compact"/>
        <w:bidi/>
      </w:pPr>
      <w:r>
        <w:rPr>
          <w:rtl/>
        </w:rPr>
        <w:t xml:space="preserve">Health Economics Review (2022),</w:t>
      </w:r>
      <w:r>
        <w:rPr>
          <w:rtl/>
        </w:rPr>
        <w:t xml:space="preserve"> </w:t>
      </w:r>
      <w:r>
        <w:rPr>
          <w:rtl/>
        </w:rPr>
        <w:t xml:space="preserve">“</w:t>
      </w:r>
      <w:r>
        <w:rPr>
          <w:rtl/>
        </w:rPr>
        <w:t xml:space="preserve">Costs of hospital services in Jordan</w:t>
      </w:r>
      <w:r>
        <w:rPr>
          <w:rtl/>
        </w:rPr>
        <w:t xml:space="preserve">”</w:t>
      </w:r>
      <w:r>
        <w:rPr>
          <w:rtl/>
        </w:rPr>
        <w:t xml:space="preserve">. https://link.springer.com/doi/10.1186/s13561-022-00356-0</w:t>
      </w:r>
    </w:p>
    <w:p>
      <w:pPr>
        <w:numPr>
          <w:ilvl w:val="0"/>
          <w:numId w:val="1045"/>
        </w:numPr>
        <w:pStyle w:val="Compact"/>
        <w:bidi/>
      </w:pPr>
      <w:r>
        <w:rPr>
          <w:rtl/>
        </w:rPr>
        <w:t xml:space="preserve">Block Imaging,</w:t>
      </w:r>
      <w:r>
        <w:rPr>
          <w:rtl/>
        </w:rPr>
        <w:t xml:space="preserve"> </w:t>
      </w:r>
      <w:r>
        <w:rPr>
          <w:rtl/>
        </w:rPr>
        <w:t xml:space="preserve">“</w:t>
      </w:r>
      <w:r>
        <w:rPr>
          <w:rtl/>
        </w:rPr>
        <w:t xml:space="preserve">How much does a CT scanner cost</w:t>
      </w:r>
      <w:r>
        <w:rPr>
          <w:rtl/>
        </w:rPr>
        <w:t xml:space="preserve">”</w:t>
      </w:r>
      <w:r>
        <w:rPr>
          <w:rtl/>
        </w:rPr>
        <w:t xml:space="preserve">. https://www.blockimaging.com/how-much-does-a-ct-scanner-cost</w:t>
      </w:r>
    </w:p>
    <w:p>
      <w:pPr>
        <w:numPr>
          <w:ilvl w:val="0"/>
          <w:numId w:val="1045"/>
        </w:numPr>
        <w:pStyle w:val="Compact"/>
        <w:bidi/>
      </w:pPr>
      <w:r>
        <w:rPr>
          <w:rtl/>
        </w:rPr>
        <w:t xml:space="preserve">IFC,</w:t>
      </w:r>
      <w:r>
        <w:rPr>
          <w:rtl/>
        </w:rPr>
        <w:t xml:space="preserve"> </w:t>
      </w:r>
      <w:r>
        <w:rPr>
          <w:rtl/>
        </w:rPr>
        <w:t xml:space="preserve">“</w:t>
      </w:r>
      <w:r>
        <w:rPr>
          <w:rtl/>
        </w:rPr>
        <w:t xml:space="preserve">IFC provides $30 million financing package for landmark private hospital in Jordan</w:t>
      </w:r>
      <w:r>
        <w:rPr>
          <w:rtl/>
        </w:rPr>
        <w:t xml:space="preserve">”</w:t>
      </w:r>
      <w:r>
        <w:rPr>
          <w:rtl/>
        </w:rPr>
        <w:t xml:space="preserve">, 27/5/2020. https://www.ifc.org/en/pressroom/2020/ifc-provides-30-million-financing-package-for-landmark-private-hospital-in-jordan</w:t>
      </w:r>
    </w:p>
    <w:p>
      <w:pPr>
        <w:numPr>
          <w:ilvl w:val="0"/>
          <w:numId w:val="1045"/>
        </w:numPr>
        <w:pStyle w:val="Compact"/>
        <w:bidi/>
      </w:pPr>
      <w:r>
        <w:rPr>
          <w:rtl/>
        </w:rPr>
        <w:t xml:space="preserve">Jordan News، تسليم مستشفى معان العسكري، 8/4/2026. https://www.jordannews.jo/Section-109/News/Public-Works-Procedures-Begin-to-Hand-Over-Ma-an-Military-Hospital-to-Royal-Medical-Services-50389</w:t>
      </w:r>
    </w:p>
    <w:p>
      <w:pPr>
        <w:numPr>
          <w:ilvl w:val="0"/>
          <w:numId w:val="1045"/>
        </w:numPr>
        <w:pStyle w:val="Compact"/>
        <w:bidi/>
      </w:pPr>
      <w:r>
        <w:rPr>
          <w:rtl/>
        </w:rPr>
        <w:t xml:space="preserve">Jordan News، مستشفيات معان، 8/9/2025. https://www.jordannews.jo/Section-109/News/Minister-of-Public-Works-Inspects-Progress-on-Ma-an-Military-and-Governmental-Hospital-Projects-44741</w:t>
      </w:r>
    </w:p>
    <w:p>
      <w:pPr>
        <w:numPr>
          <w:ilvl w:val="0"/>
          <w:numId w:val="1045"/>
        </w:numPr>
        <w:pStyle w:val="Compact"/>
        <w:bidi/>
      </w:pPr>
      <w:r>
        <w:rPr>
          <w:rtl/>
        </w:rPr>
        <w:t xml:space="preserve">وزارة الاستثمار، مستشفى مادبا بالشراكة. https://www.moin.gov.jo/En/NewsDetails/PM_Lays_Cornerstone_for_Madaba_Public_Hospital_First_Built_via_PPP_Model</w:t>
      </w:r>
    </w:p>
    <w:p>
      <w:pPr>
        <w:numPr>
          <w:ilvl w:val="0"/>
          <w:numId w:val="1045"/>
        </w:numPr>
        <w:pStyle w:val="Compact"/>
        <w:bidi/>
      </w:pPr>
      <w:r>
        <w:rPr>
          <w:rtl/>
        </w:rPr>
        <w:t xml:space="preserve">US ITA, Jordan Healthcare, 3/10/2026. https://www.trade.gov/market-intelligence/jordan-healthcare-hospital-expansion-fuels-demand-medical-device-and-health-it</w:t>
      </w:r>
    </w:p>
    <w:p>
      <w:pPr>
        <w:numPr>
          <w:ilvl w:val="0"/>
          <w:numId w:val="1045"/>
        </w:numPr>
        <w:pStyle w:val="Compact"/>
        <w:bidi/>
      </w:pPr>
      <w:r>
        <w:rPr>
          <w:rtl/>
        </w:rPr>
        <w:t xml:space="preserve">Simply Wall St, Ibn Al-Haytham Hospital. https://simplywall.st/stock/ase/ibnh</w:t>
      </w:r>
    </w:p>
    <w:p>
      <w:pPr>
        <w:numPr>
          <w:ilvl w:val="0"/>
          <w:numId w:val="1045"/>
        </w:numPr>
        <w:pStyle w:val="Compact"/>
        <w:bidi/>
      </w:pPr>
      <w:r>
        <w:rPr>
          <w:rtl/>
        </w:rPr>
        <w:t xml:space="preserve">جمعية المستشفيات الخاصة. https://phajordan.org/EN-article-14152-</w:t>
      </w:r>
    </w:p>
    <w:p>
      <w:pPr>
        <w:numPr>
          <w:ilvl w:val="0"/>
          <w:numId w:val="1045"/>
        </w:numPr>
        <w:pStyle w:val="Compact"/>
        <w:bidi/>
      </w:pPr>
      <w:r>
        <w:rPr>
          <w:rtl/>
        </w:rPr>
        <w:t xml:space="preserve">Zawya، المرضى الأجانب 2025. https://www.zawya.com/en/economy/levant/foreign-patients-at-jordans-private-hospitals-rise-4-in-2025-pha-smlei4wa</w:t>
      </w:r>
    </w:p>
    <w:p>
      <w:pPr>
        <w:numPr>
          <w:ilvl w:val="0"/>
          <w:numId w:val="1045"/>
        </w:numPr>
        <w:pStyle w:val="Compact"/>
        <w:bidi/>
      </w:pPr>
      <w:r>
        <w:rPr>
          <w:rtl/>
        </w:rPr>
        <w:t xml:space="preserve">Qureos، رواتب التمريض، 6/7/2026. https://www.qureos.com/career-guide/nurse-salary-in-jordan</w:t>
      </w:r>
    </w:p>
    <w:p>
      <w:pPr>
        <w:numPr>
          <w:ilvl w:val="0"/>
          <w:numId w:val="1045"/>
        </w:numPr>
        <w:pStyle w:val="Compact"/>
        <w:bidi/>
      </w:pPr>
      <w:r>
        <w:rPr>
          <w:rtl/>
        </w:rPr>
        <w:t xml:space="preserve">إرم للأعمال، الحد الأدنى للأجور، 13/1/2025. https://www.erembusiness.com/economy/zsupevx</w:t>
      </w:r>
    </w:p>
    <w:p>
      <w:pPr>
        <w:numPr>
          <w:ilvl w:val="0"/>
          <w:numId w:val="1045"/>
        </w:numPr>
        <w:pStyle w:val="Compact"/>
        <w:bidi/>
      </w:pPr>
      <w:r>
        <w:rPr>
          <w:rtl/>
        </w:rPr>
        <w:t xml:space="preserve">almaal.org، كلفة البناء 2024. https://almaal.org/the-cost-of-building-one-floor-of-200-square-meters-in-jordan</w:t>
      </w:r>
    </w:p>
    <w:p>
      <w:pPr>
        <w:numPr>
          <w:ilvl w:val="0"/>
          <w:numId w:val="1045"/>
        </w:numPr>
        <w:pStyle w:val="Compact"/>
        <w:bidi/>
      </w:pPr>
      <w:r>
        <w:rPr>
          <w:rtl/>
        </w:rPr>
        <w:t xml:space="preserve">الشركة الأردنية لضمان القروض. https://jlgc.com/en/service/programs/loan-guarantee-programs</w:t>
      </w:r>
    </w:p>
    <w:p>
      <w:pPr>
        <w:numPr>
          <w:ilvl w:val="0"/>
          <w:numId w:val="1045"/>
        </w:numPr>
        <w:pStyle w:val="Compact"/>
        <w:bidi/>
      </w:pPr>
      <w:r>
        <w:rPr>
          <w:rtl/>
        </w:rPr>
        <w:t xml:space="preserve">وزارة العمل، البرنامج الوطني للتشغيل (منصة تشغيل)، 2026، كما ورد في دراسة قرية أبو غازي (15/10/2026).</w:t>
      </w:r>
    </w:p>
    <w:p>
      <w:pPr>
        <w:numPr>
          <w:ilvl w:val="0"/>
          <w:numId w:val="1045"/>
        </w:numPr>
        <w:pStyle w:val="Compact"/>
        <w:bidi/>
      </w:pPr>
      <w:r>
        <w:rPr>
          <w:rtl/>
        </w:rPr>
        <w:t xml:space="preserve">مصادر السياحة والحوادث (سلطة إقليم البترا، Jordan Times، إرم، Arab News، مديرية الأمن العام): التفاصيل والروابط في</w:t>
      </w:r>
      <w:r>
        <w:rPr>
          <w:rtl/>
        </w:rPr>
        <w:t xml:space="preserve"> </w:t>
      </w:r>
      <w:r>
        <w:rPr>
          <w:rStyle w:val="VerbatimChar"/>
          <w:rtl/>
        </w:rPr>
        <w:t xml:space="preserve">sections/research-notes.md</w:t>
      </w:r>
      <w:r>
        <w:rPr>
          <w:rtl/>
        </w:rPr>
        <w:t xml:space="preserve">.</w:t>
      </w:r>
    </w:p>
    <w:p>
      <w:pPr>
        <w:bidi/>
      </w:pPr>
      <w:r>
        <w:rPr>
          <w:rtl/>
          <w:bCs/>
          <w:b/>
        </w:rPr>
        <w:t xml:space="preserve">مفتاح الوسوم:</w:t>
      </w:r>
      <w:r>
        <w:rPr>
          <w:rtl/>
        </w:rPr>
        <w:t xml:space="preserve"> </w:t>
      </w:r>
      <w:r>
        <w:rPr>
          <w:rtl/>
        </w:rPr>
        <w:t xml:space="preserve">[SOURCE] رقم من مصدر منشور؛ [ASSUMPTION] افتراض من فريق الدراسة؛ [VERIFY] يحتاج تأكيداً قبل التقديم للبنك.</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الجدوى الاقتصادية: مستشفى البتراء الجراحي المتخصص، النموذج الموفّر القابل للتوسعة (المرحلة الأولى 20 سريراً)، وادي موسى، محافظة معان</dc:title>
  <dc:creator/>
  <dc:language>ar</dc:language>
  <cp:keywords/>
  <dcterms:created xsi:type="dcterms:W3CDTF">2026-10-16T08:10:14Z</dcterms:created>
  <dcterms:modified xsi:type="dcterms:W3CDTF">2026-10-16T08:10:14Z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 تشرين الأول 2026 (الإصدار 3)</vt:lpwstr>
  </property>
  <property fmtid="{D5CDD505-2E9C-101B-9397-08002B2CF9AE}" pid="3" name="dir">
    <vt:lpwstr>rtl</vt:lpwstr>
  </property>
</Properties>
</file>