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r>
        <w:t xml:space="preserve"/>
      </w:r>
    </w:p>
    <w:p>
      <w:pPr>
        <w:spacing w:before="0" w:after="160"/>
        <w:jc w:val="center"/>
      </w:pPr>
      <w:r>
        <w:rPr>
          <w:rFonts w:ascii="Arial" w:cs="Arial" w:eastAsia="Arial" w:hAnsi="Arial"/>
          <w:b/>
          <w:bCs/>
          <w:color w:val="2E75B6"/>
          <w:sz w:val="28"/>
          <w:szCs w:val="28"/>
        </w:rPr>
        <w:t xml:space="preserve">DATAMANTICS</w:t>
      </w:r>
    </w:p>
    <w:p>
      <w:pPr>
        <w:spacing w:before="0" w:after="400"/>
        <w:jc w:val="center"/>
      </w:pPr>
      <w:r>
        <w:rPr>
          <w:rFonts w:ascii="Arial" w:cs="Arial" w:eastAsia="Arial" w:hAnsi="Arial"/>
          <w:color w:val="888888"/>
          <w:sz w:val="22"/>
          <w:szCs w:val="22"/>
        </w:rPr>
        <w:t xml:space="preserve">Solution Concept Document</w:t>
      </w:r>
    </w:p>
    <w:p>
      <w:pPr>
        <w:pBdr>
          <w:bottom w:val="single" w:color="2E75B6" w:sz="12" w:space="1"/>
        </w:pBdr>
        <w:spacing w:before="0" w:after="200"/>
        <w:jc w:val="center"/>
      </w:pPr>
      <w:r>
        <w:t xml:space="preserve"/>
      </w:r>
    </w:p>
    <w:p>
      <w:pPr>
        <w:spacing w:before="0" w:after="120"/>
      </w:pPr>
      <w:r>
        <w:t xml:space="preserve"/>
      </w:r>
    </w:p>
    <w:p>
      <w:pPr>
        <w:spacing w:before="0" w:after="240"/>
        <w:jc w:val="center"/>
      </w:pPr>
      <w:r>
        <w:rPr>
          <w:rFonts w:ascii="Arial" w:cs="Arial" w:eastAsia="Arial" w:hAnsi="Arial"/>
          <w:b/>
          <w:bCs/>
          <w:color w:val="1F4E79"/>
          <w:sz w:val="52"/>
          <w:szCs w:val="52"/>
        </w:rPr>
        <w:t xml:space="preserve">Semantic Folder Grounding</w:t>
      </w:r>
    </w:p>
    <w:p>
      <w:pPr>
        <w:spacing w:before="0" w:after="160"/>
        <w:jc w:val="center"/>
      </w:pPr>
      <w:r>
        <w:rPr>
          <w:rFonts w:ascii="Arial" w:cs="Arial" w:eastAsia="Arial" w:hAnsi="Arial"/>
          <w:color w:val="2E75B6"/>
          <w:sz w:val="30"/>
          <w:szCs w:val="30"/>
        </w:rPr>
        <w:t xml:space="preserve">AI-Powered Knowledge Context for Microsoft Copilot</w:t>
      </w:r>
    </w:p>
    <w:p>
      <w:pPr>
        <w:spacing w:before="0" w:after="600"/>
        <w:jc w:val="center"/>
      </w:pPr>
      <w:r>
        <w:rPr>
          <w:rFonts w:ascii="Arial" w:cs="Arial" w:eastAsia="Arial" w:hAnsi="Arial"/>
          <w:color w:val="2E75B6"/>
          <w:sz w:val="30"/>
          <w:szCs w:val="30"/>
        </w:rPr>
        <w:t xml:space="preserve">Datamantics UG — Internal Administration Use Case</w:t>
      </w:r>
    </w:p>
    <w:p>
      <w:pPr>
        <w:spacing w:before="0" w:after="480"/>
      </w:pPr>
      <w:r>
        <w:t xml:space="preserve"/>
      </w:r>
    </w:p>
    <w:p>
      <w:pPr>
        <w:spacing w:before="0" w:after="80"/>
        <w:jc w:val="center"/>
      </w:pPr>
      <w:r>
        <w:rPr>
          <w:rFonts w:ascii="Arial" w:cs="Arial" w:eastAsia="Arial" w:hAnsi="Arial"/>
          <w:color w:val="888888"/>
          <w:sz w:val="20"/>
          <w:szCs w:val="20"/>
        </w:rPr>
        <w:t xml:space="preserve">Version 1.0  |  February 2026</w:t>
      </w:r>
    </w:p>
    <w:p>
      <w:pPr>
        <w:spacing w:before="0" w:after="80"/>
        <w:jc w:val="center"/>
      </w:pPr>
      <w:r>
        <w:rPr>
          <w:rFonts w:ascii="Arial" w:cs="Arial" w:eastAsia="Arial" w:hAnsi="Arial"/>
          <w:color w:val="888888"/>
          <w:sz w:val="20"/>
          <w:szCs w:val="20"/>
        </w:rPr>
        <w:t xml:space="preserve">Prepared by Albert Lacambra Basil  |  Datamantics UG</w:t>
      </w:r>
    </w:p>
    <w:p>
      <w:pPr>
        <w:spacing w:before="0" w:after="80"/>
        <w:jc w:val="center"/>
      </w:pPr>
      <w:r>
        <w:rPr>
          <w:rFonts w:ascii="Arial" w:cs="Arial" w:eastAsia="Arial" w:hAnsi="Arial"/>
          <w:b/>
          <w:bCs/>
          <w:color w:val="2E75B6"/>
          <w:sz w:val="20"/>
          <w:szCs w:val="20"/>
        </w:rPr>
        <w:t xml:space="preserve">CONFIDENTIAL</w:t>
      </w:r>
    </w:p>
    <w:p>
      <w:r>
        <w:br w:type="page"/>
      </w:r>
    </w:p>
    <w:p>
      <w:pPr>
        <w:pStyle w:val="Heading1"/>
        <w:spacing w:before="360" w:after="120"/>
      </w:pPr>
      <w:r>
        <w:rPr>
          <w:rFonts w:ascii="Arial" w:cs="Arial" w:eastAsia="Arial" w:hAnsi="Arial"/>
          <w:b/>
          <w:bCs/>
          <w:color w:val="1F4E79"/>
          <w:sz w:val="32"/>
          <w:szCs w:val="32"/>
        </w:rPr>
        <w:t xml:space="preserve">1. Executive Summary</w:t>
      </w:r>
    </w:p>
    <w:p>
      <w:pPr>
        <w:pBdr>
          <w:bottom w:val="single" w:color="2E75B6" w:sz="6" w:space="1"/>
        </w:pBdr>
        <w:spacing w:before="200" w:after="200"/>
      </w:pPr>
      <w:r>
        <w:t xml:space="preserve"/>
      </w:r>
    </w:p>
    <w:p>
      <w:pPr>
        <w:spacing w:before="80" w:after="120"/>
      </w:pPr>
      <w:r>
        <w:rPr>
          <w:rFonts w:ascii="Arial" w:cs="Arial" w:eastAsia="Arial" w:hAnsi="Arial"/>
          <w:sz w:val="22"/>
          <w:szCs w:val="22"/>
        </w:rPr>
        <w:t xml:space="preserve">Datamantics UG is a lean German IT consultancy operated by Albert Lacambra Basil. Day-to-day administration spans customer relationships, service contracts, insurance policies, and running costs — all managed through OneDrive. A virtual assistant (VA) supports operations, requiring the ability to act independently on client and administrative matters without relying on the principal for context.</w:t>
      </w:r>
    </w:p>
    <w:p>
      <w:pPr>
        <w:spacing w:before="0" w:after="120"/>
      </w:pPr>
      <w:r>
        <w:t xml:space="preserve"/>
      </w:r>
    </w:p>
    <w:p>
      <w:pPr>
        <w:spacing w:before="80" w:after="120"/>
      </w:pPr>
      <w:r>
        <w:rPr>
          <w:rFonts w:ascii="Arial" w:cs="Arial" w:eastAsia="Arial" w:hAnsi="Arial"/>
          <w:sz w:val="22"/>
          <w:szCs w:val="22"/>
        </w:rPr>
        <w:t xml:space="preserve">This document describes Semantic Folder Grounding: an automated background service that continuously generates and maintains AI-readable context files across the Datamantics OneDrive. These files serve two purposes simultaneously — enabling Microsoft Copilot chat to answer natural language questions accurately, and providing structured knowledge to Copilot Studio agents that perform specific administrative tasks autonomously.</w:t>
      </w:r>
    </w:p>
    <w:p>
      <w:pPr>
        <w:spacing w:before="0" w:after="120"/>
      </w:pPr>
      <w:r>
        <w:t xml:space="preserve"/>
      </w:r>
    </w:p>
    <w:p>
      <w:pPr>
        <w:spacing w:before="80" w:after="120"/>
      </w:pPr>
      <w:r>
        <w:rPr>
          <w:rFonts w:ascii="Arial" w:cs="Arial" w:eastAsia="Arial" w:hAnsi="Arial"/>
          <w:sz w:val="22"/>
          <w:szCs w:val="22"/>
        </w:rPr>
        <w:t xml:space="preserve">The AI phase reads folder paths and file listings and infers all relevant context without any hardcoded schemas, manual tagging, or predefined structure. The business context — Datamantics UG, German IT consultancy — is provided once and applies globally.</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60" w:after="80"/>
            </w:pPr>
            <w:r>
              <w:rPr>
                <w:rFonts w:ascii="Arial" w:cs="Arial" w:eastAsia="Arial" w:hAnsi="Arial"/>
                <w:b/>
                <w:bCs/>
                <w:color w:val="1F4E79"/>
                <w:sz w:val="22"/>
                <w:szCs w:val="22"/>
              </w:rPr>
              <w:t xml:space="preserve">Key Outcomes</w:t>
            </w:r>
          </w:p>
          <w:p>
            <w:pPr>
              <w:spacing w:before="40" w:after="40"/>
            </w:pPr>
            <w:r>
              <w:rPr>
                <w:rFonts w:ascii="Arial" w:cs="Arial" w:eastAsia="Arial" w:hAnsi="Arial"/>
                <w:sz w:val="21"/>
                <w:szCs w:val="21"/>
              </w:rPr>
              <w:t xml:space="preserve">→  Albert and the VA get accurate Copilot answers about clients, contracts, insurance, and costs</w:t>
            </w:r>
          </w:p>
          <w:p>
            <w:pPr>
              <w:spacing w:before="40" w:after="40"/>
            </w:pPr>
            <w:r>
              <w:rPr>
                <w:rFonts w:ascii="Arial" w:cs="Arial" w:eastAsia="Arial" w:hAnsi="Arial"/>
                <w:sz w:val="21"/>
                <w:szCs w:val="21"/>
              </w:rPr>
              <w:t xml:space="preserve">→  VA can orient in any client situation and act independently without asking Albert</w:t>
            </w:r>
          </w:p>
          <w:p>
            <w:pPr>
              <w:spacing w:before="40" w:after="40"/>
            </w:pPr>
            <w:r>
              <w:rPr>
                <w:rFonts w:ascii="Arial" w:cs="Arial" w:eastAsia="Arial" w:hAnsi="Arial"/>
                <w:sz w:val="21"/>
                <w:szCs w:val="21"/>
              </w:rPr>
              <w:t xml:space="preserve">→  Copilot Studio agents read the same context files to perform billing, proposals, status reports</w:t>
            </w:r>
          </w:p>
          <w:p>
            <w:pPr>
              <w:spacing w:before="40" w:after="40"/>
            </w:pPr>
            <w:r>
              <w:rPr>
                <w:rFonts w:ascii="Arial" w:cs="Arial" w:eastAsia="Arial" w:hAnsi="Arial"/>
                <w:sz w:val="21"/>
                <w:szCs w:val="21"/>
              </w:rPr>
              <w:t xml:space="preserve">→  Descriptions update automatically as files are added, modified, or deleted</w:t>
            </w:r>
          </w:p>
          <w:p>
            <w:pPr>
              <w:spacing w:before="40" w:after="40"/>
            </w:pPr>
            <w:r>
              <w:rPr>
                <w:rFonts w:ascii="Arial" w:cs="Arial" w:eastAsia="Arial" w:hAnsi="Arial"/>
                <w:sz w:val="21"/>
                <w:szCs w:val="21"/>
              </w:rPr>
              <w:t xml:space="preserve">→  AI provider is swappable — Anthropic Claude, Azure OpenAI, or local models via one config line</w:t>
            </w:r>
          </w:p>
          <w:p>
            <w:pPr>
              <w:spacing w:before="40" w:after="40"/>
            </w:pPr>
            <w:r>
              <w:rPr>
                <w:rFonts w:ascii="Arial" w:cs="Arial" w:eastAsia="Arial" w:hAnsi="Arial"/>
                <w:sz w:val="21"/>
                <w:szCs w:val="21"/>
              </w:rPr>
              <w:t xml:space="preserve">→  No Power Automate, no manual tagging, no hardcoded schemas</w:t>
            </w:r>
          </w:p>
        </w:tc>
      </w:tr>
    </w:tbl>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2. Problem Statement</w:t>
      </w:r>
    </w:p>
    <w:p>
      <w:pPr>
        <w:pBdr>
          <w:bottom w:val="single" w:color="2E75B6" w:sz="6" w:space="1"/>
        </w:pBdr>
        <w:spacing w:before="200" w:after="200"/>
      </w:pPr>
      <w:r>
        <w:t xml:space="preserve"/>
      </w:r>
    </w:p>
    <w:p>
      <w:pPr>
        <w:pStyle w:val="Heading2"/>
        <w:spacing w:before="280" w:after="100"/>
      </w:pPr>
      <w:r>
        <w:rPr>
          <w:rFonts w:ascii="Arial" w:cs="Arial" w:eastAsia="Arial" w:hAnsi="Arial"/>
          <w:b/>
          <w:bCs/>
          <w:color w:val="2E75B6"/>
          <w:sz w:val="26"/>
          <w:szCs w:val="26"/>
        </w:rPr>
        <w:t xml:space="preserve">2.1 The Datamantics Administration Context</w:t>
      </w:r>
    </w:p>
    <w:p>
      <w:pPr>
        <w:spacing w:before="80" w:after="120"/>
      </w:pPr>
      <w:r>
        <w:rPr>
          <w:rFonts w:ascii="Arial" w:cs="Arial" w:eastAsia="Arial" w:hAnsi="Arial"/>
          <w:sz w:val="22"/>
          <w:szCs w:val="22"/>
        </w:rPr>
        <w:t xml:space="preserve">Datamantics OneDrive contains documents across four core administrative domains: customers (contracts, proposals, SOWs, invoices), insurance (liability, professional indemnity, health policies), active services (running engagements, deliverables, status), and costs (subscriptions, recurring expenses, bank statements, tax documents).</w:t>
      </w:r>
    </w:p>
    <w:p>
      <w:pPr>
        <w:spacing w:before="0" w:after="120"/>
      </w:pPr>
      <w:r>
        <w:t xml:space="preserve"/>
      </w:r>
    </w:p>
    <w:p>
      <w:pPr>
        <w:spacing w:before="80" w:after="120"/>
      </w:pPr>
      <w:r>
        <w:rPr>
          <w:rFonts w:ascii="Arial" w:cs="Arial" w:eastAsia="Arial" w:hAnsi="Arial"/>
          <w:sz w:val="22"/>
          <w:szCs w:val="22"/>
        </w:rPr>
        <w:t xml:space="preserve">Copilot indexes these files but has no understanding of the organisational context behind them. It cannot determine:</w:t>
      </w:r>
    </w:p>
    <w:p>
      <w:pPr>
        <w:pStyle w:val="ListParagraph"/>
        <w:numPr>
          <w:ilvl w:val="0"/>
          <w:numId w:val="2"/>
        </w:numPr>
        <w:spacing w:before="60" w:after="60"/>
      </w:pPr>
      <w:r>
        <w:rPr>
          <w:rFonts w:ascii="Arial" w:cs="Arial" w:eastAsia="Arial" w:hAnsi="Arial"/>
          <w:sz w:val="22"/>
          <w:szCs w:val="22"/>
        </w:rPr>
        <w:t xml:space="preserve">Which client engagement is currently active versus closed</w:t>
      </w:r>
    </w:p>
    <w:p>
      <w:pPr>
        <w:pStyle w:val="ListParagraph"/>
        <w:numPr>
          <w:ilvl w:val="0"/>
          <w:numId w:val="2"/>
        </w:numPr>
        <w:spacing w:before="60" w:after="60"/>
      </w:pPr>
      <w:r>
        <w:rPr>
          <w:rFonts w:ascii="Arial" w:cs="Arial" w:eastAsia="Arial" w:hAnsi="Arial"/>
          <w:sz w:val="22"/>
          <w:szCs w:val="22"/>
        </w:rPr>
        <w:t xml:space="preserve">Which contract version is the authoritative reference for billing</w:t>
      </w:r>
    </w:p>
    <w:p>
      <w:pPr>
        <w:pStyle w:val="ListParagraph"/>
        <w:numPr>
          <w:ilvl w:val="0"/>
          <w:numId w:val="2"/>
        </w:numPr>
        <w:spacing w:before="60" w:after="60"/>
      </w:pPr>
      <w:r>
        <w:rPr>
          <w:rFonts w:ascii="Arial" w:cs="Arial" w:eastAsia="Arial" w:hAnsi="Arial"/>
          <w:sz w:val="22"/>
          <w:szCs w:val="22"/>
        </w:rPr>
        <w:t xml:space="preserve">What an insurance folder covers and when policies expire</w:t>
      </w:r>
    </w:p>
    <w:p>
      <w:pPr>
        <w:pStyle w:val="ListParagraph"/>
        <w:numPr>
          <w:ilvl w:val="0"/>
          <w:numId w:val="2"/>
        </w:numPr>
        <w:spacing w:before="60" w:after="60"/>
      </w:pPr>
      <w:r>
        <w:rPr>
          <w:rFonts w:ascii="Arial" w:cs="Arial" w:eastAsia="Arial" w:hAnsi="Arial"/>
          <w:sz w:val="22"/>
          <w:szCs w:val="22"/>
        </w:rPr>
        <w:t xml:space="preserve">Which costs are fixed recurring versus one-off</w:t>
      </w:r>
    </w:p>
    <w:p>
      <w:pPr>
        <w:pStyle w:val="ListParagraph"/>
        <w:numPr>
          <w:ilvl w:val="0"/>
          <w:numId w:val="2"/>
        </w:numPr>
        <w:spacing w:before="60" w:after="60"/>
      </w:pPr>
      <w:r>
        <w:rPr>
          <w:rFonts w:ascii="Arial" w:cs="Arial" w:eastAsia="Arial" w:hAnsi="Arial"/>
          <w:sz w:val="22"/>
          <w:szCs w:val="22"/>
        </w:rPr>
        <w:t xml:space="preserve">What the VA needs to know to act on a client folder without asking Albert</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2.2 The Two-User Problem</w:t>
      </w:r>
    </w:p>
    <w:p>
      <w:pPr>
        <w:spacing w:before="80" w:after="120"/>
      </w:pPr>
      <w:r>
        <w:rPr>
          <w:rFonts w:ascii="Arial" w:cs="Arial" w:eastAsia="Arial" w:hAnsi="Arial"/>
          <w:sz w:val="22"/>
          <w:szCs w:val="22"/>
        </w:rPr>
        <w:t xml:space="preserve">Albert holds full context on every client and administrative matter. The VA does not. Without a structured, always-current description of each folder, the VA must either ask Albert repeatedly — creating overhead — or risk acting on incomplete information. The same problem applies to Copilot Studio agents: an agent tasked with generating an invoice or drafting a proposal has no way to determine the correct engagement type, rate, or authoritative document without explicit context.</w:t>
      </w:r>
    </w:p>
    <w:p>
      <w:pPr>
        <w:spacing w:before="0" w:after="120"/>
      </w:pPr>
      <w:r>
        <w:t xml:space="preserve"/>
      </w:r>
    </w:p>
    <w:p>
      <w:pPr>
        <w:spacing w:before="80" w:after="120"/>
      </w:pPr>
      <w:r>
        <w:rPr>
          <w:rFonts w:ascii="Arial" w:cs="Arial" w:eastAsia="Arial" w:hAnsi="Arial"/>
          <w:sz w:val="22"/>
          <w:szCs w:val="22"/>
        </w:rPr>
        <w:t xml:space="preserve">The result is that Copilot and agents produce generic, unreliable outputs for the very administrative tasks they should be accelerating.</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2.3 Why Existing Approaches Fall Short</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Limitation for Datamantics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Manual Copilot prompting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Albert must remember folder paths and file names for every query; not scalable as client base grows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SharePoint metadata tagging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effort per file; becomes stale immediately when new contracts or invoices arrive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Power Automate flows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Too fragile to build reliably for developers; produces no useful outcome for the VA or agents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Copilot Studio without grounding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 lack folder context; billing agent cannot find the correct SOW; status agent cannot identify active engagements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Doing nothing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 cannot act independently; Copilot answers administrative questions unreliably; agent automation is blocked</w:t>
            </w:r>
          </w:p>
        </w:tc>
      </w:tr>
    </w:tbl>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3. Proposed Solution</w:t>
      </w:r>
    </w:p>
    <w:p>
      <w:pPr>
        <w:pBdr>
          <w:bottom w:val="single" w:color="2E75B6" w:sz="6" w:space="1"/>
        </w:pBdr>
        <w:spacing w:before="200" w:after="200"/>
      </w:pPr>
      <w:r>
        <w:t xml:space="preserve"/>
      </w:r>
    </w:p>
    <w:p>
      <w:pPr>
        <w:pStyle w:val="Heading2"/>
        <w:spacing w:before="280" w:after="100"/>
      </w:pPr>
      <w:r>
        <w:rPr>
          <w:rFonts w:ascii="Arial" w:cs="Arial" w:eastAsia="Arial" w:hAnsi="Arial"/>
          <w:b/>
          <w:bCs/>
          <w:color w:val="2E75B6"/>
          <w:sz w:val="26"/>
          <w:szCs w:val="26"/>
        </w:rPr>
        <w:t xml:space="preserve">3.1 Core Concept</w:t>
      </w:r>
    </w:p>
    <w:p>
      <w:pPr>
        <w:spacing w:before="80" w:after="120"/>
      </w:pPr>
      <w:r>
        <w:rPr>
          <w:rFonts w:ascii="Arial" w:cs="Arial" w:eastAsia="Arial" w:hAnsi="Arial"/>
          <w:sz w:val="22"/>
          <w:szCs w:val="22"/>
        </w:rPr>
        <w:t xml:space="preserve">The solution generates and maintains a folder_description.md file in every Datamantics OneDrive folder. This file is written by an AI that reads the folder path and file listing and infers the relevant administrative context from that information alone — no predefined schema, no manual input.</w:t>
      </w:r>
    </w:p>
    <w:p>
      <w:pPr>
        <w:spacing w:before="0" w:after="120"/>
      </w:pPr>
      <w:r>
        <w:t xml:space="preserve"/>
      </w:r>
    </w:p>
    <w:p>
      <w:pPr>
        <w:spacing w:before="80" w:after="120"/>
      </w:pPr>
      <w:r>
        <w:rPr>
          <w:rFonts w:ascii="Arial" w:cs="Arial" w:eastAsia="Arial" w:hAnsi="Arial"/>
          <w:sz w:val="22"/>
          <w:szCs w:val="22"/>
        </w:rPr>
        <w:t xml:space="preserve">A customer folder produces a description oriented around engagement status, contracts, and invoicing. An insurance folder produces a description oriented around coverage, expiry, and policy type. A costs folder surfaces fixed versus variable expenses. The AI determines what matters for each folder based on what it finds there.</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3.2 The Three-Layer Knowledge Model</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 — Folder descriptions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context files in every folder. Single source of truth for humans and agents alike. Updated automatically on every file change.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2 — Copilot chat grounding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Copilot indexes description files alongside documents. Albert and the VA ask natural language questions and receive contextually accurate answers.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3 — Copilot Studio agent grounding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 are configured to read the relevant folder description before acting. Billing agent reads the customer description. Insurance agent reads the insurance description. No hardcoded schemas needed.</w:t>
            </w:r>
          </w:p>
        </w:tc>
      </w:tr>
    </w:tbl>
    <w:p>
      <w:pPr>
        <w:spacing w:before="0" w:after="120"/>
      </w:pPr>
      <w:r>
        <w:t xml:space="preserve"/>
      </w:r>
    </w:p>
    <w:p>
      <w:pPr>
        <w:spacing w:before="80" w:after="120"/>
      </w:pPr>
      <w:r>
        <w:rPr>
          <w:rFonts w:ascii="Arial" w:cs="Arial" w:eastAsia="Arial" w:hAnsi="Arial"/>
          <w:sz w:val="22"/>
          <w:szCs w:val="22"/>
        </w:rPr>
        <w:t xml:space="preserve">The critical design point: layers 2 and 3 consume the same files. Building the description layer once unlocks both Copilot chat and agent automation simultaneously.</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3.3 Example: Customer Folder Description</w:t>
      </w:r>
    </w:p>
    <w:p>
      <w:pPr>
        <w:spacing w:before="80" w:after="120"/>
      </w:pPr>
      <w:r>
        <w:rPr>
          <w:rFonts w:ascii="Arial" w:cs="Arial" w:eastAsia="Arial" w:hAnsi="Arial"/>
          <w:sz w:val="22"/>
          <w:szCs w:val="22"/>
        </w:rPr>
        <w:t xml:space="preserve">The following illustrates what the AI generates for a customer folder. The structure is inferred — not predefined:</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Customer: Nexplore GmbH</w:t>
            </w:r>
          </w:p>
          <w:p>
            <w:pPr>
              <w:spacing w:before="20" w:after="20"/>
            </w:pPr>
            <w:r>
              <w:rPr>
                <w:rFonts w:ascii="Courier New" w:cs="Courier New" w:eastAsia="Courier New" w:hAnsi="Courier New"/>
                <w:color w:val="D4D4D4"/>
                <w:sz w:val="18"/>
                <w:szCs w:val="18"/>
              </w:rPr>
              <w:t xml:space="preserve">**Inferred type:** Active customer — IT consultancy engagement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**Key documents:**</w:t>
            </w:r>
          </w:p>
          <w:p>
            <w:pPr>
              <w:spacing w:before="20" w:after="20"/>
            </w:pPr>
            <w:r>
              <w:rPr>
                <w:rFonts w:ascii="Courier New" w:cs="Courier New" w:eastAsia="Courier New" w:hAnsi="Courier New"/>
                <w:color w:val="D4D4D4"/>
                <w:sz w:val="18"/>
                <w:szCs w:val="18"/>
              </w:rPr>
              <w:t xml:space="preserve">  - SOW_2026_01.pdf          — current active contract (AUTHORITATIVE)</w:t>
            </w:r>
          </w:p>
          <w:p>
            <w:pPr>
              <w:spacing w:before="20" w:after="20"/>
            </w:pPr>
            <w:r>
              <w:rPr>
                <w:rFonts w:ascii="Courier New" w:cs="Courier New" w:eastAsia="Courier New" w:hAnsi="Courier New"/>
                <w:color w:val="D4D4D4"/>
                <w:sz w:val="18"/>
                <w:szCs w:val="18"/>
              </w:rPr>
              <w:t xml:space="preserve">  - invoice_2026_01.pdf      — most recent invoice</w:t>
            </w:r>
          </w:p>
          <w:p>
            <w:pPr>
              <w:spacing w:before="20" w:after="20"/>
            </w:pPr>
            <w:r>
              <w:rPr>
                <w:rFonts w:ascii="Courier New" w:cs="Courier New" w:eastAsia="Courier New" w:hAnsi="Courier New"/>
                <w:color w:val="D4D4D4"/>
                <w:sz w:val="18"/>
                <w:szCs w:val="18"/>
              </w:rPr>
              <w:t xml:space="preserve">  - proposal_2025_11.pdf     — superseded, kept for reference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**Context for VA:**</w:t>
            </w:r>
          </w:p>
          <w:p>
            <w:pPr>
              <w:spacing w:before="20" w:after="20"/>
            </w:pPr>
            <w:r>
              <w:rPr>
                <w:rFonts w:ascii="Courier New" w:cs="Courier New" w:eastAsia="Courier New" w:hAnsi="Courier New"/>
                <w:color w:val="D4D4D4"/>
                <w:sz w:val="18"/>
                <w:szCs w:val="18"/>
              </w:rPr>
              <w:t xml:space="preserve">This is an active client. The current engagement scope and rate are</w:t>
            </w:r>
          </w:p>
          <w:p>
            <w:pPr>
              <w:spacing w:before="20" w:after="20"/>
            </w:pPr>
            <w:r>
              <w:rPr>
                <w:rFonts w:ascii="Courier New" w:cs="Courier New" w:eastAsia="Courier New" w:hAnsi="Courier New"/>
                <w:color w:val="D4D4D4"/>
                <w:sz w:val="18"/>
                <w:szCs w:val="18"/>
              </w:rPr>
              <w:t xml:space="preserve">defined in SOW_2026_01.pdf. Earlier proposal documents are</w:t>
            </w:r>
          </w:p>
          <w:p>
            <w:pPr>
              <w:spacing w:before="20" w:after="20"/>
            </w:pPr>
            <w:r>
              <w:rPr>
                <w:rFonts w:ascii="Courier New" w:cs="Courier New" w:eastAsia="Courier New" w:hAnsi="Courier New"/>
                <w:color w:val="D4D4D4"/>
                <w:sz w:val="18"/>
                <w:szCs w:val="18"/>
              </w:rPr>
              <w:t xml:space="preserve">for reference only and should not be cited as current agreements.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**Context for agents:**</w:t>
            </w:r>
          </w:p>
          <w:p>
            <w:pPr>
              <w:spacing w:before="20" w:after="20"/>
            </w:pPr>
            <w:r>
              <w:rPr>
                <w:rFonts w:ascii="Courier New" w:cs="Courier New" w:eastAsia="Courier New" w:hAnsi="Courier New"/>
                <w:color w:val="D4D4D4"/>
                <w:sz w:val="18"/>
                <w:szCs w:val="18"/>
              </w:rPr>
              <w:t xml:space="preserve">Billing tasks: use SOW_2026_01.pdf as the authoritative reference.</w:t>
            </w:r>
          </w:p>
          <w:p>
            <w:pPr>
              <w:spacing w:before="20" w:after="20"/>
            </w:pPr>
            <w:r>
              <w:rPr>
                <w:rFonts w:ascii="Courier New" w:cs="Courier New" w:eastAsia="Courier New" w:hAnsi="Courier New"/>
                <w:color w:val="D4D4D4"/>
                <w:sz w:val="18"/>
                <w:szCs w:val="18"/>
              </w:rPr>
              <w:t xml:space="preserve">Client communications: verify engagement status from this file first.</w:t>
            </w:r>
          </w:p>
          <w:p>
            <w:pPr>
              <w:spacing w:before="20" w:after="20"/>
            </w:pPr>
            <w:r>
              <w:rPr>
                <w:rFonts w:ascii="Courier New" w:cs="Courier New" w:eastAsia="Courier New" w:hAnsi="Courier New"/>
                <w:color w:val="D4D4D4"/>
                <w:sz w:val="18"/>
                <w:szCs w:val="18"/>
              </w:rPr>
              <w:t xml:space="preserve">Do not reference superseded proposal documents.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**Last updated:** 2026-02-21 (automated)</w:t>
            </w:r>
          </w:p>
        </w:tc>
      </w:tr>
    </w:tbl>
    <w:p>
      <w:pPr>
        <w:spacing w:before="0" w:after="120"/>
      </w:pPr>
      <w:r>
        <w:t xml:space="preserve"/>
      </w:r>
    </w:p>
    <w:p>
      <w:pPr>
        <w:pStyle w:val="Heading2"/>
        <w:spacing w:before="280" w:after="100"/>
      </w:pPr>
      <w:r>
        <w:rPr>
          <w:rFonts w:ascii="Arial" w:cs="Arial" w:eastAsia="Arial" w:hAnsi="Arial"/>
          <w:b/>
          <w:bCs/>
          <w:color w:val="2E75B6"/>
          <w:sz w:val="26"/>
          <w:szCs w:val="26"/>
        </w:rPr>
        <w:t xml:space="preserve">3.4 Example: Insurance Folder Description</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Insurance: Professional Indemnity</w:t>
            </w:r>
          </w:p>
          <w:p>
            <w:pPr>
              <w:spacing w:before="20" w:after="20"/>
            </w:pPr>
            <w:r>
              <w:rPr>
                <w:rFonts w:ascii="Courier New" w:cs="Courier New" w:eastAsia="Courier New" w:hAnsi="Courier New"/>
                <w:color w:val="D4D4D4"/>
                <w:sz w:val="18"/>
                <w:szCs w:val="18"/>
              </w:rPr>
              <w:t xml:space="preserve">**Inferred type:** Active insurance policy folder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**Key documents:**</w:t>
            </w:r>
          </w:p>
          <w:p>
            <w:pPr>
              <w:spacing w:before="20" w:after="20"/>
            </w:pPr>
            <w:r>
              <w:rPr>
                <w:rFonts w:ascii="Courier New" w:cs="Courier New" w:eastAsia="Courier New" w:hAnsi="Courier New"/>
                <w:color w:val="D4D4D4"/>
                <w:sz w:val="18"/>
                <w:szCs w:val="18"/>
              </w:rPr>
              <w:t xml:space="preserve">  - PI_policy_2026.pdf        — current policy (ACTIVE)</w:t>
            </w:r>
          </w:p>
          <w:p>
            <w:pPr>
              <w:spacing w:before="20" w:after="20"/>
            </w:pPr>
            <w:r>
              <w:rPr>
                <w:rFonts w:ascii="Courier New" w:cs="Courier New" w:eastAsia="Courier New" w:hAnsi="Courier New"/>
                <w:color w:val="D4D4D4"/>
                <w:sz w:val="18"/>
                <w:szCs w:val="18"/>
              </w:rPr>
              <w:t xml:space="preserve">  - PI_policy_2025.pdf        — expired, prior year</w:t>
            </w:r>
          </w:p>
          <w:p>
            <w:pPr>
              <w:spacing w:before="20" w:after="20"/>
            </w:pPr>
            <w:r>
              <w:rPr>
                <w:rFonts w:ascii="Courier New" w:cs="Courier New" w:eastAsia="Courier New" w:hAnsi="Courier New"/>
                <w:color w:val="D4D4D4"/>
                <w:sz w:val="18"/>
                <w:szCs w:val="18"/>
              </w:rPr>
              <w:t xml:space="preserve">  - certificate_2026.pdf      — coverage certificate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**Context for VA:**</w:t>
            </w:r>
          </w:p>
          <w:p>
            <w:pPr>
              <w:spacing w:before="20" w:after="20"/>
            </w:pPr>
            <w:r>
              <w:rPr>
                <w:rFonts w:ascii="Courier New" w:cs="Courier New" w:eastAsia="Courier New" w:hAnsi="Courier New"/>
                <w:color w:val="D4D4D4"/>
                <w:sz w:val="18"/>
                <w:szCs w:val="18"/>
              </w:rPr>
              <w:t xml:space="preserve">Current professional indemnity coverage is defined in PI_policy_2026.pdf.</w:t>
            </w:r>
          </w:p>
          <w:p>
            <w:pPr>
              <w:spacing w:before="20" w:after="20"/>
            </w:pPr>
            <w:r>
              <w:rPr>
                <w:rFonts w:ascii="Courier New" w:cs="Courier New" w:eastAsia="Courier New" w:hAnsi="Courier New"/>
                <w:color w:val="D4D4D4"/>
                <w:sz w:val="18"/>
                <w:szCs w:val="18"/>
              </w:rPr>
              <w:t xml:space="preserve">The 2025 policy is expired. Certificate of coverage is available separately.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**Context for agents:**</w:t>
            </w:r>
          </w:p>
          <w:p>
            <w:pPr>
              <w:spacing w:before="20" w:after="20"/>
            </w:pPr>
            <w:r>
              <w:rPr>
                <w:rFonts w:ascii="Courier New" w:cs="Courier New" w:eastAsia="Courier New" w:hAnsi="Courier New"/>
                <w:color w:val="D4D4D4"/>
                <w:sz w:val="18"/>
                <w:szCs w:val="18"/>
              </w:rPr>
              <w:t xml:space="preserve">When checking insurance coverage, read PI_policy_2026.pdf only.</w:t>
            </w:r>
          </w:p>
          <w:p>
            <w:pPr>
              <w:spacing w:before="20" w:after="20"/>
            </w:pPr>
            <w:r>
              <w:rPr>
                <w:rFonts w:ascii="Courier New" w:cs="Courier New" w:eastAsia="Courier New" w:hAnsi="Courier New"/>
                <w:color w:val="D4D4D4"/>
                <w:sz w:val="18"/>
                <w:szCs w:val="18"/>
              </w:rPr>
              <w:t xml:space="preserve">Flag PI_policy_2025.pdf as expired — do not cite for current coverage.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**Last updated:** 2026-02-21 (automated)</w:t>
            </w:r>
          </w:p>
        </w:tc>
      </w:tr>
    </w:tbl>
    <w:p>
      <w:pPr>
        <w:spacing w:before="0" w:after="120"/>
      </w:pPr>
      <w:r>
        <w:t xml:space="preserve"/>
      </w:r>
    </w:p>
    <w:p>
      <w:pPr>
        <w:pStyle w:val="Heading2"/>
        <w:spacing w:before="280" w:after="100"/>
      </w:pPr>
      <w:r>
        <w:rPr>
          <w:rFonts w:ascii="Arial" w:cs="Arial" w:eastAsia="Arial" w:hAnsi="Arial"/>
          <w:b/>
          <w:bCs/>
          <w:color w:val="2E75B6"/>
          <w:sz w:val="26"/>
          <w:szCs w:val="26"/>
        </w:rPr>
        <w:t xml:space="preserve">3.5 File Lifecycle Handling</w:t>
      </w:r>
    </w:p>
    <w:p>
      <w:pPr>
        <w:spacing w:before="80" w:after="120"/>
      </w:pPr>
      <w:r>
        <w:rPr>
          <w:rFonts w:ascii="Arial" w:cs="Arial" w:eastAsia="Arial" w:hAnsi="Arial"/>
          <w:sz w:val="22"/>
          <w:szCs w:val="22"/>
        </w:rPr>
        <w:t xml:space="preserve">Every file change triggers a full regeneration of the affected folder description. No partial updates, no stale data, no complex delta logic:</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New contract uploaded to customer folder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 updated — new SOW appears as authoritative document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Invoice added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 updated — latest invoice reflected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Old policy replaced by new insurance document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 updated — old policy flagged as expired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File deleted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 updated — file removed from context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Folder renamed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 regenerated at new path with updated inferred type</w:t>
            </w:r>
          </w:p>
        </w:tc>
      </w:tr>
    </w:tbl>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4. Technical Architecture</w:t>
      </w:r>
    </w:p>
    <w:p>
      <w:pPr>
        <w:pBdr>
          <w:bottom w:val="single" w:color="2E75B6" w:sz="6" w:space="1"/>
        </w:pBdr>
        <w:spacing w:before="200" w:after="200"/>
      </w:pPr>
      <w:r>
        <w:t xml:space="preserve"/>
      </w:r>
    </w:p>
    <w:p>
      <w:pPr>
        <w:spacing w:before="80" w:after="120"/>
      </w:pPr>
      <w:r>
        <w:rPr>
          <w:rFonts w:ascii="Arial" w:cs="Arial" w:eastAsia="Arial" w:hAnsi="Arial"/>
          <w:sz w:val="22"/>
          <w:szCs w:val="22"/>
        </w:rPr>
        <w:t xml:space="preserve">The architecture is composed of three loosely coupled layers. Each can be replaced or upgraded independently.</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4.1 Trigger Layer — Detecting File Changes</w:t>
      </w:r>
    </w:p>
    <w:p>
      <w:pPr>
        <w:spacing w:before="80" w:after="120"/>
      </w:pPr>
      <w:r>
        <w:rPr>
          <w:rFonts w:ascii="Arial" w:cs="Arial" w:eastAsia="Arial" w:hAnsi="Arial"/>
          <w:sz w:val="22"/>
          <w:szCs w:val="22"/>
        </w:rPr>
        <w:t xml:space="preserve">The trigger layer detects changes in the Datamantics OneDrive and notifies the orchestration layer. Two modes are supported, usable independently or together:</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Event-driven (production)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Microsoft Graph API webhook subscription fires an HTTP notification the moment any file changes in OneDrive. Real-time, no polling, no missed events.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Scheduled (PoC / fallback)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Python script runs on a schedule. It calls the Graph delta API with a stored delta token to retrieve all changes since the last run. Simple, requires no public endpoint.</w:t>
            </w:r>
          </w:p>
        </w:tc>
      </w:tr>
    </w:tbl>
    <w:p>
      <w:pPr>
        <w:spacing w:before="0" w:after="120"/>
      </w:pPr>
      <w:r>
        <w:t xml:space="preserve"/>
      </w:r>
    </w:p>
    <w:p>
      <w:pPr>
        <w:spacing w:before="80" w:after="120"/>
      </w:pPr>
      <w:r>
        <w:rPr>
          <w:rFonts w:ascii="Arial" w:cs="Arial" w:eastAsia="Arial" w:hAnsi="Arial"/>
          <w:sz w:val="22"/>
          <w:szCs w:val="22"/>
        </w:rPr>
        <w:t xml:space="preserve">Both modes use the Graph delta API with a delta token — an opaque bookmark that represents the state of the drive at a specific point in time. The service stores this token after each run and advances it forward, ensuring no changes are ever missed across restarts or downtime.</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4.2 Orchestration Layer — Processing Changes</w:t>
      </w:r>
    </w:p>
    <w:p>
      <w:pPr>
        <w:spacing w:before="80" w:after="120"/>
      </w:pPr>
      <w:r>
        <w:rPr>
          <w:rFonts w:ascii="Arial" w:cs="Arial" w:eastAsia="Arial" w:hAnsi="Arial"/>
          <w:sz w:val="22"/>
          <w:szCs w:val="22"/>
        </w:rPr>
        <w:t xml:space="preserve">A lightweight Python service (Azure Function, Azure Container App, or standalone script) that:</w:t>
      </w:r>
    </w:p>
    <w:p>
      <w:pPr>
        <w:pStyle w:val="ListParagraph"/>
        <w:numPr>
          <w:ilvl w:val="0"/>
          <w:numId w:val="2"/>
        </w:numPr>
        <w:spacing w:before="60" w:after="60"/>
      </w:pPr>
      <w:r>
        <w:rPr>
          <w:rFonts w:ascii="Arial" w:cs="Arial" w:eastAsia="Arial" w:hAnsi="Arial"/>
          <w:sz w:val="22"/>
          <w:szCs w:val="22"/>
        </w:rPr>
        <w:t xml:space="preserve">Receives the webhook notification or runs on schedule</w:t>
      </w:r>
    </w:p>
    <w:p>
      <w:pPr>
        <w:pStyle w:val="ListParagraph"/>
        <w:numPr>
          <w:ilvl w:val="0"/>
          <w:numId w:val="2"/>
        </w:numPr>
        <w:spacing w:before="60" w:after="60"/>
      </w:pPr>
      <w:r>
        <w:rPr>
          <w:rFonts w:ascii="Arial" w:cs="Arial" w:eastAsia="Arial" w:hAnsi="Arial"/>
          <w:sz w:val="22"/>
          <w:szCs w:val="22"/>
        </w:rPr>
        <w:t xml:space="preserve">Calls the Graph delta API with the stored token to get changed items</w:t>
      </w:r>
    </w:p>
    <w:p>
      <w:pPr>
        <w:pStyle w:val="ListParagraph"/>
        <w:numPr>
          <w:ilvl w:val="0"/>
          <w:numId w:val="2"/>
        </w:numPr>
        <w:spacing w:before="60" w:after="60"/>
      </w:pPr>
      <w:r>
        <w:rPr>
          <w:rFonts w:ascii="Arial" w:cs="Arial" w:eastAsia="Arial" w:hAnsi="Arial"/>
          <w:sz w:val="22"/>
          <w:szCs w:val="22"/>
        </w:rPr>
        <w:t xml:space="preserve">Resolves which folder each changed item belongs to</w:t>
      </w:r>
    </w:p>
    <w:p>
      <w:pPr>
        <w:pStyle w:val="ListParagraph"/>
        <w:numPr>
          <w:ilvl w:val="0"/>
          <w:numId w:val="2"/>
        </w:numPr>
        <w:spacing w:before="60" w:after="60"/>
      </w:pPr>
      <w:r>
        <w:rPr>
          <w:rFonts w:ascii="Arial" w:cs="Arial" w:eastAsia="Arial" w:hAnsi="Arial"/>
          <w:sz w:val="22"/>
          <w:szCs w:val="22"/>
        </w:rPr>
        <w:t xml:space="preserve">Filters out folder_description.md changes to prevent infinite loops</w:t>
      </w:r>
    </w:p>
    <w:p>
      <w:pPr>
        <w:pStyle w:val="ListParagraph"/>
        <w:numPr>
          <w:ilvl w:val="0"/>
          <w:numId w:val="2"/>
        </w:numPr>
        <w:spacing w:before="60" w:after="60"/>
      </w:pPr>
      <w:r>
        <w:rPr>
          <w:rFonts w:ascii="Arial" w:cs="Arial" w:eastAsia="Arial" w:hAnsi="Arial"/>
          <w:sz w:val="22"/>
          <w:szCs w:val="22"/>
        </w:rPr>
        <w:t xml:space="preserve">Calls the AI layer with the folder path and file listing</w:t>
      </w:r>
    </w:p>
    <w:p>
      <w:pPr>
        <w:pStyle w:val="ListParagraph"/>
        <w:numPr>
          <w:ilvl w:val="0"/>
          <w:numId w:val="2"/>
        </w:numPr>
        <w:spacing w:before="60" w:after="60"/>
      </w:pPr>
      <w:r>
        <w:rPr>
          <w:rFonts w:ascii="Arial" w:cs="Arial" w:eastAsia="Arial" w:hAnsi="Arial"/>
          <w:sz w:val="22"/>
          <w:szCs w:val="22"/>
        </w:rPr>
        <w:t xml:space="preserve">Writes the generated description back to OneDrive via Graph API</w:t>
      </w:r>
    </w:p>
    <w:p>
      <w:pPr>
        <w:pStyle w:val="ListParagraph"/>
        <w:numPr>
          <w:ilvl w:val="0"/>
          <w:numId w:val="2"/>
        </w:numPr>
        <w:spacing w:before="60" w:after="60"/>
      </w:pPr>
      <w:r>
        <w:rPr>
          <w:rFonts w:ascii="Arial" w:cs="Arial" w:eastAsia="Arial" w:hAnsi="Arial"/>
          <w:sz w:val="22"/>
          <w:szCs w:val="22"/>
        </w:rPr>
        <w:t xml:space="preserve">Stores the new delta token for the next run</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4.3 AI Layer — Generating Descriptions</w:t>
      </w:r>
    </w:p>
    <w:p>
      <w:pPr>
        <w:spacing w:before="80" w:after="120"/>
      </w:pPr>
      <w:r>
        <w:rPr>
          <w:rFonts w:ascii="Arial" w:cs="Arial" w:eastAsia="Arial" w:hAnsi="Arial"/>
          <w:sz w:val="22"/>
          <w:szCs w:val="22"/>
        </w:rPr>
        <w:t xml:space="preserve">The AI receives the folder path, file names, and file types, plus a fixed system prompt identifying the business context as Datamantics UG, a German IT consultancy. It infers all relevant structure — folder type, key documents, authoritative files, context for the VA, context for agents — from that information alone.</w:t>
      </w:r>
    </w:p>
    <w:p>
      <w:pPr>
        <w:spacing w:before="0" w:after="120"/>
      </w:pPr>
      <w:r>
        <w:t xml:space="preserve"/>
      </w:r>
    </w:p>
    <w:p>
      <w:pPr>
        <w:spacing w:before="80" w:after="120"/>
      </w:pPr>
      <w:r>
        <w:rPr>
          <w:rFonts w:ascii="Arial" w:cs="Arial" w:eastAsia="Arial" w:hAnsi="Arial"/>
          <w:sz w:val="22"/>
          <w:szCs w:val="22"/>
        </w:rPr>
        <w:t xml:space="preserve">The AI provider is fully abstracted behind a single interface, switchable via configuration:</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config.yaml — change one line to switch AI provider</w:t>
            </w:r>
          </w:p>
          <w:p>
            <w:pPr>
              <w:spacing w:before="20" w:after="20"/>
            </w:pPr>
            <w:r>
              <w:rPr>
                <w:rFonts w:ascii="Courier New" w:cs="Courier New" w:eastAsia="Courier New" w:hAnsi="Courier New"/>
                <w:color w:val="D4D4D4"/>
                <w:sz w:val="18"/>
                <w:szCs w:val="18"/>
              </w:rPr>
              <w:t xml:space="preserve">ai_provider: anthropic</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providers:</w:t>
            </w:r>
          </w:p>
          <w:p>
            <w:pPr>
              <w:spacing w:before="20" w:after="20"/>
            </w:pPr>
            <w:r>
              <w:rPr>
                <w:rFonts w:ascii="Courier New" w:cs="Courier New" w:eastAsia="Courier New" w:hAnsi="Courier New"/>
                <w:color w:val="D4D4D4"/>
                <w:sz w:val="18"/>
                <w:szCs w:val="18"/>
              </w:rPr>
              <w:t xml:space="preserve">  anthropic:</w:t>
            </w:r>
          </w:p>
          <w:p>
            <w:pPr>
              <w:spacing w:before="20" w:after="20"/>
            </w:pPr>
            <w:r>
              <w:rPr>
                <w:rFonts w:ascii="Courier New" w:cs="Courier New" w:eastAsia="Courier New" w:hAnsi="Courier New"/>
                <w:color w:val="D4D4D4"/>
                <w:sz w:val="18"/>
                <w:szCs w:val="18"/>
              </w:rPr>
              <w:t xml:space="preserve">    model: claude-3-5-haiku-20241022</w:t>
            </w:r>
          </w:p>
          <w:p>
            <w:pPr>
              <w:spacing w:before="20" w:after="20"/>
            </w:pPr>
            <w:r>
              <w:rPr>
                <w:rFonts w:ascii="Courier New" w:cs="Courier New" w:eastAsia="Courier New" w:hAnsi="Courier New"/>
                <w:color w:val="D4D4D4"/>
                <w:sz w:val="18"/>
                <w:szCs w:val="18"/>
              </w:rPr>
              <w:t xml:space="preserve">    api_key_env: ANTHROPIC_API_KEY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azure_openai:</w:t>
            </w:r>
          </w:p>
          <w:p>
            <w:pPr>
              <w:spacing w:before="20" w:after="20"/>
            </w:pPr>
            <w:r>
              <w:rPr>
                <w:rFonts w:ascii="Courier New" w:cs="Courier New" w:eastAsia="Courier New" w:hAnsi="Courier New"/>
                <w:color w:val="D4D4D4"/>
                <w:sz w:val="18"/>
                <w:szCs w:val="18"/>
              </w:rPr>
              <w:t xml:space="preserve">    endpoint: https://yourinstance.openai.azure.com</w:t>
            </w:r>
          </w:p>
          <w:p>
            <w:pPr>
              <w:spacing w:before="20" w:after="20"/>
            </w:pPr>
            <w:r>
              <w:rPr>
                <w:rFonts w:ascii="Courier New" w:cs="Courier New" w:eastAsia="Courier New" w:hAnsi="Courier New"/>
                <w:color w:val="D4D4D4"/>
                <w:sz w:val="18"/>
                <w:szCs w:val="18"/>
              </w:rPr>
              <w:t xml:space="preserve">    deployment: gpt-4o-mini</w:t>
            </w:r>
          </w:p>
          <w:p>
            <w:pPr>
              <w:spacing w:before="20" w:after="20"/>
            </w:pPr>
            <w:r>
              <w:rPr>
                <w:rFonts w:ascii="Courier New" w:cs="Courier New" w:eastAsia="Courier New" w:hAnsi="Courier New"/>
                <w:color w:val="D4D4D4"/>
                <w:sz w:val="18"/>
                <w:szCs w:val="18"/>
              </w:rPr>
              <w:t xml:space="preserve">    api_key_env: AZURE_OPENAI_KEY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ollama:</w:t>
            </w:r>
          </w:p>
          <w:p>
            <w:pPr>
              <w:spacing w:before="20" w:after="20"/>
            </w:pPr>
            <w:r>
              <w:rPr>
                <w:rFonts w:ascii="Courier New" w:cs="Courier New" w:eastAsia="Courier New" w:hAnsi="Courier New"/>
                <w:color w:val="D4D4D4"/>
                <w:sz w:val="18"/>
                <w:szCs w:val="18"/>
              </w:rPr>
              <w:t xml:space="preserve">    endpoint: http://localhost:11434</w:t>
            </w:r>
          </w:p>
          <w:p>
            <w:pPr>
              <w:spacing w:before="20" w:after="20"/>
            </w:pPr>
            <w:r>
              <w:rPr>
                <w:rFonts w:ascii="Courier New" w:cs="Courier New" w:eastAsia="Courier New" w:hAnsi="Courier New"/>
                <w:color w:val="D4D4D4"/>
                <w:sz w:val="18"/>
                <w:szCs w:val="18"/>
              </w:rPr>
              <w:t xml:space="preserve">    model: llama3.2</w:t>
            </w:r>
          </w:p>
        </w:tc>
      </w:tr>
    </w:tbl>
    <w:p>
      <w:pPr>
        <w:spacing w:before="0" w:after="120"/>
      </w:pPr>
      <w:r>
        <w:t xml:space="preserve"/>
      </w:r>
    </w:p>
    <w:p>
      <w:pPr>
        <w:pStyle w:val="Heading2"/>
        <w:spacing w:before="280" w:after="100"/>
      </w:pPr>
      <w:r>
        <w:rPr>
          <w:rFonts w:ascii="Arial" w:cs="Arial" w:eastAsia="Arial" w:hAnsi="Arial"/>
          <w:b/>
          <w:bCs/>
          <w:color w:val="2E75B6"/>
          <w:sz w:val="26"/>
          <w:szCs w:val="26"/>
        </w:rPr>
        <w:t xml:space="preserve">4.4 Full Architecture Flow</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1.  File created / modified / deleted in Datamantics OneDrive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v</w:t>
            </w:r>
          </w:p>
          <w:p>
            <w:pPr>
              <w:spacing w:before="20" w:after="20"/>
            </w:pPr>
            <w:r>
              <w:rPr>
                <w:rFonts w:ascii="Courier New" w:cs="Courier New" w:eastAsia="Courier New" w:hAnsi="Courier New"/>
                <w:color w:val="D4D4D4"/>
                <w:sz w:val="18"/>
                <w:szCs w:val="18"/>
              </w:rPr>
              <w:t xml:space="preserve">2.  Microsoft Graph fires webhook → POST to orchestration endpoint</w:t>
            </w:r>
          </w:p>
          <w:p>
            <w:pPr>
              <w:spacing w:before="20" w:after="20"/>
            </w:pPr>
            <w:r>
              <w:rPr>
                <w:rFonts w:ascii="Courier New" w:cs="Courier New" w:eastAsia="Courier New" w:hAnsi="Courier New"/>
                <w:color w:val="D4D4D4"/>
                <w:sz w:val="18"/>
                <w:szCs w:val="18"/>
              </w:rPr>
              <w:t xml:space="preserve">    (or: scheduled script wakes up)</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v</w:t>
            </w:r>
          </w:p>
          <w:p>
            <w:pPr>
              <w:spacing w:before="20" w:after="20"/>
            </w:pPr>
            <w:r>
              <w:rPr>
                <w:rFonts w:ascii="Courier New" w:cs="Courier New" w:eastAsia="Courier New" w:hAnsi="Courier New"/>
                <w:color w:val="D4D4D4"/>
                <w:sz w:val="18"/>
                <w:szCs w:val="18"/>
              </w:rPr>
              <w:t xml:space="preserve">3.  Orchestration calls delta API with stored token</w:t>
            </w:r>
          </w:p>
          <w:p>
            <w:pPr>
              <w:spacing w:before="20" w:after="20"/>
            </w:pPr>
            <w:r>
              <w:rPr>
                <w:rFonts w:ascii="Courier New" w:cs="Courier New" w:eastAsia="Courier New" w:hAnsi="Courier New"/>
                <w:color w:val="D4D4D4"/>
                <w:sz w:val="18"/>
                <w:szCs w:val="18"/>
              </w:rPr>
              <w:t xml:space="preserve">          → receives list of changed driveItems</w:t>
            </w:r>
          </w:p>
          <w:p>
            <w:pPr>
              <w:spacing w:before="20" w:after="20"/>
            </w:pPr>
            <w:r>
              <w:rPr>
                <w:rFonts w:ascii="Courier New" w:cs="Courier New" w:eastAsia="Courier New" w:hAnsi="Courier New"/>
                <w:color w:val="D4D4D4"/>
                <w:sz w:val="18"/>
                <w:szCs w:val="18"/>
              </w:rPr>
              <w:t xml:space="preserve">          → stores new delta token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v</w:t>
            </w:r>
          </w:p>
          <w:p>
            <w:pPr>
              <w:spacing w:before="20" w:after="20"/>
            </w:pPr>
            <w:r>
              <w:rPr>
                <w:rFonts w:ascii="Courier New" w:cs="Courier New" w:eastAsia="Courier New" w:hAnsi="Courier New"/>
                <w:color w:val="D4D4D4"/>
                <w:sz w:val="18"/>
                <w:szCs w:val="18"/>
              </w:rPr>
              <w:t xml:space="preserve">4.  For each affected folder:</w:t>
            </w:r>
          </w:p>
          <w:p>
            <w:pPr>
              <w:spacing w:before="20" w:after="20"/>
            </w:pPr>
            <w:r>
              <w:rPr>
                <w:rFonts w:ascii="Courier New" w:cs="Courier New" w:eastAsia="Courier New" w:hAnsi="Courier New"/>
                <w:color w:val="D4D4D4"/>
                <w:sz w:val="18"/>
                <w:szCs w:val="18"/>
              </w:rPr>
              <w:t xml:space="preserve">     a.  List all files in folder via Graph API</w:t>
            </w:r>
          </w:p>
          <w:p>
            <w:pPr>
              <w:spacing w:before="20" w:after="20"/>
            </w:pPr>
            <w:r>
              <w:rPr>
                <w:rFonts w:ascii="Courier New" w:cs="Courier New" w:eastAsia="Courier New" w:hAnsi="Courier New"/>
                <w:color w:val="D4D4D4"/>
                <w:sz w:val="18"/>
                <w:szCs w:val="18"/>
              </w:rPr>
              <w:t xml:space="preserve">     b.  Skip if only folder_description.md changed (loop prevention)</w:t>
            </w:r>
          </w:p>
          <w:p>
            <w:pPr>
              <w:spacing w:before="20" w:after="20"/>
            </w:pPr>
            <w:r>
              <w:rPr>
                <w:rFonts w:ascii="Courier New" w:cs="Courier New" w:eastAsia="Courier New" w:hAnsi="Courier New"/>
                <w:color w:val="D4D4D4"/>
                <w:sz w:val="18"/>
                <w:szCs w:val="18"/>
              </w:rPr>
              <w:t xml:space="preserve">     c.  Call AI provider: folder path + file listing + business context</w:t>
            </w:r>
          </w:p>
          <w:p>
            <w:pPr>
              <w:spacing w:before="20" w:after="20"/>
            </w:pPr>
            <w:r>
              <w:rPr>
                <w:rFonts w:ascii="Courier New" w:cs="Courier New" w:eastAsia="Courier New" w:hAnsi="Courier New"/>
                <w:color w:val="D4D4D4"/>
                <w:sz w:val="18"/>
                <w:szCs w:val="18"/>
              </w:rPr>
              <w:t xml:space="preserve">     d.  Receive generated Markdown description</w:t>
            </w:r>
          </w:p>
          <w:p>
            <w:pPr>
              <w:spacing w:before="20" w:after="20"/>
            </w:pPr>
            <w:r>
              <w:rPr>
                <w:rFonts w:ascii="Courier New" w:cs="Courier New" w:eastAsia="Courier New" w:hAnsi="Courier New"/>
                <w:color w:val="D4D4D4"/>
                <w:sz w:val="18"/>
                <w:szCs w:val="18"/>
              </w:rPr>
              <w:t xml:space="preserve">     e.  Write / update folder_description.md via Graph API</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v</w:t>
            </w:r>
          </w:p>
          <w:p>
            <w:pPr>
              <w:spacing w:before="20" w:after="20"/>
            </w:pPr>
            <w:r>
              <w:rPr>
                <w:rFonts w:ascii="Courier New" w:cs="Courier New" w:eastAsia="Courier New" w:hAnsi="Courier New"/>
                <w:color w:val="D4D4D4"/>
                <w:sz w:val="18"/>
                <w:szCs w:val="18"/>
              </w:rPr>
              <w:t xml:space="preserve">5.  Copilot indexes updated folder_description.md automatically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v         v</w:t>
            </w:r>
          </w:p>
          <w:p>
            <w:pPr>
              <w:spacing w:before="20" w:after="20"/>
            </w:pPr>
            <w:r>
              <w:rPr>
                <w:rFonts w:ascii="Courier New" w:cs="Courier New" w:eastAsia="Courier New" w:hAnsi="Courier New"/>
                <w:color w:val="D4D4D4"/>
                <w:sz w:val="18"/>
                <w:szCs w:val="18"/>
              </w:rPr>
              <w:t xml:space="preserve">  Copilot    Copilot Studio</w:t>
            </w:r>
          </w:p>
          <w:p>
            <w:pPr>
              <w:spacing w:before="20" w:after="20"/>
            </w:pPr>
            <w:r>
              <w:rPr>
                <w:rFonts w:ascii="Courier New" w:cs="Courier New" w:eastAsia="Courier New" w:hAnsi="Courier New"/>
                <w:color w:val="D4D4D4"/>
                <w:sz w:val="18"/>
                <w:szCs w:val="18"/>
              </w:rPr>
              <w:t xml:space="preserve">  chat       agents read</w:t>
            </w:r>
          </w:p>
          <w:p>
            <w:pPr>
              <w:spacing w:before="20" w:after="20"/>
            </w:pPr>
            <w:r>
              <w:rPr>
                <w:rFonts w:ascii="Courier New" w:cs="Courier New" w:eastAsia="Courier New" w:hAnsi="Courier New"/>
                <w:color w:val="D4D4D4"/>
                <w:sz w:val="18"/>
                <w:szCs w:val="18"/>
              </w:rPr>
              <w:t xml:space="preserve">  answers    description</w:t>
            </w:r>
          </w:p>
          <w:p>
            <w:pPr>
              <w:spacing w:before="20" w:after="20"/>
            </w:pPr>
            <w:r>
              <w:rPr>
                <w:rFonts w:ascii="Courier New" w:cs="Courier New" w:eastAsia="Courier New" w:hAnsi="Courier New"/>
                <w:color w:val="D4D4D4"/>
                <w:sz w:val="18"/>
                <w:szCs w:val="18"/>
              </w:rPr>
              <w:t xml:space="preserve">  improve    before acting</w:t>
            </w:r>
          </w:p>
        </w:tc>
      </w:tr>
    </w:tbl>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5. End User Experience</w:t>
      </w:r>
    </w:p>
    <w:p>
      <w:pPr>
        <w:pBdr>
          <w:bottom w:val="single" w:color="2E75B6" w:sz="6" w:space="1"/>
        </w:pBdr>
        <w:spacing w:before="200" w:after="200"/>
      </w:pPr>
      <w:r>
        <w:t xml:space="preserve"/>
      </w:r>
    </w:p>
    <w:p>
      <w:pPr>
        <w:spacing w:before="80" w:after="120"/>
      </w:pPr>
      <w:r>
        <w:rPr>
          <w:rFonts w:ascii="Arial" w:cs="Arial" w:eastAsia="Arial" w:hAnsi="Arial"/>
          <w:sz w:val="22"/>
          <w:szCs w:val="22"/>
        </w:rPr>
        <w:t xml:space="preserve">Neither Albert nor the VA interacts with the technical layer in any way. Files are saved to OneDrive as normal. Copilot and agents are used as normal. The improvement is entirely transparent.</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5.1 Albert — Principal Consultant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60" w:after="80"/>
            </w:pPr>
            <w:r>
              <w:rPr>
                <w:rFonts w:ascii="Arial" w:cs="Arial" w:eastAsia="Arial" w:hAnsi="Arial"/>
                <w:b/>
                <w:bCs/>
                <w:color w:val="1F4E79"/>
                <w:sz w:val="22"/>
                <w:szCs w:val="22"/>
              </w:rPr>
              <w:t xml:space="preserve">Copilot queries that now work accurately</w:t>
            </w:r>
          </w:p>
          <w:p>
            <w:pPr>
              <w:spacing w:before="40" w:after="40"/>
            </w:pPr>
            <w:r>
              <w:rPr>
                <w:rFonts w:ascii="Arial" w:cs="Arial" w:eastAsia="Arial" w:hAnsi="Arial"/>
                <w:sz w:val="21"/>
                <w:szCs w:val="21"/>
              </w:rPr>
              <w:t xml:space="preserve">→  'What is the current status of Nexplore?' — Copilot reads the customer description and summarises the engagement</w:t>
            </w:r>
          </w:p>
          <w:p>
            <w:pPr>
              <w:spacing w:before="40" w:after="40"/>
            </w:pPr>
            <w:r>
              <w:rPr>
                <w:rFonts w:ascii="Arial" w:cs="Arial" w:eastAsia="Arial" w:hAnsi="Arial"/>
                <w:sz w:val="21"/>
                <w:szCs w:val="21"/>
              </w:rPr>
              <w:t xml:space="preserve">→  'Is there a signed contract for Client X?' — Copilot identifies the authoritative SOW from the description</w:t>
            </w:r>
          </w:p>
          <w:p>
            <w:pPr>
              <w:spacing w:before="40" w:after="40"/>
            </w:pPr>
            <w:r>
              <w:rPr>
                <w:rFonts w:ascii="Arial" w:cs="Arial" w:eastAsia="Arial" w:hAnsi="Arial"/>
                <w:sz w:val="21"/>
                <w:szCs w:val="21"/>
              </w:rPr>
              <w:t xml:space="preserve">→  'What does my professional indemnity insurance cover?' — Copilot reads the insurance description accurately</w:t>
            </w:r>
          </w:p>
          <w:p>
            <w:pPr>
              <w:spacing w:before="40" w:after="40"/>
            </w:pPr>
            <w:r>
              <w:rPr>
                <w:rFonts w:ascii="Arial" w:cs="Arial" w:eastAsia="Arial" w:hAnsi="Arial"/>
                <w:sz w:val="21"/>
                <w:szCs w:val="21"/>
              </w:rPr>
              <w:t xml:space="preserve">→  'What are my fixed monthly running costs?' — Copilot reads the costs folder and lists recurring items</w:t>
            </w:r>
          </w:p>
          <w:p>
            <w:pPr>
              <w:spacing w:before="40" w:after="40"/>
            </w:pPr>
            <w:r>
              <w:rPr>
                <w:rFonts w:ascii="Arial" w:cs="Arial" w:eastAsia="Arial" w:hAnsi="Arial"/>
                <w:sz w:val="21"/>
                <w:szCs w:val="21"/>
              </w:rPr>
              <w:t xml:space="preserve">→  'Which clients have outstanding invoices?' — Agent reads all customer descriptions and flags unpaid invoices</w:t>
            </w:r>
          </w:p>
        </w:tc>
      </w:tr>
    </w:tbl>
    <w:p>
      <w:pPr>
        <w:spacing w:before="0" w:after="120"/>
      </w:pPr>
      <w:r>
        <w:t xml:space="preserve"/>
      </w:r>
    </w:p>
    <w:p>
      <w:pPr>
        <w:pStyle w:val="Heading2"/>
        <w:spacing w:before="280" w:after="100"/>
      </w:pPr>
      <w:r>
        <w:rPr>
          <w:rFonts w:ascii="Arial" w:cs="Arial" w:eastAsia="Arial" w:hAnsi="Arial"/>
          <w:b/>
          <w:bCs/>
          <w:color w:val="2E75B6"/>
          <w:sz w:val="26"/>
          <w:szCs w:val="26"/>
        </w:rPr>
        <w:t xml:space="preserve">5.2 Virtual Assistant</w:t>
      </w:r>
    </w:p>
    <w:p>
      <w:pPr>
        <w:spacing w:before="80" w:after="120"/>
      </w:pPr>
      <w:r>
        <w:rPr>
          <w:rFonts w:ascii="Arial" w:cs="Arial" w:eastAsia="Arial" w:hAnsi="Arial"/>
          <w:sz w:val="22"/>
          <w:szCs w:val="22"/>
        </w:rPr>
        <w:t xml:space="preserve">The VA can orient themselves in any client or administrative situation without asking Albert. The folder description carries the context needed for independent action:</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60" w:after="80"/>
            </w:pPr>
            <w:r>
              <w:rPr>
                <w:rFonts w:ascii="Arial" w:cs="Arial" w:eastAsia="Arial" w:hAnsi="Arial"/>
                <w:b/>
                <w:bCs/>
                <w:color w:val="1F4E79"/>
                <w:sz w:val="22"/>
                <w:szCs w:val="22"/>
              </w:rPr>
              <w:t xml:space="preserve">VA capabilities enabled by folder descriptions</w:t>
            </w:r>
          </w:p>
          <w:p>
            <w:pPr>
              <w:spacing w:before="40" w:after="40"/>
            </w:pPr>
            <w:r>
              <w:rPr>
                <w:rFonts w:ascii="Arial" w:cs="Arial" w:eastAsia="Arial" w:hAnsi="Arial"/>
                <w:sz w:val="21"/>
                <w:szCs w:val="21"/>
              </w:rPr>
              <w:t xml:space="preserve">→  Open a customer folder and immediately understand engagement status, key contacts, active contract</w:t>
            </w:r>
          </w:p>
          <w:p>
            <w:pPr>
              <w:spacing w:before="40" w:after="40"/>
            </w:pPr>
            <w:r>
              <w:rPr>
                <w:rFonts w:ascii="Arial" w:cs="Arial" w:eastAsia="Arial" w:hAnsi="Arial"/>
                <w:sz w:val="21"/>
                <w:szCs w:val="21"/>
              </w:rPr>
              <w:t xml:space="preserve">→  Know which document is the authoritative version without asking Albert</w:t>
            </w:r>
          </w:p>
          <w:p>
            <w:pPr>
              <w:spacing w:before="40" w:after="40"/>
            </w:pPr>
            <w:r>
              <w:rPr>
                <w:rFonts w:ascii="Arial" w:cs="Arial" w:eastAsia="Arial" w:hAnsi="Arial"/>
                <w:sz w:val="21"/>
                <w:szCs w:val="21"/>
              </w:rPr>
              <w:t xml:space="preserve">→  Prepare client communications with correct context from the description</w:t>
            </w:r>
          </w:p>
          <w:p>
            <w:pPr>
              <w:spacing w:before="40" w:after="40"/>
            </w:pPr>
            <w:r>
              <w:rPr>
                <w:rFonts w:ascii="Arial" w:cs="Arial" w:eastAsia="Arial" w:hAnsi="Arial"/>
                <w:sz w:val="21"/>
                <w:szCs w:val="21"/>
              </w:rPr>
              <w:t xml:space="preserve">→  Check insurance coverage details without hunting through policy PDFs</w:t>
            </w:r>
          </w:p>
          <w:p>
            <w:pPr>
              <w:spacing w:before="40" w:after="40"/>
            </w:pPr>
            <w:r>
              <w:rPr>
                <w:rFonts w:ascii="Arial" w:cs="Arial" w:eastAsia="Arial" w:hAnsi="Arial"/>
                <w:sz w:val="21"/>
                <w:szCs w:val="21"/>
              </w:rPr>
              <w:t xml:space="preserve">→  Identify which cost documents relate to recurring versus one-off expenses</w:t>
            </w:r>
          </w:p>
        </w:tc>
      </w:tr>
    </w:tbl>
    <w:p>
      <w:pPr>
        <w:spacing w:before="0" w:after="120"/>
      </w:pPr>
      <w:r>
        <w:t xml:space="preserve"/>
      </w:r>
    </w:p>
    <w:p>
      <w:pPr>
        <w:pStyle w:val="Heading2"/>
        <w:spacing w:before="280" w:after="100"/>
      </w:pPr>
      <w:r>
        <w:rPr>
          <w:rFonts w:ascii="Arial" w:cs="Arial" w:eastAsia="Arial" w:hAnsi="Arial"/>
          <w:b/>
          <w:bCs/>
          <w:color w:val="2E75B6"/>
          <w:sz w:val="26"/>
          <w:szCs w:val="26"/>
        </w:rPr>
        <w:t xml:space="preserve">5.3 Copilot Studio Agents</w:t>
      </w:r>
    </w:p>
    <w:p>
      <w:pPr>
        <w:spacing w:before="80" w:after="120"/>
      </w:pPr>
      <w:r>
        <w:rPr>
          <w:rFonts w:ascii="Arial" w:cs="Arial" w:eastAsia="Arial" w:hAnsi="Arial"/>
          <w:sz w:val="22"/>
          <w:szCs w:val="22"/>
        </w:rPr>
        <w:t xml:space="preserve">Agents are configured to read the relevant folder_description.md as their primary context source before performing any task. This replaces the need for hardcoded data schemas or manual configuration per client:</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Agent task</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Context consumed from folder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Generate client invoice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Engagement type, rate structure, active SOW reference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Draft client proposal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history, previous proposals, current engagement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Check insurance coverage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Policy type, active versus expired, coverage scope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Monthly cost summary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recurring costs, active subscriptions, one-off items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Client status report for VA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engagement summary, active documents, open items</w:t>
            </w:r>
          </w:p>
        </w:tc>
      </w:tr>
    </w:tbl>
    <w:p>
      <w:pPr>
        <w:spacing w:before="0" w:after="120"/>
      </w:pPr>
      <w:r>
        <w:t xml:space="preserve"/>
      </w:r>
    </w:p>
    <w:p>
      <w:pPr>
        <w:pStyle w:val="Heading2"/>
        <w:spacing w:before="280" w:after="100"/>
      </w:pPr>
      <w:r>
        <w:rPr>
          <w:rFonts w:ascii="Arial" w:cs="Arial" w:eastAsia="Arial" w:hAnsi="Arial"/>
          <w:b/>
          <w:bCs/>
          <w:color w:val="2E75B6"/>
          <w:sz w:val="26"/>
          <w:szCs w:val="26"/>
        </w:rPr>
        <w:t xml:space="preserve">5.4 Before and After</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Before (no grounding)</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After (with Semantic Folder Grounding)</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VA must ask Albert before acting on any client matter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 reads folder description and acts independently</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Copilot gives vague answers about client status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Copilot identifies correct engagement, contract, and status accurately</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Copilot Studio agents need hardcoded schemas to act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 read inferred context — no schemas, no manual setup per client</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Insurance queries require opening and reading each PDF</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Copilot answers from auto-maintained insurance descriptions</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Adding a new client means manual setup for agents to recognise it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client folder is described automatically within seconds</w:t>
            </w:r>
          </w:p>
        </w:tc>
      </w:tr>
    </w:tbl>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6. Deployment Options</w:t>
      </w:r>
    </w:p>
    <w:p>
      <w:pPr>
        <w:pBdr>
          <w:bottom w:val="single" w:color="2E75B6" w:sz="6" w:space="1"/>
        </w:pBdr>
        <w:spacing w:before="200" w:after="200"/>
      </w:pPr>
      <w:r>
        <w:t xml:space="preserve"/>
      </w:r>
    </w:p>
    <w:p>
      <w:pPr>
        <w:spacing w:before="80" w:after="120"/>
      </w:pPr>
      <w:r>
        <w:rPr>
          <w:rFonts w:ascii="Arial" w:cs="Arial" w:eastAsia="Arial" w:hAnsi="Arial"/>
          <w:sz w:val="22"/>
          <w:szCs w:val="22"/>
        </w:rPr>
        <w:t xml:space="preserve">The solution deploys incrementally. Each stage is independently useful.</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PoC — Scheduled script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script runs manually or on schedule. Uses Graph delta API with stored token. No public endpoint needed. Validates that Copilot answers improve before any infrastructure spend. Estimated setup: 1 day.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Pilot — Azure Function + webhook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Azure Function receives Graph webhook notifications in real time. Descriptions update within seconds of file changes. Requires public HTTPS endpoint. Estimated setup: 2–3 days.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Production — Azure Container App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orchestration service with monitoring, auto-token-renewal, and multi-folder parallelism. Estimated monthly cost: €5–15 excluding AI token costs.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Extended — Datamantics client offering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Package as a managed service for Datamantics SME clients. Each client gets isolated folder grounding for their own Copilot environment.</w:t>
            </w:r>
          </w:p>
        </w:tc>
      </w:tr>
    </w:tbl>
    <w:p>
      <w:pPr>
        <w:spacing w:before="0" w:after="120"/>
      </w:pPr>
      <w:r>
        <w:t xml:space="preserve"/>
      </w:r>
    </w:p>
    <w:p>
      <w:pPr>
        <w:pStyle w:val="Heading2"/>
        <w:spacing w:before="280" w:after="100"/>
      </w:pPr>
      <w:r>
        <w:rPr>
          <w:rFonts w:ascii="Arial" w:cs="Arial" w:eastAsia="Arial" w:hAnsi="Arial"/>
          <w:b/>
          <w:bCs/>
          <w:color w:val="2E75B6"/>
          <w:sz w:val="26"/>
          <w:szCs w:val="26"/>
        </w:rPr>
        <w:t xml:space="preserve">6.1 Azure Requirements</w:t>
      </w:r>
    </w:p>
    <w:p>
      <w:pPr>
        <w:pStyle w:val="ListParagraph"/>
        <w:numPr>
          <w:ilvl w:val="0"/>
          <w:numId w:val="2"/>
        </w:numPr>
        <w:spacing w:before="60" w:after="60"/>
      </w:pPr>
      <w:r>
        <w:rPr>
          <w:rFonts w:ascii="Arial" w:cs="Arial" w:eastAsia="Arial" w:hAnsi="Arial"/>
          <w:sz w:val="22"/>
          <w:szCs w:val="22"/>
        </w:rPr>
        <w:t xml:space="preserve">Azure App Registration — permissions: Files.ReadWrite.All, Sites.Read.All</w:t>
      </w:r>
    </w:p>
    <w:p>
      <w:pPr>
        <w:pStyle w:val="ListParagraph"/>
        <w:numPr>
          <w:ilvl w:val="0"/>
          <w:numId w:val="2"/>
        </w:numPr>
        <w:spacing w:before="60" w:after="60"/>
      </w:pPr>
      <w:r>
        <w:rPr>
          <w:rFonts w:ascii="Arial" w:cs="Arial" w:eastAsia="Arial" w:hAnsi="Arial"/>
          <w:sz w:val="22"/>
          <w:szCs w:val="22"/>
        </w:rPr>
        <w:t xml:space="preserve">Azure Function or Container App — orchestration runtime</w:t>
      </w:r>
    </w:p>
    <w:p>
      <w:pPr>
        <w:pStyle w:val="ListParagraph"/>
        <w:numPr>
          <w:ilvl w:val="0"/>
          <w:numId w:val="2"/>
        </w:numPr>
        <w:spacing w:before="60" w:after="60"/>
      </w:pPr>
      <w:r>
        <w:rPr>
          <w:rFonts w:ascii="Arial" w:cs="Arial" w:eastAsia="Arial" w:hAnsi="Arial"/>
          <w:sz w:val="22"/>
          <w:szCs w:val="22"/>
        </w:rPr>
        <w:t xml:space="preserve">Azure Storage or Key Vault — delta token persistence and secret management</w:t>
      </w:r>
    </w:p>
    <w:p>
      <w:pPr>
        <w:pStyle w:val="ListParagraph"/>
        <w:numPr>
          <w:ilvl w:val="0"/>
          <w:numId w:val="2"/>
        </w:numPr>
        <w:spacing w:before="60" w:after="60"/>
      </w:pPr>
      <w:r>
        <w:rPr>
          <w:rFonts w:ascii="Arial" w:cs="Arial" w:eastAsia="Arial" w:hAnsi="Arial"/>
          <w:sz w:val="22"/>
          <w:szCs w:val="22"/>
        </w:rPr>
        <w:t xml:space="preserve">Public HTTPS endpoint — required only for webhook mode, not for scheduled script</w:t>
      </w:r>
    </w:p>
    <w:p>
      <w:pPr>
        <w:pStyle w:val="ListParagraph"/>
        <w:numPr>
          <w:ilvl w:val="0"/>
          <w:numId w:val="2"/>
        </w:numPr>
        <w:spacing w:before="60" w:after="60"/>
      </w:pPr>
      <w:r>
        <w:rPr>
          <w:rFonts w:ascii="Arial" w:cs="Arial" w:eastAsia="Arial" w:hAnsi="Arial"/>
          <w:sz w:val="22"/>
          <w:szCs w:val="22"/>
        </w:rPr>
        <w:t xml:space="preserve">Anthropic API key or Azure OpenAI deployment — AI description generation</w:t>
      </w:r>
    </w:p>
    <w:p>
      <w:pPr>
        <w:spacing w:before="0" w:after="120"/>
      </w:pPr>
      <w:r>
        <w:t xml:space="preserve"/>
      </w:r>
    </w:p>
    <w:p>
      <w:pPr>
        <w:pStyle w:val="Heading1"/>
        <w:spacing w:before="360" w:after="120"/>
      </w:pPr>
      <w:r>
        <w:rPr>
          <w:rFonts w:ascii="Arial" w:cs="Arial" w:eastAsia="Arial" w:hAnsi="Arial"/>
          <w:b/>
          <w:bCs/>
          <w:color w:val="1F4E79"/>
          <w:sz w:val="32"/>
          <w:szCs w:val="32"/>
        </w:rPr>
        <w:t xml:space="preserve">7. Design Principles</w:t>
      </w:r>
    </w:p>
    <w:p>
      <w:pPr>
        <w:pBdr>
          <w:bottom w:val="single" w:color="2E75B6" w:sz="6" w:space="1"/>
        </w:pBdr>
        <w:spacing w:before="200" w:after="200"/>
      </w:pPr>
      <w:r>
        <w:t xml:space="preserve"/>
      </w:r>
    </w:p>
    <w:p>
      <w:pPr>
        <w:pStyle w:val="ListParagraph"/>
        <w:numPr>
          <w:ilvl w:val="0"/>
          <w:numId w:val="2"/>
        </w:numPr>
        <w:spacing w:before="60" w:after="60"/>
      </w:pPr>
      <w:r>
        <w:rPr>
          <w:rFonts w:ascii="Arial" w:cs="Arial" w:eastAsia="Arial" w:hAnsi="Arial"/>
          <w:sz w:val="22"/>
          <w:szCs w:val="22"/>
        </w:rPr>
        <w:t xml:space="preserve">Zero friction for Albert and the VA — the solution is entirely invisible to both users</w:t>
      </w:r>
    </w:p>
    <w:p>
      <w:pPr>
        <w:pStyle w:val="ListParagraph"/>
        <w:numPr>
          <w:ilvl w:val="0"/>
          <w:numId w:val="2"/>
        </w:numPr>
        <w:spacing w:before="60" w:after="60"/>
      </w:pPr>
      <w:r>
        <w:rPr>
          <w:rFonts w:ascii="Arial" w:cs="Arial" w:eastAsia="Arial" w:hAnsi="Arial"/>
          <w:sz w:val="22"/>
          <w:szCs w:val="22"/>
        </w:rPr>
        <w:t xml:space="preserve">No Power Automate — excluded for being too fragile for developers and too opaque for users</w:t>
      </w:r>
    </w:p>
    <w:p>
      <w:pPr>
        <w:pStyle w:val="ListParagraph"/>
        <w:numPr>
          <w:ilvl w:val="0"/>
          <w:numId w:val="2"/>
        </w:numPr>
        <w:spacing w:before="60" w:after="60"/>
      </w:pPr>
      <w:r>
        <w:rPr>
          <w:rFonts w:ascii="Arial" w:cs="Arial" w:eastAsia="Arial" w:hAnsi="Arial"/>
          <w:sz w:val="22"/>
          <w:szCs w:val="22"/>
        </w:rPr>
        <w:t xml:space="preserve">AI infers structure — no hardcoded schemas; the AI determines what matters per folder from what it finds</w:t>
      </w:r>
    </w:p>
    <w:p>
      <w:pPr>
        <w:pStyle w:val="ListParagraph"/>
        <w:numPr>
          <w:ilvl w:val="0"/>
          <w:numId w:val="2"/>
        </w:numPr>
        <w:spacing w:before="60" w:after="60"/>
      </w:pPr>
      <w:r>
        <w:rPr>
          <w:rFonts w:ascii="Arial" w:cs="Arial" w:eastAsia="Arial" w:hAnsi="Arial"/>
          <w:sz w:val="22"/>
          <w:szCs w:val="22"/>
        </w:rPr>
        <w:t xml:space="preserve">Single source of truth — the same description files serve Copilot chat and Copilot Studio agents</w:t>
      </w:r>
    </w:p>
    <w:p>
      <w:pPr>
        <w:pStyle w:val="ListParagraph"/>
        <w:numPr>
          <w:ilvl w:val="0"/>
          <w:numId w:val="2"/>
        </w:numPr>
        <w:spacing w:before="60" w:after="60"/>
      </w:pPr>
      <w:r>
        <w:rPr>
          <w:rFonts w:ascii="Arial" w:cs="Arial" w:eastAsia="Arial" w:hAnsi="Arial"/>
          <w:sz w:val="22"/>
          <w:szCs w:val="22"/>
        </w:rPr>
        <w:t xml:space="preserve">Swappable AI provider — one config line switches between Anthropic Claude, Azure OpenAI, or local models</w:t>
      </w:r>
    </w:p>
    <w:p>
      <w:pPr>
        <w:pStyle w:val="ListParagraph"/>
        <w:numPr>
          <w:ilvl w:val="0"/>
          <w:numId w:val="2"/>
        </w:numPr>
        <w:spacing w:before="60" w:after="60"/>
      </w:pPr>
      <w:r>
        <w:rPr>
          <w:rFonts w:ascii="Arial" w:cs="Arial" w:eastAsia="Arial" w:hAnsi="Arial"/>
          <w:sz w:val="22"/>
          <w:szCs w:val="22"/>
        </w:rPr>
        <w:t xml:space="preserve">Simplicity over optimisation — full regeneration on every change; no partial update complexity</w:t>
      </w:r>
    </w:p>
    <w:p>
      <w:pPr>
        <w:pStyle w:val="ListParagraph"/>
        <w:numPr>
          <w:ilvl w:val="0"/>
          <w:numId w:val="2"/>
        </w:numPr>
        <w:spacing w:before="60" w:after="60"/>
      </w:pPr>
      <w:r>
        <w:rPr>
          <w:rFonts w:ascii="Arial" w:cs="Arial" w:eastAsia="Arial" w:hAnsi="Arial"/>
          <w:sz w:val="22"/>
          <w:szCs w:val="22"/>
        </w:rPr>
        <w:t xml:space="preserve">Resilience by design — delta token ensures no missed changes across restarts or downtime</w:t>
      </w:r>
    </w:p>
    <w:p>
      <w:pPr>
        <w:pStyle w:val="ListParagraph"/>
        <w:numPr>
          <w:ilvl w:val="0"/>
          <w:numId w:val="2"/>
        </w:numPr>
        <w:spacing w:before="60" w:after="60"/>
      </w:pPr>
      <w:r>
        <w:rPr>
          <w:rFonts w:ascii="Arial" w:cs="Arial" w:eastAsia="Arial" w:hAnsi="Arial"/>
          <w:sz w:val="22"/>
          <w:szCs w:val="22"/>
        </w:rPr>
        <w:t xml:space="preserve">GDPR-aware — no file content is stored; only file names and metadata are processed; all data stays within the Microsoft 365 tenant</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8. Recommended Next Steps</w:t>
      </w:r>
    </w:p>
    <w:p>
      <w:pPr>
        <w:pBdr>
          <w:bottom w:val="single" w:color="2E75B6" w:sz="6" w:space="1"/>
        </w:pBdr>
        <w:spacing w:before="200" w:after="200"/>
      </w:pPr>
      <w:r>
        <w:t xml:space="preserve"/>
      </w:r>
    </w:p>
    <w:p>
      <w:pPr>
        <w:spacing w:before="80" w:after="120"/>
      </w:pPr>
      <w:r>
        <w:rPr>
          <w:rFonts w:ascii="Arial" w:cs="Arial" w:eastAsia="Arial" w:hAnsi="Arial"/>
          <w:sz w:val="22"/>
          <w:szCs w:val="22"/>
        </w:rPr>
        <w:t xml:space="preserve">Start with the PoC script against the real Datamantics OneDrive. This produces the first working descriptions and validates the Copilot improvement within a single day, before any infrastructure investment.</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 — Azure App Registration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 app in Azure portal. Grant Files.ReadWrite.All and Sites.Read.All permissions. Admin consent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2 — Run PoC script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script authenticates via MSAL, calls Graph delta API, lists all folders, generates descriptions via Anthropic Claude or Azure OpenAI, writes folder_description.md to each folder.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3 — Test Copilot chat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Ask Copilot: client status queries, insurance questions, cost summaries. Compare answers before and after descriptions are in place.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4 — VA onboarding test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 opens several client folders. Validates that descriptions provide sufficient context to act without asking Albert.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5 — First agent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Configure a Copilot Studio agent to read folder_description.md before performing a billing or status task. Validate output quality.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6 — Webhook deployment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 Azure Function with Graph webhook subscription for real-time updates. Delta token stored in Azure Storage.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7 — Client offering evaluation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Assess packaging as a Datamantics managed service for SME clients based on PoC results.</w:t>
            </w:r>
          </w:p>
        </w:tc>
      </w:tr>
    </w:tbl>
    <w:p>
      <w:pPr>
        <w:spacing w:before="0" w:after="120"/>
      </w:pPr>
      <w:r>
        <w:t xml:space="preserve"/>
      </w:r>
    </w:p>
    <w:p>
      <w:pPr>
        <w:pBdr>
          <w:bottom w:val="single" w:color="2E75B6" w:sz="6" w:space="1"/>
        </w:pBdr>
        <w:spacing w:before="200" w:after="200"/>
      </w:pPr>
      <w:r>
        <w:t xml:space="preserve"/>
      </w:r>
    </w:p>
    <w:p>
      <w:pPr>
        <w:spacing w:before="200" w:after="80"/>
        <w:jc w:val="center"/>
      </w:pPr>
      <w:r>
        <w:rPr>
          <w:rFonts w:ascii="Arial" w:cs="Arial" w:eastAsia="Arial" w:hAnsi="Arial"/>
          <w:b/>
          <w:bCs/>
          <w:color w:val="1F4E79"/>
          <w:sz w:val="22"/>
          <w:szCs w:val="22"/>
        </w:rPr>
        <w:t xml:space="preserve">Datamantics UG</w:t>
      </w:r>
    </w:p>
    <w:p>
      <w:pPr>
        <w:spacing w:before="0" w:after="80"/>
        <w:jc w:val="center"/>
      </w:pPr>
      <w:r>
        <w:rPr>
          <w:rFonts w:ascii="Arial" w:cs="Arial" w:eastAsia="Arial" w:hAnsi="Arial"/>
          <w:color w:val="888888"/>
          <w:sz w:val="20"/>
          <w:szCs w:val="20"/>
        </w:rPr>
        <w:t xml:space="preserve">AI-Driven Knowledge Management for Lean IT Operations</w:t>
      </w:r>
    </w:p>
    <w:p>
      <w:pPr>
        <w:spacing w:before="0" w:after="0"/>
        <w:jc w:val="center"/>
      </w:pPr>
      <w:r>
        <w:rPr>
          <w:rFonts w:ascii="Arial" w:cs="Arial" w:eastAsia="Arial" w:hAnsi="Arial"/>
          <w:color w:val="AAAAAA"/>
          <w:sz w:val="18"/>
          <w:szCs w:val="18"/>
        </w:rPr>
        <w:t xml:space="preserve">Version 1.0  |  February 2026  |  CONFIDENTIAL</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right"/>
    </w:pPr>
    <w:r>
      <w:rPr>
        <w:rFonts w:ascii="Arial" w:cs="Arial" w:eastAsia="Arial" w:hAnsi="Arial"/>
        <w:color w:val="888888"/>
        <w:sz w:val="18"/>
        <w:szCs w:val="18"/>
      </w:rPr>
      <w:t xml:space="preserve">Datamantics UG  |  Semantic Folder Grounding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2026-02-21T18:28:26.208Z</dcterms:created>
  <dcterms:modified xsi:type="dcterms:W3CDTF">2026-02-21T18:28:26.208Z</dcterms:modified>
</cp:coreProperties>
</file>

<file path=docProps/custom.xml><?xml version="1.0" encoding="utf-8"?>
<Properties xmlns="http://schemas.openxmlformats.org/officeDocument/2006/custom-properties" xmlns:vt="http://schemas.openxmlformats.org/officeDocument/2006/docPropsVTypes"/>
</file>