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967E9" w:rsidRDefault="00A70FF5" w:rsidP="00A70FF5">
      <w:pPr>
        <w:pStyle w:val="Title"/>
      </w:pPr>
      <w:r>
        <w:t>High-Density Optical Receiver Mezzanine</w:t>
      </w:r>
      <w:r w:rsidR="002A4FB3">
        <w:t xml:space="preserve"> </w:t>
      </w:r>
      <w:r>
        <w:t>board for ATCA-SRS</w:t>
      </w:r>
    </w:p>
    <w:p w:rsidR="00A70FF5" w:rsidRPr="00DE7E63" w:rsidRDefault="00B86EBD" w:rsidP="00DE7E63">
      <w:pPr>
        <w:pStyle w:val="Subtitle"/>
        <w:rPr>
          <w:rStyle w:val="SubtleEmphasis"/>
          <w:lang w:val="it-IT"/>
        </w:rPr>
      </w:pPr>
      <w:r w:rsidRPr="00DE7E63">
        <w:rPr>
          <w:rStyle w:val="SubtleEmphasis"/>
          <w:lang w:val="it-IT"/>
        </w:rPr>
        <w:t>Sorin Martoiu, Gabriel Stoicea, Michele Renda (IFIN-HH, Bucharest)</w:t>
      </w:r>
    </w:p>
    <w:p w:rsidR="00B86EBD" w:rsidRPr="00DE7E63" w:rsidRDefault="00B86EBD">
      <w:pPr>
        <w:rPr>
          <w:lang w:val="it-IT"/>
        </w:rPr>
      </w:pPr>
    </w:p>
    <w:p w:rsidR="00051F47" w:rsidRPr="00051F47" w:rsidRDefault="00051F47" w:rsidP="00051F47">
      <w:r w:rsidRPr="00051F47">
        <w:rPr>
          <w:rFonts w:asciiTheme="majorHAnsi" w:hAnsiTheme="majorHAnsi"/>
          <w:b/>
          <w:color w:val="2E74B5" w:themeColor="accent1" w:themeShade="BF"/>
          <w:sz w:val="28"/>
          <w:szCs w:val="28"/>
        </w:rPr>
        <w:t>Table of Contents</w:t>
      </w:r>
    </w:p>
    <w:p w:rsidR="00DE7E63" w:rsidRDefault="00B8373A">
      <w:pPr>
        <w:pStyle w:val="TOC1"/>
        <w:tabs>
          <w:tab w:val="right" w:leader="dot" w:pos="9350"/>
        </w:tabs>
        <w:rPr>
          <w:rFonts w:eastAsiaTheme="minorEastAsia"/>
          <w:noProof/>
        </w:rPr>
      </w:pPr>
      <w:r>
        <w:fldChar w:fldCharType="begin"/>
      </w:r>
      <w:r>
        <w:instrText xml:space="preserve"> TOC \h \z \t "Heading 1;1;Style1;2" </w:instrText>
      </w:r>
      <w:r>
        <w:fldChar w:fldCharType="separate"/>
      </w:r>
      <w:hyperlink w:anchor="_Toc410995032" w:history="1">
        <w:r w:rsidR="00DE7E63" w:rsidRPr="00914ABB">
          <w:rPr>
            <w:rStyle w:val="Hyperlink"/>
            <w:noProof/>
          </w:rPr>
          <w:t>Overview of the mezzanine board</w:t>
        </w:r>
        <w:r w:rsidR="00DE7E63">
          <w:rPr>
            <w:noProof/>
            <w:webHidden/>
          </w:rPr>
          <w:tab/>
        </w:r>
        <w:r w:rsidR="00DE7E63">
          <w:rPr>
            <w:noProof/>
            <w:webHidden/>
          </w:rPr>
          <w:fldChar w:fldCharType="begin"/>
        </w:r>
        <w:r w:rsidR="00DE7E63">
          <w:rPr>
            <w:noProof/>
            <w:webHidden/>
          </w:rPr>
          <w:instrText xml:space="preserve"> PAGEREF _Toc410995032 \h </w:instrText>
        </w:r>
        <w:r w:rsidR="00DE7E63">
          <w:rPr>
            <w:noProof/>
            <w:webHidden/>
          </w:rPr>
        </w:r>
        <w:r w:rsidR="00DE7E63">
          <w:rPr>
            <w:noProof/>
            <w:webHidden/>
          </w:rPr>
          <w:fldChar w:fldCharType="separate"/>
        </w:r>
        <w:r w:rsidR="00DE7E63">
          <w:rPr>
            <w:noProof/>
            <w:webHidden/>
          </w:rPr>
          <w:t>1</w:t>
        </w:r>
        <w:r w:rsidR="00DE7E63">
          <w:rPr>
            <w:noProof/>
            <w:webHidden/>
          </w:rPr>
          <w:fldChar w:fldCharType="end"/>
        </w:r>
      </w:hyperlink>
    </w:p>
    <w:p w:rsidR="00DE7E63" w:rsidRDefault="00DE7E63">
      <w:pPr>
        <w:pStyle w:val="TOC1"/>
        <w:tabs>
          <w:tab w:val="right" w:leader="dot" w:pos="9350"/>
        </w:tabs>
        <w:rPr>
          <w:rFonts w:eastAsiaTheme="minorEastAsia"/>
          <w:noProof/>
        </w:rPr>
      </w:pPr>
      <w:hyperlink w:anchor="_Toc410995033" w:history="1">
        <w:r w:rsidRPr="00914ABB">
          <w:rPr>
            <w:rStyle w:val="Hyperlink"/>
            <w:noProof/>
          </w:rPr>
          <w:t>Mezzanine Board Specifications</w:t>
        </w:r>
        <w:r>
          <w:rPr>
            <w:noProof/>
            <w:webHidden/>
          </w:rPr>
          <w:tab/>
        </w:r>
        <w:r>
          <w:rPr>
            <w:noProof/>
            <w:webHidden/>
          </w:rPr>
          <w:fldChar w:fldCharType="begin"/>
        </w:r>
        <w:r>
          <w:rPr>
            <w:noProof/>
            <w:webHidden/>
          </w:rPr>
          <w:instrText xml:space="preserve"> PAGEREF _Toc410995033 \h </w:instrText>
        </w:r>
        <w:r>
          <w:rPr>
            <w:noProof/>
            <w:webHidden/>
          </w:rPr>
        </w:r>
        <w:r>
          <w:rPr>
            <w:noProof/>
            <w:webHidden/>
          </w:rPr>
          <w:fldChar w:fldCharType="separate"/>
        </w:r>
        <w:r>
          <w:rPr>
            <w:noProof/>
            <w:webHidden/>
          </w:rPr>
          <w:t>6</w:t>
        </w:r>
        <w:r>
          <w:rPr>
            <w:noProof/>
            <w:webHidden/>
          </w:rPr>
          <w:fldChar w:fldCharType="end"/>
        </w:r>
      </w:hyperlink>
    </w:p>
    <w:p w:rsidR="00DE7E63" w:rsidRDefault="00DE7E63">
      <w:pPr>
        <w:pStyle w:val="TOC2"/>
        <w:tabs>
          <w:tab w:val="left" w:pos="660"/>
          <w:tab w:val="right" w:leader="dot" w:pos="9350"/>
        </w:tabs>
        <w:rPr>
          <w:rFonts w:eastAsiaTheme="minorEastAsia"/>
          <w:noProof/>
        </w:rPr>
      </w:pPr>
      <w:hyperlink w:anchor="_Toc410995034" w:history="1">
        <w:r w:rsidRPr="00914ABB">
          <w:rPr>
            <w:rStyle w:val="Hyperlink"/>
            <w:noProof/>
          </w:rPr>
          <w:t>1.</w:t>
        </w:r>
        <w:r>
          <w:rPr>
            <w:rFonts w:eastAsiaTheme="minorEastAsia"/>
            <w:noProof/>
          </w:rPr>
          <w:tab/>
        </w:r>
        <w:r w:rsidRPr="00914ABB">
          <w:rPr>
            <w:rStyle w:val="Hyperlink"/>
            <w:noProof/>
          </w:rPr>
          <w:t>Processing Units</w:t>
        </w:r>
        <w:r>
          <w:rPr>
            <w:noProof/>
            <w:webHidden/>
          </w:rPr>
          <w:tab/>
        </w:r>
        <w:r>
          <w:rPr>
            <w:noProof/>
            <w:webHidden/>
          </w:rPr>
          <w:fldChar w:fldCharType="begin"/>
        </w:r>
        <w:r>
          <w:rPr>
            <w:noProof/>
            <w:webHidden/>
          </w:rPr>
          <w:instrText xml:space="preserve"> PAGEREF _Toc410995034 \h </w:instrText>
        </w:r>
        <w:r>
          <w:rPr>
            <w:noProof/>
            <w:webHidden/>
          </w:rPr>
        </w:r>
        <w:r>
          <w:rPr>
            <w:noProof/>
            <w:webHidden/>
          </w:rPr>
          <w:fldChar w:fldCharType="separate"/>
        </w:r>
        <w:r>
          <w:rPr>
            <w:noProof/>
            <w:webHidden/>
          </w:rPr>
          <w:t>6</w:t>
        </w:r>
        <w:r>
          <w:rPr>
            <w:noProof/>
            <w:webHidden/>
          </w:rPr>
          <w:fldChar w:fldCharType="end"/>
        </w:r>
      </w:hyperlink>
    </w:p>
    <w:p w:rsidR="00DE7E63" w:rsidRDefault="00DE7E63">
      <w:pPr>
        <w:pStyle w:val="TOC2"/>
        <w:tabs>
          <w:tab w:val="left" w:pos="660"/>
          <w:tab w:val="right" w:leader="dot" w:pos="9350"/>
        </w:tabs>
        <w:rPr>
          <w:rFonts w:eastAsiaTheme="minorEastAsia"/>
          <w:noProof/>
        </w:rPr>
      </w:pPr>
      <w:hyperlink w:anchor="_Toc410995035" w:history="1">
        <w:r w:rsidRPr="00914ABB">
          <w:rPr>
            <w:rStyle w:val="Hyperlink"/>
            <w:noProof/>
          </w:rPr>
          <w:t>2.</w:t>
        </w:r>
        <w:r>
          <w:rPr>
            <w:rFonts w:eastAsiaTheme="minorEastAsia"/>
            <w:noProof/>
          </w:rPr>
          <w:tab/>
        </w:r>
        <w:r w:rsidRPr="00914ABB">
          <w:rPr>
            <w:rStyle w:val="Hyperlink"/>
            <w:noProof/>
          </w:rPr>
          <w:t>Communication Links</w:t>
        </w:r>
        <w:r>
          <w:rPr>
            <w:noProof/>
            <w:webHidden/>
          </w:rPr>
          <w:tab/>
        </w:r>
        <w:r>
          <w:rPr>
            <w:noProof/>
            <w:webHidden/>
          </w:rPr>
          <w:fldChar w:fldCharType="begin"/>
        </w:r>
        <w:r>
          <w:rPr>
            <w:noProof/>
            <w:webHidden/>
          </w:rPr>
          <w:instrText xml:space="preserve"> PAGEREF _Toc410995035 \h </w:instrText>
        </w:r>
        <w:r>
          <w:rPr>
            <w:noProof/>
            <w:webHidden/>
          </w:rPr>
        </w:r>
        <w:r>
          <w:rPr>
            <w:noProof/>
            <w:webHidden/>
          </w:rPr>
          <w:fldChar w:fldCharType="separate"/>
        </w:r>
        <w:r>
          <w:rPr>
            <w:noProof/>
            <w:webHidden/>
          </w:rPr>
          <w:t>7</w:t>
        </w:r>
        <w:r>
          <w:rPr>
            <w:noProof/>
            <w:webHidden/>
          </w:rPr>
          <w:fldChar w:fldCharType="end"/>
        </w:r>
      </w:hyperlink>
    </w:p>
    <w:p w:rsidR="00DE7E63" w:rsidRDefault="00DE7E63">
      <w:pPr>
        <w:pStyle w:val="TOC2"/>
        <w:tabs>
          <w:tab w:val="left" w:pos="660"/>
          <w:tab w:val="right" w:leader="dot" w:pos="9350"/>
        </w:tabs>
        <w:rPr>
          <w:rFonts w:eastAsiaTheme="minorEastAsia"/>
          <w:noProof/>
        </w:rPr>
      </w:pPr>
      <w:hyperlink w:anchor="_Toc410995036" w:history="1">
        <w:r w:rsidRPr="00914ABB">
          <w:rPr>
            <w:rStyle w:val="Hyperlink"/>
            <w:noProof/>
          </w:rPr>
          <w:t>3.</w:t>
        </w:r>
        <w:r>
          <w:rPr>
            <w:rFonts w:eastAsiaTheme="minorEastAsia"/>
            <w:noProof/>
          </w:rPr>
          <w:tab/>
        </w:r>
        <w:r w:rsidRPr="00914ABB">
          <w:rPr>
            <w:rStyle w:val="Hyperlink"/>
            <w:noProof/>
          </w:rPr>
          <w:t>Clock Distribution</w:t>
        </w:r>
        <w:r>
          <w:rPr>
            <w:noProof/>
            <w:webHidden/>
          </w:rPr>
          <w:tab/>
        </w:r>
        <w:r>
          <w:rPr>
            <w:noProof/>
            <w:webHidden/>
          </w:rPr>
          <w:fldChar w:fldCharType="begin"/>
        </w:r>
        <w:r>
          <w:rPr>
            <w:noProof/>
            <w:webHidden/>
          </w:rPr>
          <w:instrText xml:space="preserve"> PAGEREF _Toc410995036 \h </w:instrText>
        </w:r>
        <w:r>
          <w:rPr>
            <w:noProof/>
            <w:webHidden/>
          </w:rPr>
        </w:r>
        <w:r>
          <w:rPr>
            <w:noProof/>
            <w:webHidden/>
          </w:rPr>
          <w:fldChar w:fldCharType="separate"/>
        </w:r>
        <w:r>
          <w:rPr>
            <w:noProof/>
            <w:webHidden/>
          </w:rPr>
          <w:t>9</w:t>
        </w:r>
        <w:r>
          <w:rPr>
            <w:noProof/>
            <w:webHidden/>
          </w:rPr>
          <w:fldChar w:fldCharType="end"/>
        </w:r>
      </w:hyperlink>
    </w:p>
    <w:p w:rsidR="00DE7E63" w:rsidRDefault="00DE7E63">
      <w:pPr>
        <w:pStyle w:val="TOC2"/>
        <w:tabs>
          <w:tab w:val="left" w:pos="660"/>
          <w:tab w:val="right" w:leader="dot" w:pos="9350"/>
        </w:tabs>
        <w:rPr>
          <w:rFonts w:eastAsiaTheme="minorEastAsia"/>
          <w:noProof/>
        </w:rPr>
      </w:pPr>
      <w:hyperlink w:anchor="_Toc410995037" w:history="1">
        <w:r w:rsidRPr="00914ABB">
          <w:rPr>
            <w:rStyle w:val="Hyperlink"/>
            <w:noProof/>
          </w:rPr>
          <w:t>4.</w:t>
        </w:r>
        <w:r>
          <w:rPr>
            <w:rFonts w:eastAsiaTheme="minorEastAsia"/>
            <w:noProof/>
          </w:rPr>
          <w:tab/>
        </w:r>
        <w:r w:rsidRPr="00914ABB">
          <w:rPr>
            <w:rStyle w:val="Hyperlink"/>
            <w:noProof/>
          </w:rPr>
          <w:t>Power Distribution</w:t>
        </w:r>
        <w:r>
          <w:rPr>
            <w:noProof/>
            <w:webHidden/>
          </w:rPr>
          <w:tab/>
        </w:r>
        <w:r>
          <w:rPr>
            <w:noProof/>
            <w:webHidden/>
          </w:rPr>
          <w:fldChar w:fldCharType="begin"/>
        </w:r>
        <w:r>
          <w:rPr>
            <w:noProof/>
            <w:webHidden/>
          </w:rPr>
          <w:instrText xml:space="preserve"> PAGEREF _Toc410995037 \h </w:instrText>
        </w:r>
        <w:r>
          <w:rPr>
            <w:noProof/>
            <w:webHidden/>
          </w:rPr>
        </w:r>
        <w:r>
          <w:rPr>
            <w:noProof/>
            <w:webHidden/>
          </w:rPr>
          <w:fldChar w:fldCharType="separate"/>
        </w:r>
        <w:r>
          <w:rPr>
            <w:noProof/>
            <w:webHidden/>
          </w:rPr>
          <w:t>12</w:t>
        </w:r>
        <w:r>
          <w:rPr>
            <w:noProof/>
            <w:webHidden/>
          </w:rPr>
          <w:fldChar w:fldCharType="end"/>
        </w:r>
      </w:hyperlink>
    </w:p>
    <w:p w:rsidR="00DE7E63" w:rsidRDefault="00DE7E63">
      <w:pPr>
        <w:pStyle w:val="TOC2"/>
        <w:tabs>
          <w:tab w:val="left" w:pos="660"/>
          <w:tab w:val="right" w:leader="dot" w:pos="9350"/>
        </w:tabs>
        <w:rPr>
          <w:rFonts w:eastAsiaTheme="minorEastAsia"/>
          <w:noProof/>
        </w:rPr>
      </w:pPr>
      <w:hyperlink w:anchor="_Toc410995038" w:history="1">
        <w:r w:rsidRPr="00914ABB">
          <w:rPr>
            <w:rStyle w:val="Hyperlink"/>
            <w:noProof/>
          </w:rPr>
          <w:t>5.</w:t>
        </w:r>
        <w:r>
          <w:rPr>
            <w:rFonts w:eastAsiaTheme="minorEastAsia"/>
            <w:noProof/>
          </w:rPr>
          <w:tab/>
        </w:r>
        <w:r w:rsidRPr="00914ABB">
          <w:rPr>
            <w:rStyle w:val="Hyperlink"/>
            <w:noProof/>
          </w:rPr>
          <w:t>Board Management</w:t>
        </w:r>
        <w:r>
          <w:rPr>
            <w:noProof/>
            <w:webHidden/>
          </w:rPr>
          <w:tab/>
        </w:r>
        <w:r>
          <w:rPr>
            <w:noProof/>
            <w:webHidden/>
          </w:rPr>
          <w:fldChar w:fldCharType="begin"/>
        </w:r>
        <w:r>
          <w:rPr>
            <w:noProof/>
            <w:webHidden/>
          </w:rPr>
          <w:instrText xml:space="preserve"> PAGEREF _Toc410995038 \h </w:instrText>
        </w:r>
        <w:r>
          <w:rPr>
            <w:noProof/>
            <w:webHidden/>
          </w:rPr>
        </w:r>
        <w:r>
          <w:rPr>
            <w:noProof/>
            <w:webHidden/>
          </w:rPr>
          <w:fldChar w:fldCharType="separate"/>
        </w:r>
        <w:r>
          <w:rPr>
            <w:noProof/>
            <w:webHidden/>
          </w:rPr>
          <w:t>14</w:t>
        </w:r>
        <w:r>
          <w:rPr>
            <w:noProof/>
            <w:webHidden/>
          </w:rPr>
          <w:fldChar w:fldCharType="end"/>
        </w:r>
      </w:hyperlink>
    </w:p>
    <w:p w:rsidR="00DE7E63" w:rsidRDefault="00DE7E63">
      <w:pPr>
        <w:pStyle w:val="TOC1"/>
        <w:tabs>
          <w:tab w:val="right" w:leader="dot" w:pos="9350"/>
        </w:tabs>
        <w:rPr>
          <w:rFonts w:eastAsiaTheme="minorEastAsia"/>
          <w:noProof/>
        </w:rPr>
      </w:pPr>
      <w:hyperlink w:anchor="_Toc410995039" w:history="1">
        <w:r w:rsidRPr="00914ABB">
          <w:rPr>
            <w:rStyle w:val="Hyperlink"/>
            <w:noProof/>
          </w:rPr>
          <w:t>Schedule and Responsibilities</w:t>
        </w:r>
        <w:r>
          <w:rPr>
            <w:noProof/>
            <w:webHidden/>
          </w:rPr>
          <w:tab/>
        </w:r>
        <w:r>
          <w:rPr>
            <w:noProof/>
            <w:webHidden/>
          </w:rPr>
          <w:fldChar w:fldCharType="begin"/>
        </w:r>
        <w:r>
          <w:rPr>
            <w:noProof/>
            <w:webHidden/>
          </w:rPr>
          <w:instrText xml:space="preserve"> PAGEREF _Toc410995039 \h </w:instrText>
        </w:r>
        <w:r>
          <w:rPr>
            <w:noProof/>
            <w:webHidden/>
          </w:rPr>
        </w:r>
        <w:r>
          <w:rPr>
            <w:noProof/>
            <w:webHidden/>
          </w:rPr>
          <w:fldChar w:fldCharType="separate"/>
        </w:r>
        <w:r>
          <w:rPr>
            <w:noProof/>
            <w:webHidden/>
          </w:rPr>
          <w:t>14</w:t>
        </w:r>
        <w:r>
          <w:rPr>
            <w:noProof/>
            <w:webHidden/>
          </w:rPr>
          <w:fldChar w:fldCharType="end"/>
        </w:r>
      </w:hyperlink>
    </w:p>
    <w:p w:rsidR="00DE7E63" w:rsidRDefault="00DE7E63">
      <w:pPr>
        <w:pStyle w:val="TOC1"/>
        <w:tabs>
          <w:tab w:val="right" w:leader="dot" w:pos="9350"/>
        </w:tabs>
        <w:rPr>
          <w:rFonts w:eastAsiaTheme="minorEastAsia"/>
          <w:noProof/>
        </w:rPr>
      </w:pPr>
      <w:hyperlink w:anchor="_Toc410995040" w:history="1">
        <w:r w:rsidRPr="00914ABB">
          <w:rPr>
            <w:rStyle w:val="Hyperlink"/>
            <w:noProof/>
          </w:rPr>
          <w:t>Appendix A. Application Example of the HORX Mezzanine card as NSW Trigger Processor</w:t>
        </w:r>
        <w:r>
          <w:rPr>
            <w:noProof/>
            <w:webHidden/>
          </w:rPr>
          <w:tab/>
        </w:r>
        <w:r>
          <w:rPr>
            <w:noProof/>
            <w:webHidden/>
          </w:rPr>
          <w:fldChar w:fldCharType="begin"/>
        </w:r>
        <w:r>
          <w:rPr>
            <w:noProof/>
            <w:webHidden/>
          </w:rPr>
          <w:instrText xml:space="preserve"> PAGEREF _Toc410995040 \h </w:instrText>
        </w:r>
        <w:r>
          <w:rPr>
            <w:noProof/>
            <w:webHidden/>
          </w:rPr>
        </w:r>
        <w:r>
          <w:rPr>
            <w:noProof/>
            <w:webHidden/>
          </w:rPr>
          <w:fldChar w:fldCharType="separate"/>
        </w:r>
        <w:r>
          <w:rPr>
            <w:noProof/>
            <w:webHidden/>
          </w:rPr>
          <w:t>15</w:t>
        </w:r>
        <w:r>
          <w:rPr>
            <w:noProof/>
            <w:webHidden/>
          </w:rPr>
          <w:fldChar w:fldCharType="end"/>
        </w:r>
      </w:hyperlink>
    </w:p>
    <w:p w:rsidR="00DE7E63" w:rsidRDefault="00DE7E63">
      <w:pPr>
        <w:pStyle w:val="TOC1"/>
        <w:tabs>
          <w:tab w:val="right" w:leader="dot" w:pos="9350"/>
        </w:tabs>
        <w:rPr>
          <w:rFonts w:eastAsiaTheme="minorEastAsia"/>
          <w:noProof/>
        </w:rPr>
      </w:pPr>
      <w:hyperlink w:anchor="_Toc410995041" w:history="1">
        <w:r w:rsidRPr="00914ABB">
          <w:rPr>
            <w:rStyle w:val="Hyperlink"/>
            <w:noProof/>
          </w:rPr>
          <w:t>Appendix B. Compatibility with Phase-II</w:t>
        </w:r>
        <w:r>
          <w:rPr>
            <w:noProof/>
            <w:webHidden/>
          </w:rPr>
          <w:tab/>
        </w:r>
        <w:r>
          <w:rPr>
            <w:noProof/>
            <w:webHidden/>
          </w:rPr>
          <w:fldChar w:fldCharType="begin"/>
        </w:r>
        <w:r>
          <w:rPr>
            <w:noProof/>
            <w:webHidden/>
          </w:rPr>
          <w:instrText xml:space="preserve"> PAGEREF _Toc410995041 \h </w:instrText>
        </w:r>
        <w:r>
          <w:rPr>
            <w:noProof/>
            <w:webHidden/>
          </w:rPr>
        </w:r>
        <w:r>
          <w:rPr>
            <w:noProof/>
            <w:webHidden/>
          </w:rPr>
          <w:fldChar w:fldCharType="separate"/>
        </w:r>
        <w:r>
          <w:rPr>
            <w:noProof/>
            <w:webHidden/>
          </w:rPr>
          <w:t>18</w:t>
        </w:r>
        <w:r>
          <w:rPr>
            <w:noProof/>
            <w:webHidden/>
          </w:rPr>
          <w:fldChar w:fldCharType="end"/>
        </w:r>
      </w:hyperlink>
    </w:p>
    <w:p w:rsidR="00B05E60" w:rsidRDefault="00B8373A">
      <w:r>
        <w:fldChar w:fldCharType="end"/>
      </w:r>
    </w:p>
    <w:p w:rsidR="00DE7E63" w:rsidRDefault="00DE7E63"/>
    <w:p w:rsidR="00A70FF5" w:rsidRDefault="00A70FF5" w:rsidP="00A70FF5">
      <w:pPr>
        <w:pStyle w:val="Heading1"/>
      </w:pPr>
      <w:bookmarkStart w:id="0" w:name="_Toc410986386"/>
      <w:bookmarkStart w:id="1" w:name="_Toc410995032"/>
      <w:r>
        <w:t>Overview</w:t>
      </w:r>
      <w:r w:rsidR="004C2A3D">
        <w:t xml:space="preserve"> of the mezzanine board</w:t>
      </w:r>
      <w:bookmarkEnd w:id="0"/>
      <w:bookmarkEnd w:id="1"/>
    </w:p>
    <w:p w:rsidR="00A70FF5" w:rsidRDefault="00A70FF5"/>
    <w:p w:rsidR="00864FF2" w:rsidRDefault="002A4FB3" w:rsidP="00087523">
      <w:r>
        <w:t xml:space="preserve">The </w:t>
      </w:r>
      <w:r w:rsidR="00087523" w:rsidRPr="00087523">
        <w:t xml:space="preserve">High-Density Optical Receiver </w:t>
      </w:r>
      <w:r w:rsidR="00087523">
        <w:t>(</w:t>
      </w:r>
      <w:r>
        <w:t>HORX</w:t>
      </w:r>
      <w:r w:rsidR="00087523">
        <w:t>)</w:t>
      </w:r>
      <w:r>
        <w:t xml:space="preserve"> mezzanine board provides up to 72 bidirectional optical links </w:t>
      </w:r>
      <w:r w:rsidR="00204C01">
        <w:t xml:space="preserve">using 12 </w:t>
      </w:r>
      <w:r w:rsidR="002A4558">
        <w:t xml:space="preserve">high-speed </w:t>
      </w:r>
      <w:proofErr w:type="spellStart"/>
      <w:r w:rsidR="00CC665C">
        <w:t>Avago</w:t>
      </w:r>
      <w:proofErr w:type="spellEnd"/>
      <w:r w:rsidR="00DB0E80">
        <w:t xml:space="preserve"> </w:t>
      </w:r>
      <w:proofErr w:type="spellStart"/>
      <w:r w:rsidR="00DB0E80">
        <w:t>MicroP</w:t>
      </w:r>
      <w:r w:rsidR="00CC665C">
        <w:t>od</w:t>
      </w:r>
      <w:proofErr w:type="spellEnd"/>
      <w:r w:rsidR="00CC665C">
        <w:t xml:space="preserve"> modules</w:t>
      </w:r>
      <w:r w:rsidR="002A4558">
        <w:t xml:space="preserve"> specified up to 12.5 </w:t>
      </w:r>
      <w:proofErr w:type="spellStart"/>
      <w:r w:rsidR="002A4558">
        <w:t>Gbps</w:t>
      </w:r>
      <w:proofErr w:type="spellEnd"/>
      <w:r w:rsidR="00CC665C">
        <w:t xml:space="preserve">, </w:t>
      </w:r>
      <w:r w:rsidR="00864FF2">
        <w:t xml:space="preserve">and high-density programmable logic processing power provided by </w:t>
      </w:r>
      <w:r>
        <w:t xml:space="preserve">two </w:t>
      </w:r>
      <w:r w:rsidR="00864FF2">
        <w:t xml:space="preserve">Xilinx Virtex-7 </w:t>
      </w:r>
      <w:r>
        <w:t xml:space="preserve">FPGA units. </w:t>
      </w:r>
      <w:r w:rsidR="00864FF2">
        <w:t xml:space="preserve">The two FPGAs are interconnected by </w:t>
      </w:r>
      <w:r w:rsidR="00204C01">
        <w:t>low-latency</w:t>
      </w:r>
      <w:r w:rsidR="00864FF2">
        <w:t xml:space="preserve"> LVDS lines </w:t>
      </w:r>
      <w:r w:rsidR="00204C01">
        <w:t>(64) and high-speed</w:t>
      </w:r>
      <w:r w:rsidR="00864FF2">
        <w:t xml:space="preserve"> GTH transceiver lines</w:t>
      </w:r>
      <w:r w:rsidR="00204C01">
        <w:t xml:space="preserve"> (</w:t>
      </w:r>
      <w:r w:rsidR="00290FF4">
        <w:t>8</w:t>
      </w:r>
      <w:r w:rsidR="00204C01">
        <w:t>)</w:t>
      </w:r>
      <w:r w:rsidR="00864FF2">
        <w:t xml:space="preserve">, which </w:t>
      </w:r>
      <w:r w:rsidR="00CC665C">
        <w:t>may offer</w:t>
      </w:r>
      <w:r w:rsidR="00864FF2">
        <w:t xml:space="preserve"> the possibility to join the processing c</w:t>
      </w:r>
      <w:r w:rsidR="00CC665C">
        <w:t>apability of the two FPGA units into a single powerful processing unit.</w:t>
      </w:r>
    </w:p>
    <w:p w:rsidR="00051F47" w:rsidRDefault="00051F47" w:rsidP="00051F47">
      <w:r>
        <w:t xml:space="preserve">The two FPGAs on the mezzanine board are independently connected to the ATCA-SRS mezzanine interface consisting of high-speed GTH transceiver lanes (8), low-latency LVDS signals (50) and single-ended LVCMOS signals (16). On the carrier board the interface signals are connected to an FPGA, giving full flexibility in terms of the protocols used. The mezzanine interface also provides clock signals which are sourced by the carrier board, management interfaces (JTAG and IPMI) which are driven by the IPMC </w:t>
      </w:r>
      <w:r>
        <w:lastRenderedPageBreak/>
        <w:t>controller resident on the ATCA carrier and power lines. More details of the ATCA-SRS carrier board are given in the following chapter.</w:t>
      </w:r>
    </w:p>
    <w:p w:rsidR="00051F47" w:rsidRDefault="00051F47" w:rsidP="00051F47">
      <w:r>
        <w:t>The mezzanine board implements a flexible clock distribution scheme which allows for separate clock domains for the FPGA fabric and two distinct domains for the GTH transceivers, for each of the two FPGAs. Each of the 6 clock domains are controlled by independent PLL circuits with multiple outputs. The reference clocks for these PLL circuits can be either local oscillators, clock recovered from any input optical stream, or reference clock signals supplied by the carrier board.</w:t>
      </w:r>
    </w:p>
    <w:p w:rsidR="00051F47" w:rsidRDefault="00051F47" w:rsidP="00087523"/>
    <w:p w:rsidR="00234AB5" w:rsidRDefault="00234AB5" w:rsidP="00234AB5">
      <w:pPr>
        <w:keepNext/>
        <w:jc w:val="center"/>
      </w:pPr>
      <w:r>
        <w:rPr>
          <w:noProof/>
        </w:rPr>
        <w:drawing>
          <wp:inline distT="0" distB="0" distL="0" distR="0" wp14:anchorId="74065D6C" wp14:editId="333AF152">
            <wp:extent cx="4185560" cy="4275400"/>
            <wp:effectExtent l="0" t="0" r="571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87766" cy="4277653"/>
                    </a:xfrm>
                    <a:prstGeom prst="rect">
                      <a:avLst/>
                    </a:prstGeom>
                    <a:noFill/>
                  </pic:spPr>
                </pic:pic>
              </a:graphicData>
            </a:graphic>
          </wp:inline>
        </w:drawing>
      </w:r>
    </w:p>
    <w:p w:rsidR="00234AB5" w:rsidRDefault="00234AB5" w:rsidP="00234AB5">
      <w:pPr>
        <w:pStyle w:val="Caption"/>
        <w:jc w:val="center"/>
      </w:pPr>
      <w:bookmarkStart w:id="2" w:name="_Ref410986591"/>
      <w:proofErr w:type="gramStart"/>
      <w:r>
        <w:t xml:space="preserve">Figure </w:t>
      </w:r>
      <w:proofErr w:type="gramEnd"/>
      <w:r w:rsidR="00B8373A">
        <w:fldChar w:fldCharType="begin"/>
      </w:r>
      <w:r w:rsidR="00B8373A">
        <w:instrText xml:space="preserve"> SEQ Figure \* ARABIC </w:instrText>
      </w:r>
      <w:r w:rsidR="00B8373A">
        <w:fldChar w:fldCharType="separate"/>
      </w:r>
      <w:r w:rsidR="00B3732B">
        <w:rPr>
          <w:noProof/>
        </w:rPr>
        <w:t>1</w:t>
      </w:r>
      <w:r w:rsidR="00B8373A">
        <w:rPr>
          <w:noProof/>
        </w:rPr>
        <w:fldChar w:fldCharType="end"/>
      </w:r>
      <w:bookmarkEnd w:id="2"/>
      <w:proofErr w:type="gramStart"/>
      <w:r>
        <w:t>.</w:t>
      </w:r>
      <w:proofErr w:type="gramEnd"/>
      <w:r>
        <w:t xml:space="preserve"> </w:t>
      </w:r>
      <w:proofErr w:type="spellStart"/>
      <w:proofErr w:type="gramStart"/>
      <w:r>
        <w:t>Ilustration</w:t>
      </w:r>
      <w:proofErr w:type="spellEnd"/>
      <w:r>
        <w:t xml:space="preserve"> of the High-Density Optical Receiver Mezzanine Board.</w:t>
      </w:r>
      <w:proofErr w:type="gramEnd"/>
    </w:p>
    <w:p w:rsidR="00D74281" w:rsidRDefault="00D74281" w:rsidP="00087523">
      <w:r>
        <w:t>The system clock conditioner</w:t>
      </w:r>
      <w:r w:rsidR="000F4020">
        <w:t>s</w:t>
      </w:r>
      <w:r>
        <w:t xml:space="preserve"> </w:t>
      </w:r>
      <w:r w:rsidR="000F4020">
        <w:t>implement</w:t>
      </w:r>
      <w:r>
        <w:t xml:space="preserve"> a zero-delay option designed to provide clock phase synchronization across </w:t>
      </w:r>
      <w:r w:rsidR="00DB688C">
        <w:t>the system.</w:t>
      </w:r>
      <w:r>
        <w:t xml:space="preserve"> </w:t>
      </w:r>
      <w:r w:rsidR="00844421">
        <w:t xml:space="preserve">The clock source may come from the ATCA-SRS carrier board via the RTM port (discrete LVDS connections) or derived from an input serial stream supplied to an SFP port on RTM. In addition, the ATCA-SRS carrier board is compatible with the </w:t>
      </w:r>
      <w:proofErr w:type="spellStart"/>
      <w:r w:rsidR="00844421">
        <w:t>AXIe</w:t>
      </w:r>
      <w:proofErr w:type="spellEnd"/>
      <w:r w:rsidR="00844421">
        <w:t xml:space="preserve"> standard which allows skew controlled point-to-point propagation o</w:t>
      </w:r>
      <w:r w:rsidR="000F4020">
        <w:t xml:space="preserve">f reference clock over the </w:t>
      </w:r>
      <w:proofErr w:type="spellStart"/>
      <w:r w:rsidR="000F4020">
        <w:t>AXIe</w:t>
      </w:r>
      <w:proofErr w:type="spellEnd"/>
      <w:r w:rsidR="000F4020">
        <w:t>-enabled b</w:t>
      </w:r>
      <w:r w:rsidR="00844421">
        <w:t>ackplane. In this case, clock synchronization can be achieved across the entire ATCA crate.</w:t>
      </w:r>
    </w:p>
    <w:p w:rsidR="002A4558" w:rsidRDefault="002A4558">
      <w:pPr>
        <w:rPr>
          <w:rFonts w:asciiTheme="majorHAnsi" w:eastAsiaTheme="majorEastAsia" w:hAnsiTheme="majorHAnsi" w:cstheme="majorBidi"/>
          <w:b/>
          <w:bCs/>
          <w:color w:val="2E74B5" w:themeColor="accent1" w:themeShade="BF"/>
          <w:sz w:val="28"/>
          <w:szCs w:val="28"/>
        </w:rPr>
      </w:pPr>
    </w:p>
    <w:p w:rsidR="00B96EBC" w:rsidRDefault="00583401" w:rsidP="00DE7E63">
      <w:pPr>
        <w:keepNext/>
        <w:rPr>
          <w:rFonts w:asciiTheme="majorHAnsi" w:eastAsiaTheme="majorEastAsia" w:hAnsiTheme="majorHAnsi" w:cstheme="majorBidi"/>
          <w:b/>
          <w:bCs/>
          <w:color w:val="2E74B5" w:themeColor="accent1" w:themeShade="BF"/>
          <w:sz w:val="28"/>
          <w:szCs w:val="28"/>
        </w:rPr>
      </w:pPr>
      <w:r>
        <w:rPr>
          <w:rFonts w:asciiTheme="majorHAnsi" w:eastAsiaTheme="majorEastAsia" w:hAnsiTheme="majorHAnsi" w:cstheme="majorBidi"/>
          <w:b/>
          <w:bCs/>
          <w:color w:val="2E74B5" w:themeColor="accent1" w:themeShade="BF"/>
          <w:sz w:val="28"/>
          <w:szCs w:val="28"/>
        </w:rPr>
        <w:lastRenderedPageBreak/>
        <w:t>Integration of the</w:t>
      </w:r>
      <w:r w:rsidR="00DF7DA2">
        <w:rPr>
          <w:rFonts w:asciiTheme="majorHAnsi" w:eastAsiaTheme="majorEastAsia" w:hAnsiTheme="majorHAnsi" w:cstheme="majorBidi"/>
          <w:b/>
          <w:bCs/>
          <w:color w:val="2E74B5" w:themeColor="accent1" w:themeShade="BF"/>
          <w:sz w:val="28"/>
          <w:szCs w:val="28"/>
        </w:rPr>
        <w:t xml:space="preserve"> </w:t>
      </w:r>
      <w:r>
        <w:rPr>
          <w:rFonts w:asciiTheme="majorHAnsi" w:eastAsiaTheme="majorEastAsia" w:hAnsiTheme="majorHAnsi" w:cstheme="majorBidi"/>
          <w:b/>
          <w:bCs/>
          <w:color w:val="2E74B5" w:themeColor="accent1" w:themeShade="BF"/>
          <w:sz w:val="28"/>
          <w:szCs w:val="28"/>
        </w:rPr>
        <w:t xml:space="preserve">mezzanine board </w:t>
      </w:r>
      <w:r w:rsidR="00E70E27">
        <w:rPr>
          <w:rFonts w:asciiTheme="majorHAnsi" w:eastAsiaTheme="majorEastAsia" w:hAnsiTheme="majorHAnsi" w:cstheme="majorBidi"/>
          <w:b/>
          <w:bCs/>
          <w:color w:val="2E74B5" w:themeColor="accent1" w:themeShade="BF"/>
          <w:sz w:val="28"/>
          <w:szCs w:val="28"/>
        </w:rPr>
        <w:t>with</w:t>
      </w:r>
      <w:r w:rsidR="00DF7DA2">
        <w:rPr>
          <w:rFonts w:asciiTheme="majorHAnsi" w:eastAsiaTheme="majorEastAsia" w:hAnsiTheme="majorHAnsi" w:cstheme="majorBidi"/>
          <w:b/>
          <w:bCs/>
          <w:color w:val="2E74B5" w:themeColor="accent1" w:themeShade="BF"/>
          <w:sz w:val="28"/>
          <w:szCs w:val="28"/>
        </w:rPr>
        <w:t xml:space="preserve"> the ATCA-SRS Carrier board</w:t>
      </w:r>
    </w:p>
    <w:p w:rsidR="00DF7DA2" w:rsidRDefault="00E70E27" w:rsidP="00E70E27">
      <w:r>
        <w:t xml:space="preserve">The ATCA-SRS board was designed </w:t>
      </w:r>
      <w:r w:rsidR="00F11412">
        <w:t xml:space="preserve">within the RD51 Collaboration </w:t>
      </w:r>
      <w:r>
        <w:t>as a versatile platform for data acquisition in medium or large scale experiments in high-energy physics or other scientific domains. The board is based on a modular concept which allows the integration of application specific front-end interface</w:t>
      </w:r>
      <w:r w:rsidR="00ED14BD">
        <w:t>s</w:t>
      </w:r>
      <w:r>
        <w:t xml:space="preserve"> on mezzanine cards </w:t>
      </w:r>
      <w:r w:rsidR="00ED14BD">
        <w:t>which connect to</w:t>
      </w:r>
      <w:r>
        <w:t xml:space="preserve"> general purpose processing </w:t>
      </w:r>
      <w:r w:rsidR="00ED14BD">
        <w:t>units based on FPGAs. The communication links inside the ATCA-SRS syste</w:t>
      </w:r>
      <w:bookmarkStart w:id="3" w:name="_GoBack"/>
      <w:bookmarkEnd w:id="3"/>
      <w:r w:rsidR="00ED14BD">
        <w:t xml:space="preserve">m are conceptually designed to provide scalability both in application space, allowing the user to integrate different detector types within the same acquisition system, and in space domain, giving the possibility to expand the system size from small to medium or large scale systems based on the same components. </w:t>
      </w:r>
    </w:p>
    <w:p w:rsidR="003414C6" w:rsidRDefault="003414C6" w:rsidP="003414C6">
      <w:r>
        <w:fldChar w:fldCharType="begin"/>
      </w:r>
      <w:r>
        <w:instrText xml:space="preserve"> REF _Ref410839545 \h </w:instrText>
      </w:r>
      <w:r>
        <w:fldChar w:fldCharType="separate"/>
      </w:r>
      <w:r>
        <w:t xml:space="preserve">Figure </w:t>
      </w:r>
      <w:r>
        <w:rPr>
          <w:noProof/>
        </w:rPr>
        <w:t>2</w:t>
      </w:r>
      <w:r>
        <w:fldChar w:fldCharType="end"/>
      </w:r>
      <w:r>
        <w:t xml:space="preserve"> shows how the mezzanine board is connected to the ATCA carrier board, as well as the connection on the carrier to the ATCA fabric and RTM module. Each mezzanine is connected to a dedicated FPGA on the carrier board. </w:t>
      </w:r>
    </w:p>
    <w:p w:rsidR="000E1318" w:rsidRDefault="000E1318" w:rsidP="000E1318">
      <w:pPr>
        <w:keepNext/>
      </w:pPr>
      <w:r>
        <w:rPr>
          <w:noProof/>
        </w:rPr>
        <w:drawing>
          <wp:inline distT="0" distB="0" distL="0" distR="0" wp14:anchorId="1232A714" wp14:editId="3C4076B1">
            <wp:extent cx="5943600" cy="3478317"/>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478317"/>
                    </a:xfrm>
                    <a:prstGeom prst="rect">
                      <a:avLst/>
                    </a:prstGeom>
                    <a:noFill/>
                    <a:ln>
                      <a:noFill/>
                    </a:ln>
                  </pic:spPr>
                </pic:pic>
              </a:graphicData>
            </a:graphic>
          </wp:inline>
        </w:drawing>
      </w:r>
    </w:p>
    <w:p w:rsidR="000E1318" w:rsidRDefault="000E1318" w:rsidP="000E1318">
      <w:pPr>
        <w:pStyle w:val="Caption"/>
        <w:jc w:val="center"/>
      </w:pPr>
      <w:proofErr w:type="gramStart"/>
      <w:r>
        <w:t xml:space="preserve">Figure </w:t>
      </w:r>
      <w:proofErr w:type="gramEnd"/>
      <w:r w:rsidR="00B8373A">
        <w:fldChar w:fldCharType="begin"/>
      </w:r>
      <w:r w:rsidR="00B8373A">
        <w:instrText xml:space="preserve"> SEQ Figure \* ARABIC </w:instrText>
      </w:r>
      <w:r w:rsidR="00B8373A">
        <w:fldChar w:fldCharType="separate"/>
      </w:r>
      <w:r w:rsidR="00B3732B">
        <w:rPr>
          <w:noProof/>
        </w:rPr>
        <w:t>2</w:t>
      </w:r>
      <w:r w:rsidR="00B8373A">
        <w:rPr>
          <w:noProof/>
        </w:rPr>
        <w:fldChar w:fldCharType="end"/>
      </w:r>
      <w:proofErr w:type="gramStart"/>
      <w:r>
        <w:t>.</w:t>
      </w:r>
      <w:proofErr w:type="gramEnd"/>
      <w:r>
        <w:t xml:space="preserve"> Photo of the current existing version of the ATCA-SRS carrier board</w:t>
      </w:r>
    </w:p>
    <w:p w:rsidR="000E1318" w:rsidRDefault="000E1318" w:rsidP="003414C6"/>
    <w:p w:rsidR="00392C6E" w:rsidRDefault="003414C6" w:rsidP="003414C6">
      <w:r>
        <w:t>The two carrier FPGAs are linked to the ATCA backplane fabric in two modes. The hub channels of the fabric interface are used for high speed data exchange over the backplane using either proprietary protocols</w:t>
      </w:r>
      <w:r w:rsidR="00F32D2E">
        <w:t xml:space="preserve"> (i.e. like GBT)</w:t>
      </w:r>
      <w:r>
        <w:t>, or a</w:t>
      </w:r>
      <w:r w:rsidR="007458B6">
        <w:t>n industry</w:t>
      </w:r>
      <w:r>
        <w:t xml:space="preserve"> standard protocol like </w:t>
      </w:r>
      <w:r w:rsidR="009E4806">
        <w:t>10 GB</w:t>
      </w:r>
      <w:r>
        <w:t xml:space="preserve"> Ethernet or </w:t>
      </w:r>
      <w:proofErr w:type="spellStart"/>
      <w:r>
        <w:t>PCIe</w:t>
      </w:r>
      <w:proofErr w:type="spellEnd"/>
      <w:r>
        <w:t>. A high-speed multiplexer allows either a parallel connection of the two carrier FPGAs to the hub channel or a master-slave configuration where one only one FPGA is connected</w:t>
      </w:r>
      <w:r w:rsidR="00FB2D42">
        <w:t xml:space="preserve">, while the other (slave) FPGA is connected to the master FPGA via an internal bus. </w:t>
      </w:r>
      <w:r>
        <w:t>The other fabric channels can be used for low-latency data exchange between any two</w:t>
      </w:r>
      <w:r w:rsidR="00FB2D42">
        <w:t xml:space="preserve"> node</w:t>
      </w:r>
      <w:r>
        <w:t xml:space="preserve"> cards of the system using direct LVDS connections to the carrier FPGAs. </w:t>
      </w:r>
    </w:p>
    <w:p w:rsidR="003414C6" w:rsidRDefault="003414C6" w:rsidP="003414C6">
      <w:r>
        <w:lastRenderedPageBreak/>
        <w:t xml:space="preserve">The two FPGAs are </w:t>
      </w:r>
      <w:r w:rsidR="00392C6E">
        <w:t xml:space="preserve">also </w:t>
      </w:r>
      <w:r>
        <w:t>linked together by a combination of serial links and LVDS signals.</w:t>
      </w:r>
    </w:p>
    <w:p w:rsidR="003414C6" w:rsidRDefault="003414C6" w:rsidP="003414C6"/>
    <w:p w:rsidR="003414C6" w:rsidRDefault="003414C6" w:rsidP="003414C6">
      <w:pPr>
        <w:keepNext/>
        <w:jc w:val="center"/>
      </w:pPr>
      <w:r>
        <w:rPr>
          <w:noProof/>
        </w:rPr>
        <w:drawing>
          <wp:inline distT="0" distB="0" distL="0" distR="0" wp14:anchorId="101648A2" wp14:editId="41ED2AA5">
            <wp:extent cx="4229100" cy="5060912"/>
            <wp:effectExtent l="0" t="0" r="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34160" cy="5066968"/>
                    </a:xfrm>
                    <a:prstGeom prst="rect">
                      <a:avLst/>
                    </a:prstGeom>
                    <a:noFill/>
                  </pic:spPr>
                </pic:pic>
              </a:graphicData>
            </a:graphic>
          </wp:inline>
        </w:drawing>
      </w:r>
    </w:p>
    <w:p w:rsidR="003414C6" w:rsidRDefault="003414C6" w:rsidP="003414C6">
      <w:pPr>
        <w:pStyle w:val="Caption"/>
        <w:jc w:val="center"/>
      </w:pPr>
      <w:bookmarkStart w:id="4" w:name="_Ref410839545"/>
      <w:proofErr w:type="gramStart"/>
      <w:r>
        <w:t xml:space="preserve">Figure </w:t>
      </w:r>
      <w:proofErr w:type="gramEnd"/>
      <w:r w:rsidR="00B8373A">
        <w:fldChar w:fldCharType="begin"/>
      </w:r>
      <w:r w:rsidR="00B8373A">
        <w:instrText xml:space="preserve"> SEQ Figure \* ARABIC </w:instrText>
      </w:r>
      <w:r w:rsidR="00B8373A">
        <w:fldChar w:fldCharType="separate"/>
      </w:r>
      <w:r w:rsidR="00B3732B">
        <w:rPr>
          <w:noProof/>
        </w:rPr>
        <w:t>3</w:t>
      </w:r>
      <w:r w:rsidR="00B8373A">
        <w:rPr>
          <w:noProof/>
        </w:rPr>
        <w:fldChar w:fldCharType="end"/>
      </w:r>
      <w:bookmarkEnd w:id="4"/>
      <w:proofErr w:type="gramStart"/>
      <w:r>
        <w:t>.</w:t>
      </w:r>
      <w:proofErr w:type="gramEnd"/>
      <w:r w:rsidR="008E03DF">
        <w:t xml:space="preserve"> </w:t>
      </w:r>
      <w:r>
        <w:t>Simplified block diagram showing communication links of the mezzanine board and the ATCA carrier board.</w:t>
      </w:r>
    </w:p>
    <w:p w:rsidR="00FE7342" w:rsidRDefault="00FE7342" w:rsidP="003E13B1"/>
    <w:p w:rsidR="003414C6" w:rsidRDefault="003E13B1" w:rsidP="003E13B1">
      <w:r>
        <w:t xml:space="preserve">The carrier board can receive reference clock from 3 sources: local oscillator, </w:t>
      </w:r>
      <w:r w:rsidR="00E421E2">
        <w:t>RTM (</w:t>
      </w:r>
      <w:r>
        <w:t xml:space="preserve">dedicated LVDS </w:t>
      </w:r>
      <w:r w:rsidR="00E421E2">
        <w:t>signal),</w:t>
      </w:r>
      <w:r>
        <w:t xml:space="preserve"> or the </w:t>
      </w:r>
      <w:proofErr w:type="spellStart"/>
      <w:r>
        <w:t>AXIe</w:t>
      </w:r>
      <w:proofErr w:type="spellEnd"/>
      <w:r>
        <w:t xml:space="preserve"> enabled ATCA backplane. The board integrates a PLL circuit which distributes synthesized </w:t>
      </w:r>
      <w:r w:rsidR="00E6653E">
        <w:t xml:space="preserve">versions of the reference </w:t>
      </w:r>
      <w:r>
        <w:t xml:space="preserve">clock </w:t>
      </w:r>
      <w:r w:rsidR="00E6653E">
        <w:t>to the other components of the blade, including mezzanine boards. The PLL system can be used in 0-delay mode which allows for synchronous phase control over the entire system. In addition to the clock distribution PLL, each of the two carrier FPGA has a dedicated jitter-cleaner PLL which can be used to regenerate the clock recovered from an input serial stream.</w:t>
      </w:r>
      <w:r w:rsidR="006A65D8">
        <w:t xml:space="preserve"> The upgraded version of the ATCA-SRS blade which will be released soon, will integrate separate clock domains for the system reference clock and the high-speed protocol reference clocks</w:t>
      </w:r>
      <w:r w:rsidR="00057399">
        <w:t xml:space="preserve"> (see </w:t>
      </w:r>
      <w:r w:rsidR="00057399">
        <w:fldChar w:fldCharType="begin"/>
      </w:r>
      <w:r w:rsidR="00057399">
        <w:instrText xml:space="preserve"> REF _Ref410971585 \h </w:instrText>
      </w:r>
      <w:r w:rsidR="00057399">
        <w:fldChar w:fldCharType="separate"/>
      </w:r>
      <w:r w:rsidR="00057399">
        <w:t xml:space="preserve">Table </w:t>
      </w:r>
      <w:r w:rsidR="00057399">
        <w:rPr>
          <w:noProof/>
        </w:rPr>
        <w:t>1</w:t>
      </w:r>
      <w:r w:rsidR="00057399">
        <w:fldChar w:fldCharType="end"/>
      </w:r>
      <w:r w:rsidR="00057399">
        <w:t>)</w:t>
      </w:r>
      <w:r w:rsidR="006A65D8">
        <w:t>.</w:t>
      </w:r>
      <w:r w:rsidR="00E6653E">
        <w:t xml:space="preserve"> </w:t>
      </w:r>
    </w:p>
    <w:p w:rsidR="00FE7342" w:rsidRDefault="00FE7342" w:rsidP="003E13B1"/>
    <w:p w:rsidR="003136C3" w:rsidRDefault="003136C3" w:rsidP="003E13B1"/>
    <w:p w:rsidR="000E1318" w:rsidRDefault="000E1318" w:rsidP="000E1318">
      <w:pPr>
        <w:pStyle w:val="Caption"/>
        <w:keepNext/>
      </w:pPr>
      <w:bookmarkStart w:id="5" w:name="_Ref410971585"/>
      <w:proofErr w:type="gramStart"/>
      <w:r>
        <w:t xml:space="preserve">Table </w:t>
      </w:r>
      <w:r w:rsidR="00B8373A">
        <w:fldChar w:fldCharType="begin"/>
      </w:r>
      <w:r w:rsidR="00B8373A">
        <w:instrText xml:space="preserve"> SEQ Table \* ARABIC </w:instrText>
      </w:r>
      <w:r w:rsidR="00B8373A">
        <w:fldChar w:fldCharType="separate"/>
      </w:r>
      <w:r>
        <w:rPr>
          <w:noProof/>
        </w:rPr>
        <w:t>1</w:t>
      </w:r>
      <w:r w:rsidR="00B8373A">
        <w:rPr>
          <w:noProof/>
        </w:rPr>
        <w:fldChar w:fldCharType="end"/>
      </w:r>
      <w:bookmarkEnd w:id="5"/>
      <w:r>
        <w:t>.</w:t>
      </w:r>
      <w:proofErr w:type="gramEnd"/>
      <w:r>
        <w:t xml:space="preserve"> </w:t>
      </w:r>
      <w:proofErr w:type="gramStart"/>
      <w:r>
        <w:t>Main specification of the current and future versions of the ATCA-SRS carrier board.</w:t>
      </w:r>
      <w:proofErr w:type="gramEnd"/>
    </w:p>
    <w:tbl>
      <w:tblPr>
        <w:tblStyle w:val="TableGrid"/>
        <w:tblW w:w="0" w:type="auto"/>
        <w:tblCellMar>
          <w:left w:w="85" w:type="dxa"/>
          <w:right w:w="85" w:type="dxa"/>
        </w:tblCellMar>
        <w:tblLook w:val="04A0" w:firstRow="1" w:lastRow="0" w:firstColumn="1" w:lastColumn="0" w:noHBand="0" w:noVBand="1"/>
      </w:tblPr>
      <w:tblGrid>
        <w:gridCol w:w="1418"/>
        <w:gridCol w:w="4054"/>
        <w:gridCol w:w="4058"/>
      </w:tblGrid>
      <w:tr w:rsidR="000A3DBC" w:rsidTr="00AD03B3">
        <w:trPr>
          <w:cantSplit/>
          <w:trHeight w:val="397"/>
        </w:trPr>
        <w:tc>
          <w:tcPr>
            <w:tcW w:w="1418" w:type="dxa"/>
            <w:vAlign w:val="center"/>
          </w:tcPr>
          <w:p w:rsidR="000E1318" w:rsidRPr="008E03DF" w:rsidRDefault="000E1318" w:rsidP="00B8373A">
            <w:pPr>
              <w:jc w:val="center"/>
              <w:rPr>
                <w:b/>
              </w:rPr>
            </w:pPr>
          </w:p>
        </w:tc>
        <w:tc>
          <w:tcPr>
            <w:tcW w:w="4054" w:type="dxa"/>
            <w:vAlign w:val="center"/>
          </w:tcPr>
          <w:p w:rsidR="000E1318" w:rsidRPr="008E03DF" w:rsidRDefault="000E1318" w:rsidP="00B8373A">
            <w:pPr>
              <w:jc w:val="center"/>
              <w:rPr>
                <w:b/>
              </w:rPr>
            </w:pPr>
            <w:r w:rsidRPr="008E03DF">
              <w:rPr>
                <w:b/>
              </w:rPr>
              <w:t>ATCA-SRS blade Version 1</w:t>
            </w:r>
          </w:p>
        </w:tc>
        <w:tc>
          <w:tcPr>
            <w:tcW w:w="4058" w:type="dxa"/>
            <w:vAlign w:val="center"/>
          </w:tcPr>
          <w:p w:rsidR="000E1318" w:rsidRPr="008E03DF" w:rsidRDefault="000E1318" w:rsidP="00B8373A">
            <w:pPr>
              <w:jc w:val="center"/>
              <w:rPr>
                <w:b/>
              </w:rPr>
            </w:pPr>
            <w:r w:rsidRPr="008E03DF">
              <w:rPr>
                <w:b/>
              </w:rPr>
              <w:t>ATCA-SRS blade Version 2</w:t>
            </w:r>
          </w:p>
        </w:tc>
      </w:tr>
      <w:tr w:rsidR="00D6705E" w:rsidTr="00B8373A">
        <w:trPr>
          <w:cantSplit/>
        </w:trPr>
        <w:tc>
          <w:tcPr>
            <w:tcW w:w="1418" w:type="dxa"/>
          </w:tcPr>
          <w:p w:rsidR="00D6705E" w:rsidRPr="008E03DF" w:rsidRDefault="00D6705E" w:rsidP="00B8373A">
            <w:pPr>
              <w:rPr>
                <w:b/>
              </w:rPr>
            </w:pPr>
            <w:r w:rsidRPr="008E03DF">
              <w:rPr>
                <w:b/>
              </w:rPr>
              <w:t>Dimensions</w:t>
            </w:r>
          </w:p>
        </w:tc>
        <w:tc>
          <w:tcPr>
            <w:tcW w:w="8112" w:type="dxa"/>
            <w:gridSpan w:val="2"/>
          </w:tcPr>
          <w:p w:rsidR="00D6705E" w:rsidRDefault="00D6705E" w:rsidP="00B8373A">
            <w:r w:rsidRPr="0092551E">
              <w:t>288mm x 322mm</w:t>
            </w:r>
            <w:r>
              <w:t xml:space="preserve"> </w:t>
            </w:r>
          </w:p>
          <w:p w:rsidR="00D6705E" w:rsidRDefault="00D6705E" w:rsidP="00B8373A">
            <w:r w:rsidRPr="0092551E">
              <w:t>compliant to PICMG3.x Specification</w:t>
            </w:r>
          </w:p>
        </w:tc>
      </w:tr>
      <w:tr w:rsidR="00AD03B3" w:rsidTr="00AD03B3">
        <w:trPr>
          <w:cantSplit/>
        </w:trPr>
        <w:tc>
          <w:tcPr>
            <w:tcW w:w="1418" w:type="dxa"/>
          </w:tcPr>
          <w:p w:rsidR="000E1318" w:rsidRPr="008E03DF" w:rsidRDefault="000E1318" w:rsidP="00B8373A">
            <w:pPr>
              <w:rPr>
                <w:b/>
              </w:rPr>
            </w:pPr>
            <w:r w:rsidRPr="008E03DF">
              <w:rPr>
                <w:b/>
              </w:rPr>
              <w:t>FPGA</w:t>
            </w:r>
          </w:p>
        </w:tc>
        <w:tc>
          <w:tcPr>
            <w:tcW w:w="4054" w:type="dxa"/>
          </w:tcPr>
          <w:p w:rsidR="000E1318" w:rsidRDefault="000E1318" w:rsidP="00B8373A">
            <w:r>
              <w:t>2 x XC</w:t>
            </w:r>
            <w:r w:rsidRPr="0092551E">
              <w:t>6</w:t>
            </w:r>
            <w:r>
              <w:t>VLX130T/240T/385T</w:t>
            </w:r>
          </w:p>
        </w:tc>
        <w:tc>
          <w:tcPr>
            <w:tcW w:w="4058" w:type="dxa"/>
          </w:tcPr>
          <w:p w:rsidR="000E1318" w:rsidRDefault="000E1318" w:rsidP="00B8373A">
            <w:r>
              <w:t>2 x Series 7 (Kintex-7 or Virtex-7)</w:t>
            </w:r>
          </w:p>
        </w:tc>
      </w:tr>
      <w:tr w:rsidR="00AD03B3" w:rsidTr="00AD03B3">
        <w:trPr>
          <w:cantSplit/>
        </w:trPr>
        <w:tc>
          <w:tcPr>
            <w:tcW w:w="1418" w:type="dxa"/>
          </w:tcPr>
          <w:p w:rsidR="000E1318" w:rsidRPr="008E03DF" w:rsidRDefault="000E1318" w:rsidP="00B8373A">
            <w:pPr>
              <w:rPr>
                <w:b/>
              </w:rPr>
            </w:pPr>
            <w:r w:rsidRPr="008E03DF">
              <w:rPr>
                <w:b/>
              </w:rPr>
              <w:t>Memory</w:t>
            </w:r>
          </w:p>
        </w:tc>
        <w:tc>
          <w:tcPr>
            <w:tcW w:w="4054" w:type="dxa"/>
          </w:tcPr>
          <w:p w:rsidR="000E1318" w:rsidRDefault="000E1318" w:rsidP="00A67211">
            <w:r w:rsidRPr="00845EEE">
              <w:t>2 x SODIMM DDR</w:t>
            </w:r>
            <w:r w:rsidR="00A67211">
              <w:t>3</w:t>
            </w:r>
            <w:r w:rsidRPr="00845EEE">
              <w:t xml:space="preserve"> up to 4GB</w:t>
            </w:r>
          </w:p>
        </w:tc>
        <w:tc>
          <w:tcPr>
            <w:tcW w:w="4058" w:type="dxa"/>
          </w:tcPr>
          <w:p w:rsidR="000E1318" w:rsidRDefault="000E1318" w:rsidP="00A67211">
            <w:r>
              <w:t>2 x DDR</w:t>
            </w:r>
            <w:r w:rsidR="00A67211">
              <w:t>3 or DDR4 SODIMM</w:t>
            </w:r>
          </w:p>
        </w:tc>
      </w:tr>
      <w:tr w:rsidR="000E1318" w:rsidTr="00AD03B3">
        <w:trPr>
          <w:cantSplit/>
        </w:trPr>
        <w:tc>
          <w:tcPr>
            <w:tcW w:w="1418" w:type="dxa"/>
          </w:tcPr>
          <w:p w:rsidR="000E1318" w:rsidRPr="008E03DF" w:rsidRDefault="000E1318" w:rsidP="00B8373A">
            <w:pPr>
              <w:rPr>
                <w:b/>
              </w:rPr>
            </w:pPr>
            <w:r w:rsidRPr="008E03DF">
              <w:rPr>
                <w:b/>
              </w:rPr>
              <w:t>Mezzanine</w:t>
            </w:r>
          </w:p>
          <w:p w:rsidR="000E1318" w:rsidRPr="008E03DF" w:rsidRDefault="000E1318" w:rsidP="00B8373A">
            <w:pPr>
              <w:rPr>
                <w:b/>
              </w:rPr>
            </w:pPr>
            <w:r w:rsidRPr="008E03DF">
              <w:rPr>
                <w:b/>
              </w:rPr>
              <w:t>Interface</w:t>
            </w:r>
          </w:p>
        </w:tc>
        <w:tc>
          <w:tcPr>
            <w:tcW w:w="4054" w:type="dxa"/>
          </w:tcPr>
          <w:p w:rsidR="000E1318" w:rsidRDefault="000E1318" w:rsidP="00B8373A">
            <w:r>
              <w:t>50 x LVDS up to 1GHz DDR</w:t>
            </w:r>
          </w:p>
          <w:p w:rsidR="000E1318" w:rsidRDefault="000E1318" w:rsidP="00B8373A">
            <w:r>
              <w:t>8 x GTX</w:t>
            </w:r>
          </w:p>
          <w:p w:rsidR="000E1318" w:rsidRDefault="000E1318" w:rsidP="00B8373A">
            <w:r>
              <w:t>16 x LVCMOS</w:t>
            </w:r>
          </w:p>
          <w:p w:rsidR="000E1318" w:rsidRPr="00845EEE" w:rsidRDefault="000E1318" w:rsidP="00B8373A">
            <w:r>
              <w:t>Power 12V, 5V, 3.3V</w:t>
            </w:r>
          </w:p>
        </w:tc>
        <w:tc>
          <w:tcPr>
            <w:tcW w:w="4058" w:type="dxa"/>
          </w:tcPr>
          <w:p w:rsidR="000E1318" w:rsidRDefault="000E1318" w:rsidP="00B8373A">
            <w:r>
              <w:t>Same</w:t>
            </w:r>
          </w:p>
          <w:p w:rsidR="000E1318" w:rsidRDefault="000E1318" w:rsidP="00B8373A">
            <w:r>
              <w:t>Second power connector for higher current</w:t>
            </w:r>
          </w:p>
        </w:tc>
      </w:tr>
      <w:tr w:rsidR="000E1318" w:rsidRPr="004A0B45" w:rsidTr="00AD03B3">
        <w:trPr>
          <w:cantSplit/>
        </w:trPr>
        <w:tc>
          <w:tcPr>
            <w:tcW w:w="1418" w:type="dxa"/>
          </w:tcPr>
          <w:p w:rsidR="000E1318" w:rsidRPr="008E03DF" w:rsidRDefault="000E1318" w:rsidP="00B8373A">
            <w:pPr>
              <w:rPr>
                <w:b/>
              </w:rPr>
            </w:pPr>
            <w:r w:rsidRPr="008E03DF">
              <w:rPr>
                <w:b/>
              </w:rPr>
              <w:t xml:space="preserve">Back-end </w:t>
            </w:r>
          </w:p>
          <w:p w:rsidR="000E1318" w:rsidRPr="008E03DF" w:rsidRDefault="000E1318" w:rsidP="00B8373A">
            <w:pPr>
              <w:rPr>
                <w:b/>
              </w:rPr>
            </w:pPr>
            <w:r w:rsidRPr="008E03DF">
              <w:rPr>
                <w:b/>
              </w:rPr>
              <w:t>Interface</w:t>
            </w:r>
          </w:p>
        </w:tc>
        <w:tc>
          <w:tcPr>
            <w:tcW w:w="4054" w:type="dxa"/>
          </w:tcPr>
          <w:p w:rsidR="000E1318" w:rsidRDefault="000E1318" w:rsidP="00B8373A">
            <w:pPr>
              <w:jc w:val="left"/>
            </w:pPr>
            <w:r>
              <w:t>ZONE 2:</w:t>
            </w:r>
          </w:p>
          <w:p w:rsidR="000E1318" w:rsidRDefault="000E1318" w:rsidP="00B8373A">
            <w:pPr>
              <w:pStyle w:val="ListParagraph"/>
              <w:numPr>
                <w:ilvl w:val="0"/>
                <w:numId w:val="10"/>
              </w:numPr>
              <w:ind w:left="444"/>
              <w:jc w:val="left"/>
            </w:pPr>
            <w:r>
              <w:t>Full-mesh connectivity</w:t>
            </w:r>
          </w:p>
          <w:p w:rsidR="000E1318" w:rsidRDefault="000E1318" w:rsidP="00B8373A">
            <w:pPr>
              <w:pStyle w:val="ListParagraph"/>
              <w:numPr>
                <w:ilvl w:val="0"/>
                <w:numId w:val="10"/>
              </w:numPr>
              <w:ind w:left="444"/>
              <w:jc w:val="left"/>
            </w:pPr>
            <w:r>
              <w:t>GTX (hub channel)</w:t>
            </w:r>
          </w:p>
          <w:p w:rsidR="000E1318" w:rsidRDefault="000E1318" w:rsidP="00B8373A">
            <w:pPr>
              <w:pStyle w:val="ListParagraph"/>
              <w:numPr>
                <w:ilvl w:val="0"/>
                <w:numId w:val="10"/>
              </w:numPr>
              <w:ind w:left="444"/>
              <w:jc w:val="left"/>
            </w:pPr>
            <w:r>
              <w:t>Clock and Trigger (</w:t>
            </w:r>
            <w:proofErr w:type="spellStart"/>
            <w:r>
              <w:t>AXIe</w:t>
            </w:r>
            <w:proofErr w:type="spellEnd"/>
            <w:r>
              <w:t xml:space="preserve"> compliant)</w:t>
            </w:r>
          </w:p>
          <w:p w:rsidR="000E1318" w:rsidRPr="004A0B45" w:rsidRDefault="000E1318" w:rsidP="00B8373A">
            <w:pPr>
              <w:jc w:val="left"/>
              <w:rPr>
                <w:lang w:val="it-IT"/>
              </w:rPr>
            </w:pPr>
            <w:r w:rsidRPr="004A0B45">
              <w:rPr>
                <w:lang w:val="it-IT"/>
              </w:rPr>
              <w:t>ZONE 3:</w:t>
            </w:r>
          </w:p>
          <w:p w:rsidR="000E1318" w:rsidRPr="004A0B45" w:rsidRDefault="000E1318" w:rsidP="00B8373A">
            <w:pPr>
              <w:pStyle w:val="ListParagraph"/>
              <w:numPr>
                <w:ilvl w:val="0"/>
                <w:numId w:val="11"/>
              </w:numPr>
              <w:ind w:left="444"/>
              <w:jc w:val="left"/>
              <w:rPr>
                <w:lang w:val="it-IT"/>
              </w:rPr>
            </w:pPr>
            <w:r w:rsidRPr="004A0B45">
              <w:rPr>
                <w:lang w:val="it-IT"/>
              </w:rPr>
              <w:t>16 x GTX</w:t>
            </w:r>
          </w:p>
          <w:p w:rsidR="000E1318" w:rsidRPr="004A0B45" w:rsidRDefault="000E1318" w:rsidP="00B8373A">
            <w:pPr>
              <w:pStyle w:val="ListParagraph"/>
              <w:numPr>
                <w:ilvl w:val="0"/>
                <w:numId w:val="11"/>
              </w:numPr>
              <w:ind w:left="444"/>
              <w:jc w:val="left"/>
              <w:rPr>
                <w:lang w:val="it-IT"/>
              </w:rPr>
            </w:pPr>
            <w:r w:rsidRPr="004A0B45">
              <w:rPr>
                <w:lang w:val="it-IT"/>
              </w:rPr>
              <w:t>CLK IN</w:t>
            </w:r>
          </w:p>
        </w:tc>
        <w:tc>
          <w:tcPr>
            <w:tcW w:w="4058" w:type="dxa"/>
          </w:tcPr>
          <w:p w:rsidR="000E1318" w:rsidRDefault="000E1318" w:rsidP="00B8373A">
            <w:pPr>
              <w:jc w:val="left"/>
            </w:pPr>
            <w:r>
              <w:t>ZONE 2:</w:t>
            </w:r>
          </w:p>
          <w:p w:rsidR="000E1318" w:rsidRDefault="000E1318" w:rsidP="00B8373A">
            <w:pPr>
              <w:pStyle w:val="ListParagraph"/>
              <w:numPr>
                <w:ilvl w:val="0"/>
                <w:numId w:val="10"/>
              </w:numPr>
              <w:ind w:left="444"/>
              <w:jc w:val="left"/>
            </w:pPr>
            <w:r>
              <w:t>Full-mesh connectivity</w:t>
            </w:r>
          </w:p>
          <w:p w:rsidR="000E1318" w:rsidRDefault="000E1318" w:rsidP="00B8373A">
            <w:pPr>
              <w:pStyle w:val="ListParagraph"/>
              <w:numPr>
                <w:ilvl w:val="0"/>
                <w:numId w:val="10"/>
              </w:numPr>
              <w:ind w:left="444"/>
              <w:jc w:val="left"/>
            </w:pPr>
            <w:r>
              <w:t>GTH (hub channels)</w:t>
            </w:r>
          </w:p>
          <w:p w:rsidR="000E1318" w:rsidRDefault="000E1318" w:rsidP="00B8373A">
            <w:pPr>
              <w:pStyle w:val="ListParagraph"/>
              <w:numPr>
                <w:ilvl w:val="0"/>
                <w:numId w:val="10"/>
              </w:numPr>
              <w:ind w:left="444"/>
              <w:jc w:val="left"/>
            </w:pPr>
            <w:r>
              <w:t>Clock and Trigger (</w:t>
            </w:r>
            <w:proofErr w:type="spellStart"/>
            <w:r>
              <w:t>AXIe</w:t>
            </w:r>
            <w:proofErr w:type="spellEnd"/>
            <w:r>
              <w:t xml:space="preserve"> compliant)</w:t>
            </w:r>
          </w:p>
          <w:p w:rsidR="000E1318" w:rsidRPr="004A0B45" w:rsidRDefault="000E1318" w:rsidP="00B8373A">
            <w:pPr>
              <w:jc w:val="left"/>
              <w:rPr>
                <w:lang w:val="it-IT"/>
              </w:rPr>
            </w:pPr>
            <w:r w:rsidRPr="004A0B45">
              <w:rPr>
                <w:lang w:val="it-IT"/>
              </w:rPr>
              <w:t>ZONE 3:</w:t>
            </w:r>
          </w:p>
          <w:p w:rsidR="000E1318" w:rsidRPr="004A0B45" w:rsidRDefault="000E1318" w:rsidP="00B8373A">
            <w:pPr>
              <w:pStyle w:val="ListParagraph"/>
              <w:numPr>
                <w:ilvl w:val="0"/>
                <w:numId w:val="11"/>
              </w:numPr>
              <w:ind w:left="444"/>
              <w:jc w:val="left"/>
              <w:rPr>
                <w:lang w:val="it-IT"/>
              </w:rPr>
            </w:pPr>
            <w:r>
              <w:rPr>
                <w:lang w:val="it-IT"/>
              </w:rPr>
              <w:t>16 x GTH</w:t>
            </w:r>
          </w:p>
          <w:p w:rsidR="000E1318" w:rsidRPr="004A0B45" w:rsidRDefault="000E1318" w:rsidP="00B8373A">
            <w:pPr>
              <w:pStyle w:val="ListParagraph"/>
              <w:numPr>
                <w:ilvl w:val="0"/>
                <w:numId w:val="11"/>
              </w:numPr>
              <w:ind w:left="444"/>
              <w:jc w:val="left"/>
              <w:rPr>
                <w:lang w:val="it-IT"/>
              </w:rPr>
            </w:pPr>
            <w:r w:rsidRPr="004A0B45">
              <w:rPr>
                <w:lang w:val="it-IT"/>
              </w:rPr>
              <w:t>CLK IN</w:t>
            </w:r>
          </w:p>
        </w:tc>
      </w:tr>
      <w:tr w:rsidR="001133F2" w:rsidRPr="001133F2" w:rsidTr="00AD03B3">
        <w:trPr>
          <w:cantSplit/>
        </w:trPr>
        <w:tc>
          <w:tcPr>
            <w:tcW w:w="1418" w:type="dxa"/>
          </w:tcPr>
          <w:p w:rsidR="001133F2" w:rsidRDefault="001133F2" w:rsidP="00B8373A">
            <w:pPr>
              <w:rPr>
                <w:b/>
              </w:rPr>
            </w:pPr>
            <w:r>
              <w:rPr>
                <w:b/>
              </w:rPr>
              <w:t>Clock</w:t>
            </w:r>
          </w:p>
          <w:p w:rsidR="001133F2" w:rsidRPr="008E03DF" w:rsidRDefault="001133F2" w:rsidP="00B8373A">
            <w:pPr>
              <w:rPr>
                <w:b/>
              </w:rPr>
            </w:pPr>
            <w:r>
              <w:rPr>
                <w:b/>
              </w:rPr>
              <w:t>Distribution</w:t>
            </w:r>
          </w:p>
        </w:tc>
        <w:tc>
          <w:tcPr>
            <w:tcW w:w="4054" w:type="dxa"/>
          </w:tcPr>
          <w:p w:rsidR="001133F2" w:rsidRDefault="001133F2" w:rsidP="00B8373A">
            <w:pPr>
              <w:jc w:val="left"/>
            </w:pPr>
            <w:proofErr w:type="spellStart"/>
            <w:r>
              <w:t>AXIe</w:t>
            </w:r>
            <w:proofErr w:type="spellEnd"/>
            <w:r>
              <w:t xml:space="preserve"> compliant</w:t>
            </w:r>
          </w:p>
          <w:p w:rsidR="001133F2" w:rsidRDefault="001133F2" w:rsidP="00B8373A">
            <w:pPr>
              <w:jc w:val="left"/>
            </w:pPr>
            <w:r>
              <w:t xml:space="preserve">Local oscillator or RTM </w:t>
            </w:r>
            <w:r w:rsidR="00AD03B3">
              <w:t xml:space="preserve">clock </w:t>
            </w:r>
            <w:r w:rsidR="000A3DBC">
              <w:t>sources</w:t>
            </w:r>
            <w:r w:rsidR="00AD03B3">
              <w:t>.</w:t>
            </w:r>
          </w:p>
          <w:p w:rsidR="001133F2" w:rsidRDefault="001133F2" w:rsidP="00B8373A">
            <w:pPr>
              <w:jc w:val="left"/>
            </w:pPr>
            <w:r>
              <w:t>PLL distribution of system and GTX clocks</w:t>
            </w:r>
            <w:r w:rsidR="00AD03B3">
              <w:t>.</w:t>
            </w:r>
          </w:p>
          <w:p w:rsidR="001133F2" w:rsidRDefault="001133F2" w:rsidP="00B8373A">
            <w:pPr>
              <w:jc w:val="left"/>
            </w:pPr>
            <w:r>
              <w:t xml:space="preserve">System-wise phase synchronization using </w:t>
            </w:r>
            <w:proofErr w:type="spellStart"/>
            <w:r>
              <w:t>AXIe</w:t>
            </w:r>
            <w:proofErr w:type="spellEnd"/>
            <w:r>
              <w:t xml:space="preserve"> and 0-delay PLL</w:t>
            </w:r>
            <w:r w:rsidR="00AD03B3">
              <w:t>.</w:t>
            </w:r>
          </w:p>
        </w:tc>
        <w:tc>
          <w:tcPr>
            <w:tcW w:w="4058" w:type="dxa"/>
          </w:tcPr>
          <w:p w:rsidR="000A3DBC" w:rsidRDefault="000A3DBC" w:rsidP="000A3DBC">
            <w:pPr>
              <w:jc w:val="left"/>
            </w:pPr>
            <w:r>
              <w:t>same</w:t>
            </w:r>
          </w:p>
          <w:p w:rsidR="000A3DBC" w:rsidRDefault="000A3DBC" w:rsidP="000A3DBC">
            <w:pPr>
              <w:jc w:val="left"/>
            </w:pPr>
            <w:r>
              <w:t xml:space="preserve">Separate PLL circuits for system and GTH clocks for </w:t>
            </w:r>
            <w:r w:rsidR="00AD03B3">
              <w:t>greater</w:t>
            </w:r>
            <w:r>
              <w:t xml:space="preserve"> flexibility.</w:t>
            </w:r>
          </w:p>
          <w:p w:rsidR="001133F2" w:rsidRDefault="001133F2" w:rsidP="000A3DBC">
            <w:pPr>
              <w:jc w:val="left"/>
            </w:pPr>
          </w:p>
        </w:tc>
      </w:tr>
      <w:tr w:rsidR="000E1318" w:rsidRPr="00405FBC" w:rsidTr="000A3DBC">
        <w:trPr>
          <w:cantSplit/>
        </w:trPr>
        <w:tc>
          <w:tcPr>
            <w:tcW w:w="1418" w:type="dxa"/>
          </w:tcPr>
          <w:p w:rsidR="000E1318" w:rsidRPr="008E03DF" w:rsidRDefault="000E1318" w:rsidP="00B8373A">
            <w:pPr>
              <w:rPr>
                <w:b/>
              </w:rPr>
            </w:pPr>
            <w:r w:rsidRPr="008E03DF">
              <w:rPr>
                <w:b/>
              </w:rPr>
              <w:t>Management</w:t>
            </w:r>
          </w:p>
        </w:tc>
        <w:tc>
          <w:tcPr>
            <w:tcW w:w="8112" w:type="dxa"/>
            <w:gridSpan w:val="2"/>
          </w:tcPr>
          <w:p w:rsidR="000E1318" w:rsidRDefault="000E1318" w:rsidP="00B8373A">
            <w:pPr>
              <w:jc w:val="left"/>
            </w:pPr>
            <w:r>
              <w:t>Modular IPMC</w:t>
            </w:r>
          </w:p>
          <w:p w:rsidR="000E1318" w:rsidRPr="00405FBC" w:rsidRDefault="000E1318" w:rsidP="00B8373A">
            <w:pPr>
              <w:jc w:val="left"/>
            </w:pPr>
            <w:r>
              <w:t>F</w:t>
            </w:r>
            <w:r w:rsidRPr="00405FBC">
              <w:t>irmware upgrade through Ethernet or RTM</w:t>
            </w:r>
          </w:p>
        </w:tc>
      </w:tr>
    </w:tbl>
    <w:p w:rsidR="00B05E60" w:rsidRDefault="00B05E60" w:rsidP="00B05E60"/>
    <w:p w:rsidR="00D80E25" w:rsidRDefault="004E5EA6" w:rsidP="00B05E60">
      <w:pPr>
        <w:rPr>
          <w:b/>
          <w:bCs/>
        </w:rPr>
      </w:pPr>
      <w:r>
        <w:t>On the ATCA-SRS carrier board</w:t>
      </w:r>
      <w:r w:rsidRPr="004E5EA6">
        <w:t xml:space="preserve"> </w:t>
      </w:r>
      <w:r>
        <w:t xml:space="preserve">the </w:t>
      </w:r>
      <w:r w:rsidRPr="00D80E25">
        <w:t>dedicated management part has been isolated</w:t>
      </w:r>
      <w:r>
        <w:t xml:space="preserve"> from the two carrier FPGAs, in order t</w:t>
      </w:r>
      <w:r w:rsidR="00D80E25" w:rsidRPr="00D80E25">
        <w:t xml:space="preserve">o fully accommodate </w:t>
      </w:r>
      <w:r>
        <w:t xml:space="preserve">the </w:t>
      </w:r>
      <w:r w:rsidR="00D80E25" w:rsidRPr="00D80E25">
        <w:t>management features available in ATCA standard and allow clear separation between User part</w:t>
      </w:r>
      <w:r w:rsidR="00D80E25">
        <w:t xml:space="preserve"> </w:t>
      </w:r>
      <w:r w:rsidR="00D80E25" w:rsidRPr="00D80E25">
        <w:t xml:space="preserve">and System part. </w:t>
      </w:r>
      <w:r>
        <w:t>The management part</w:t>
      </w:r>
      <w:r w:rsidR="00D80E25" w:rsidRPr="00D80E25">
        <w:t xml:space="preserve"> consists of </w:t>
      </w:r>
      <w:r w:rsidR="00D80E25">
        <w:t>lower profile</w:t>
      </w:r>
      <w:r w:rsidR="00D80E25" w:rsidRPr="00D80E25">
        <w:t xml:space="preserve"> </w:t>
      </w:r>
      <w:r w:rsidRPr="00D80E25">
        <w:t xml:space="preserve">FPGA </w:t>
      </w:r>
      <w:r w:rsidR="00D80E25" w:rsidRPr="00D80E25">
        <w:t xml:space="preserve">and </w:t>
      </w:r>
      <w:r>
        <w:t xml:space="preserve">an </w:t>
      </w:r>
      <w:r w:rsidR="00D80E25" w:rsidRPr="00D80E25">
        <w:t>IPMC extension slot, which can be used</w:t>
      </w:r>
      <w:r w:rsidR="00D80E25">
        <w:t xml:space="preserve"> </w:t>
      </w:r>
      <w:r w:rsidR="00D80E25" w:rsidRPr="00D80E25">
        <w:t>for additional module</w:t>
      </w:r>
      <w:r>
        <w:t>, implementing</w:t>
      </w:r>
      <w:r w:rsidR="00D80E25" w:rsidRPr="00D80E25">
        <w:t xml:space="preserve"> </w:t>
      </w:r>
      <w:r>
        <w:t xml:space="preserve">the </w:t>
      </w:r>
      <w:r w:rsidR="00D80E25" w:rsidRPr="00D80E25">
        <w:t xml:space="preserve">communication with </w:t>
      </w:r>
      <w:r>
        <w:t xml:space="preserve">the ATCA </w:t>
      </w:r>
      <w:r w:rsidR="00D80E25" w:rsidRPr="00D80E25">
        <w:t>shelf manager.</w:t>
      </w:r>
      <w:r w:rsidR="00D80E25">
        <w:t xml:space="preserve"> </w:t>
      </w:r>
      <w:r>
        <w:t xml:space="preserve">The FPGA is used </w:t>
      </w:r>
      <w:r w:rsidRPr="00D80E25">
        <w:t>for</w:t>
      </w:r>
      <w:r>
        <w:t xml:space="preserve"> </w:t>
      </w:r>
      <w:r w:rsidRPr="00D80E25">
        <w:t xml:space="preserve">peripheral management, JTAG chain configuration, </w:t>
      </w:r>
      <w:r>
        <w:t>or power management.</w:t>
      </w:r>
      <w:r w:rsidRPr="00D80E25">
        <w:t xml:space="preserve"> </w:t>
      </w:r>
      <w:r w:rsidR="00D80E25" w:rsidRPr="00D80E25">
        <w:t>The functionality of this part can be accessed either via IPMC module or dedicated USB</w:t>
      </w:r>
      <w:r w:rsidR="00D80E25">
        <w:t xml:space="preserve"> </w:t>
      </w:r>
      <w:r w:rsidR="00D80E25" w:rsidRPr="00D80E25">
        <w:t>connector on the front panel.</w:t>
      </w:r>
    </w:p>
    <w:p w:rsidR="0092551E" w:rsidRPr="0092551E" w:rsidRDefault="0092551E" w:rsidP="0092551E"/>
    <w:p w:rsidR="00D80E25" w:rsidRPr="00405FBC" w:rsidRDefault="00D80E25" w:rsidP="00D80E25">
      <w:pPr>
        <w:pStyle w:val="Heading1"/>
        <w:rPr>
          <w:rFonts w:asciiTheme="minorHAnsi" w:eastAsiaTheme="minorHAnsi" w:hAnsiTheme="minorHAnsi" w:cstheme="minorBidi"/>
          <w:b w:val="0"/>
          <w:bCs w:val="0"/>
          <w:color w:val="auto"/>
          <w:sz w:val="22"/>
          <w:szCs w:val="22"/>
        </w:rPr>
      </w:pPr>
    </w:p>
    <w:p w:rsidR="00583401" w:rsidRPr="00405FBC" w:rsidRDefault="00583401">
      <w:pPr>
        <w:jc w:val="left"/>
        <w:rPr>
          <w:rFonts w:asciiTheme="majorHAnsi" w:eastAsiaTheme="majorEastAsia" w:hAnsiTheme="majorHAnsi" w:cstheme="majorBidi"/>
          <w:b/>
          <w:bCs/>
          <w:color w:val="2E74B5" w:themeColor="accent1" w:themeShade="BF"/>
          <w:sz w:val="28"/>
          <w:szCs w:val="28"/>
        </w:rPr>
      </w:pPr>
      <w:r w:rsidRPr="00405FBC">
        <w:br w:type="page"/>
      </w:r>
    </w:p>
    <w:p w:rsidR="002A4558" w:rsidRDefault="002A4558" w:rsidP="00D80E25">
      <w:pPr>
        <w:pStyle w:val="Heading1"/>
      </w:pPr>
      <w:bookmarkStart w:id="6" w:name="_Toc410986387"/>
      <w:bookmarkStart w:id="7" w:name="_Toc410995033"/>
      <w:r>
        <w:lastRenderedPageBreak/>
        <w:t>Mezzanine Board Specifications</w:t>
      </w:r>
      <w:bookmarkEnd w:id="6"/>
      <w:bookmarkEnd w:id="7"/>
    </w:p>
    <w:p w:rsidR="00611519" w:rsidRPr="00611519" w:rsidRDefault="00611519" w:rsidP="00611519"/>
    <w:p w:rsidR="00B8373A" w:rsidRPr="001B02EA" w:rsidRDefault="00685890" w:rsidP="00B05E60">
      <w:pPr>
        <w:pStyle w:val="Style1"/>
      </w:pPr>
      <w:bookmarkStart w:id="8" w:name="_Toc410995034"/>
      <w:r w:rsidRPr="001B02EA">
        <w:t>Processing Units</w:t>
      </w:r>
      <w:bookmarkEnd w:id="8"/>
    </w:p>
    <w:p w:rsidR="00685890" w:rsidRDefault="005A5C2D" w:rsidP="005A5C2D">
      <w:r>
        <w:t>The board integrates t</w:t>
      </w:r>
      <w:r w:rsidR="00685890">
        <w:t>wo independent FPGA processor units</w:t>
      </w:r>
      <w:r>
        <w:t xml:space="preserve"> from the Xilinx Virtex-7 family</w:t>
      </w:r>
      <w:r w:rsidR="00685890">
        <w:t xml:space="preserve"> with independent front-end optical links and independent back-end LVDS/GTH connection to motherboard FPGA</w:t>
      </w:r>
      <w:r>
        <w:t>.</w:t>
      </w:r>
    </w:p>
    <w:p w:rsidR="000E3498" w:rsidRDefault="000E3498" w:rsidP="005A5C2D">
      <w:r>
        <w:t>Each FPGA unit includes its own configuration memory (BPI flash). Clock and power domains are also independent</w:t>
      </w:r>
      <w:r w:rsidR="009D2260">
        <w:t xml:space="preserve"> (more details given in sections </w:t>
      </w:r>
      <w:r w:rsidR="009D2260">
        <w:fldChar w:fldCharType="begin"/>
      </w:r>
      <w:r w:rsidR="009D2260">
        <w:instrText xml:space="preserve"> REF _Ref410213267 \r \h </w:instrText>
      </w:r>
      <w:r w:rsidR="009D2260">
        <w:fldChar w:fldCharType="separate"/>
      </w:r>
      <w:r w:rsidR="009D2260">
        <w:t>3</w:t>
      </w:r>
      <w:r w:rsidR="009D2260">
        <w:fldChar w:fldCharType="end"/>
      </w:r>
      <w:r w:rsidR="009D2260">
        <w:t xml:space="preserve"> and </w:t>
      </w:r>
      <w:r w:rsidR="009D2260">
        <w:fldChar w:fldCharType="begin"/>
      </w:r>
      <w:r w:rsidR="009D2260">
        <w:instrText xml:space="preserve"> REF _Ref410213276 \r \h </w:instrText>
      </w:r>
      <w:r w:rsidR="009D2260">
        <w:fldChar w:fldCharType="separate"/>
      </w:r>
      <w:r w:rsidR="009D2260">
        <w:t>4</w:t>
      </w:r>
      <w:r w:rsidR="009D2260">
        <w:fldChar w:fldCharType="end"/>
      </w:r>
      <w:r w:rsidR="009D2260">
        <w:t>)</w:t>
      </w:r>
      <w:r>
        <w:t>.</w:t>
      </w:r>
    </w:p>
    <w:p w:rsidR="000E3498" w:rsidRDefault="000E3498" w:rsidP="005A5C2D">
      <w:r>
        <w:t>For local debugging, the two FPGAs can be programmed and controlled via a local JTAG connection. In-system programming is possible via the JTAG connection present on the mezzanine interface. This connection can be controlled via the IPMI management system of the ATCA carrier.</w:t>
      </w:r>
    </w:p>
    <w:p w:rsidR="00685890" w:rsidRDefault="00685890" w:rsidP="00685890">
      <w:pPr>
        <w:pStyle w:val="ListParagraph"/>
        <w:numPr>
          <w:ilvl w:val="1"/>
          <w:numId w:val="3"/>
        </w:numPr>
      </w:pPr>
      <w:r>
        <w:t>FPGA Specifications</w:t>
      </w:r>
      <w:r w:rsidR="00D135FF">
        <w:t xml:space="preserve"> </w:t>
      </w:r>
      <w:r w:rsidR="00B616EA">
        <w:t xml:space="preserve"> </w:t>
      </w:r>
    </w:p>
    <w:p w:rsidR="00164CE6" w:rsidRPr="00D967E9" w:rsidRDefault="00164CE6" w:rsidP="00D967E9">
      <w:pPr>
        <w:pStyle w:val="ListParagraph"/>
        <w:numPr>
          <w:ilvl w:val="0"/>
          <w:numId w:val="2"/>
        </w:numPr>
        <w:rPr>
          <w:sz w:val="20"/>
          <w:szCs w:val="20"/>
        </w:rPr>
      </w:pPr>
      <w:r>
        <w:t xml:space="preserve">Footprint: </w:t>
      </w:r>
      <w:r w:rsidRPr="00A141D1">
        <w:t>1FFG1158</w:t>
      </w:r>
    </w:p>
    <w:p w:rsidR="00164CE6" w:rsidRPr="00877882" w:rsidRDefault="00164CE6" w:rsidP="00D967E9">
      <w:pPr>
        <w:pStyle w:val="ListParagraph"/>
        <w:numPr>
          <w:ilvl w:val="0"/>
          <w:numId w:val="2"/>
        </w:numPr>
      </w:pPr>
      <w:r w:rsidRPr="00877882">
        <w:t>Compatible Part Numbers: XC7VX415T, XC7VX485T, XC7VX550T, XC7VX690T</w:t>
      </w:r>
    </w:p>
    <w:p w:rsidR="00A141D1" w:rsidRDefault="00A141D1" w:rsidP="00A141D1">
      <w:pPr>
        <w:pStyle w:val="ListParagraph"/>
        <w:numPr>
          <w:ilvl w:val="1"/>
          <w:numId w:val="3"/>
        </w:numPr>
      </w:pPr>
      <w:r>
        <w:t>Configuration options</w:t>
      </w:r>
    </w:p>
    <w:p w:rsidR="00A141D1" w:rsidRDefault="00A141D1" w:rsidP="00A141D1">
      <w:pPr>
        <w:pStyle w:val="ListParagraph"/>
        <w:numPr>
          <w:ilvl w:val="0"/>
          <w:numId w:val="2"/>
        </w:numPr>
      </w:pPr>
      <w:r>
        <w:t>Individual BPI PROM (MT28GU512)</w:t>
      </w:r>
    </w:p>
    <w:p w:rsidR="00A141D1" w:rsidRDefault="00A141D1" w:rsidP="00A141D1">
      <w:pPr>
        <w:pStyle w:val="ListParagraph"/>
        <w:numPr>
          <w:ilvl w:val="0"/>
          <w:numId w:val="2"/>
        </w:numPr>
      </w:pPr>
      <w:r>
        <w:t>Local JTAG connector</w:t>
      </w:r>
    </w:p>
    <w:p w:rsidR="00A141D1" w:rsidRDefault="005A5C2D" w:rsidP="00A141D1">
      <w:pPr>
        <w:pStyle w:val="ListParagraph"/>
        <w:numPr>
          <w:ilvl w:val="0"/>
          <w:numId w:val="2"/>
        </w:numPr>
      </w:pPr>
      <w:r>
        <w:t>JTAG connection from carrier. This connection can be controlled via the IPMI management connection of the ATCA carrier board.</w:t>
      </w:r>
    </w:p>
    <w:p w:rsidR="001B02EA" w:rsidRDefault="00CF32DC" w:rsidP="001B02EA">
      <w:pPr>
        <w:keepNext/>
      </w:pPr>
      <w:r>
        <w:rPr>
          <w:noProof/>
        </w:rPr>
        <w:drawing>
          <wp:inline distT="0" distB="0" distL="0" distR="0" wp14:anchorId="4289D3D5" wp14:editId="3C906EB1">
            <wp:extent cx="5848350" cy="298360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46807" cy="2982813"/>
                    </a:xfrm>
                    <a:prstGeom prst="rect">
                      <a:avLst/>
                    </a:prstGeom>
                    <a:noFill/>
                  </pic:spPr>
                </pic:pic>
              </a:graphicData>
            </a:graphic>
          </wp:inline>
        </w:drawing>
      </w:r>
    </w:p>
    <w:p w:rsidR="00CF32DC" w:rsidRDefault="001B02EA" w:rsidP="001B02EA">
      <w:pPr>
        <w:pStyle w:val="Caption"/>
      </w:pPr>
      <w:proofErr w:type="gramStart"/>
      <w:r>
        <w:t xml:space="preserve">Figure </w:t>
      </w:r>
      <w:proofErr w:type="gramEnd"/>
      <w:r w:rsidR="00B8373A">
        <w:fldChar w:fldCharType="begin"/>
      </w:r>
      <w:r w:rsidR="00B8373A">
        <w:instrText xml:space="preserve"> SEQ Figure \* ARABIC </w:instrText>
      </w:r>
      <w:r w:rsidR="00B8373A">
        <w:fldChar w:fldCharType="separate"/>
      </w:r>
      <w:r w:rsidR="00B3732B">
        <w:rPr>
          <w:noProof/>
        </w:rPr>
        <w:t>4</w:t>
      </w:r>
      <w:r w:rsidR="00B8373A">
        <w:rPr>
          <w:noProof/>
        </w:rPr>
        <w:fldChar w:fldCharType="end"/>
      </w:r>
      <w:proofErr w:type="gramStart"/>
      <w:r>
        <w:t>.</w:t>
      </w:r>
      <w:proofErr w:type="gramEnd"/>
      <w:r>
        <w:t xml:space="preserve"> </w:t>
      </w:r>
      <w:r w:rsidR="007E7EC0">
        <w:t>Overview of features of the p</w:t>
      </w:r>
      <w:r>
        <w:t>in compatible FPGA family</w:t>
      </w:r>
      <w:r w:rsidR="009C14CA">
        <w:t xml:space="preserve"> which can be used with the HORX board</w:t>
      </w:r>
    </w:p>
    <w:p w:rsidR="00583401" w:rsidRDefault="00583401" w:rsidP="00583401"/>
    <w:p w:rsidR="00583401" w:rsidRPr="00583401" w:rsidRDefault="00583401" w:rsidP="00583401"/>
    <w:p w:rsidR="00D967E9" w:rsidRPr="00A041CB" w:rsidRDefault="00497A03" w:rsidP="00B05E60">
      <w:pPr>
        <w:pStyle w:val="Style1"/>
      </w:pPr>
      <w:bookmarkStart w:id="9" w:name="_Toc410995035"/>
      <w:r w:rsidRPr="00A041CB">
        <w:lastRenderedPageBreak/>
        <w:t xml:space="preserve">Communication </w:t>
      </w:r>
      <w:r w:rsidR="00D967E9" w:rsidRPr="00A041CB">
        <w:t>Links</w:t>
      </w:r>
      <w:bookmarkEnd w:id="9"/>
    </w:p>
    <w:p w:rsidR="00D967E9" w:rsidRDefault="00D967E9" w:rsidP="00A141D1">
      <w:pPr>
        <w:pStyle w:val="ListParagraph"/>
        <w:numPr>
          <w:ilvl w:val="1"/>
          <w:numId w:val="3"/>
        </w:numPr>
      </w:pPr>
      <w:r>
        <w:t>Front-end Optical Links</w:t>
      </w:r>
    </w:p>
    <w:p w:rsidR="00D967E9" w:rsidRDefault="00E16C3E" w:rsidP="00E16C3E">
      <w:pPr>
        <w:pStyle w:val="ListParagraph"/>
        <w:numPr>
          <w:ilvl w:val="2"/>
          <w:numId w:val="3"/>
        </w:numPr>
      </w:pPr>
      <w:r>
        <w:t xml:space="preserve"> </w:t>
      </w:r>
      <w:r w:rsidR="00D967E9">
        <w:t xml:space="preserve">Optical Transceivers: </w:t>
      </w:r>
      <w:proofErr w:type="spellStart"/>
      <w:r w:rsidR="00D967E9">
        <w:t>Avago</w:t>
      </w:r>
      <w:proofErr w:type="spellEnd"/>
      <w:r w:rsidR="00D967E9">
        <w:t xml:space="preserve"> </w:t>
      </w:r>
      <w:proofErr w:type="spellStart"/>
      <w:r w:rsidR="00D967E9">
        <w:t>MicroPOD</w:t>
      </w:r>
      <w:proofErr w:type="spellEnd"/>
      <w:r w:rsidR="00DB688C">
        <w:t xml:space="preserve"> RX and TX modules</w:t>
      </w:r>
    </w:p>
    <w:p w:rsidR="00C86DE2" w:rsidRDefault="00C86DE2" w:rsidP="00C86DE2">
      <w:pPr>
        <w:pStyle w:val="ListParagraph"/>
        <w:numPr>
          <w:ilvl w:val="3"/>
          <w:numId w:val="3"/>
        </w:numPr>
      </w:pPr>
      <w:r>
        <w:t xml:space="preserve">Max Data Rate: </w:t>
      </w:r>
      <w:r>
        <w:tab/>
        <w:t xml:space="preserve">10.3 </w:t>
      </w:r>
      <w:proofErr w:type="spellStart"/>
      <w:r>
        <w:t>Gbps</w:t>
      </w:r>
      <w:proofErr w:type="spellEnd"/>
      <w:r>
        <w:t xml:space="preserve"> or 12.5 </w:t>
      </w:r>
      <w:proofErr w:type="spellStart"/>
      <w:r>
        <w:t>Gbps</w:t>
      </w:r>
      <w:proofErr w:type="spellEnd"/>
    </w:p>
    <w:p w:rsidR="00D967E9" w:rsidRDefault="00E16C3E" w:rsidP="00E16C3E">
      <w:pPr>
        <w:pStyle w:val="ListParagraph"/>
        <w:numPr>
          <w:ilvl w:val="2"/>
          <w:numId w:val="3"/>
        </w:numPr>
      </w:pPr>
      <w:r>
        <w:t xml:space="preserve"> </w:t>
      </w:r>
      <w:r w:rsidR="00E84949">
        <w:t>FPGA Transceivers</w:t>
      </w:r>
      <w:r w:rsidR="00954E05">
        <w:t xml:space="preserve">: </w:t>
      </w:r>
      <w:r w:rsidR="00E84949">
        <w:t>GTH</w:t>
      </w:r>
      <w:r w:rsidR="005228EF">
        <w:t>/GTX</w:t>
      </w:r>
      <w:r w:rsidR="00E84949">
        <w:t xml:space="preserve"> bank</w:t>
      </w:r>
      <w:r w:rsidR="00DB688C">
        <w:t>s</w:t>
      </w:r>
    </w:p>
    <w:p w:rsidR="005228EF" w:rsidRDefault="005228EF" w:rsidP="005228EF">
      <w:pPr>
        <w:pStyle w:val="ListParagraph"/>
        <w:numPr>
          <w:ilvl w:val="3"/>
          <w:numId w:val="3"/>
        </w:numPr>
      </w:pPr>
      <w:r>
        <w:t xml:space="preserve">Max Data Rate GTX: 8.0, 10.3 or 12.5 </w:t>
      </w:r>
      <w:proofErr w:type="spellStart"/>
      <w:r>
        <w:t>Gbps</w:t>
      </w:r>
      <w:proofErr w:type="spellEnd"/>
      <w:r>
        <w:t xml:space="preserve"> (depending on FPGA speed grade)</w:t>
      </w:r>
    </w:p>
    <w:p w:rsidR="005228EF" w:rsidRDefault="005228EF" w:rsidP="005228EF">
      <w:pPr>
        <w:pStyle w:val="ListParagraph"/>
        <w:numPr>
          <w:ilvl w:val="3"/>
          <w:numId w:val="3"/>
        </w:numPr>
      </w:pPr>
      <w:r>
        <w:t xml:space="preserve">Max Data Rate GTH: 8.5, 11.3 or 13.1 </w:t>
      </w:r>
      <w:proofErr w:type="spellStart"/>
      <w:r>
        <w:t>Gbps</w:t>
      </w:r>
      <w:proofErr w:type="spellEnd"/>
      <w:r>
        <w:t xml:space="preserve"> (depending on FPGA speed grade)</w:t>
      </w:r>
    </w:p>
    <w:p w:rsidR="0041308B" w:rsidRDefault="00E16C3E" w:rsidP="00E16C3E">
      <w:pPr>
        <w:pStyle w:val="ListParagraph"/>
        <w:numPr>
          <w:ilvl w:val="2"/>
          <w:numId w:val="3"/>
        </w:numPr>
      </w:pPr>
      <w:r>
        <w:t xml:space="preserve"> </w:t>
      </w:r>
      <w:r w:rsidR="0041308B">
        <w:t>Numbe</w:t>
      </w:r>
      <w:r w:rsidR="00DB688C">
        <w:t xml:space="preserve">r of modules for each FPGA: </w:t>
      </w:r>
      <w:r w:rsidR="00C86DE2">
        <w:tab/>
      </w:r>
      <w:r w:rsidR="00DB688C">
        <w:t>3 RX</w:t>
      </w:r>
      <w:r w:rsidR="0041308B">
        <w:t xml:space="preserve"> + 3 TX (36/36 fibers)</w:t>
      </w:r>
    </w:p>
    <w:p w:rsidR="0041308B" w:rsidRDefault="00E16C3E" w:rsidP="00E16C3E">
      <w:pPr>
        <w:pStyle w:val="ListParagraph"/>
        <w:numPr>
          <w:ilvl w:val="2"/>
          <w:numId w:val="3"/>
        </w:numPr>
      </w:pPr>
      <w:r>
        <w:t xml:space="preserve"> </w:t>
      </w:r>
      <w:r w:rsidR="0041308B">
        <w:t>Number of modules</w:t>
      </w:r>
      <w:r w:rsidR="00DB688C">
        <w:t xml:space="preserve"> in</w:t>
      </w:r>
      <w:r w:rsidR="0041308B">
        <w:t xml:space="preserve"> total: </w:t>
      </w:r>
      <w:r w:rsidR="00C86DE2">
        <w:tab/>
      </w:r>
      <w:r w:rsidR="00C86DE2">
        <w:tab/>
      </w:r>
      <w:r w:rsidR="0041308B">
        <w:t>6 Rx + 6 TX (72/72 fibers)</w:t>
      </w:r>
    </w:p>
    <w:p w:rsidR="00A141D1" w:rsidRDefault="00E16C3E" w:rsidP="00E16C3E">
      <w:pPr>
        <w:pStyle w:val="ListParagraph"/>
        <w:numPr>
          <w:ilvl w:val="2"/>
          <w:numId w:val="3"/>
        </w:numPr>
      </w:pPr>
      <w:r>
        <w:t xml:space="preserve"> </w:t>
      </w:r>
      <w:r w:rsidR="00A141D1">
        <w:t xml:space="preserve">Management: </w:t>
      </w:r>
      <w:r w:rsidR="00C86DE2">
        <w:tab/>
      </w:r>
      <w:proofErr w:type="spellStart"/>
      <w:r w:rsidR="00DB688C">
        <w:t>Avago</w:t>
      </w:r>
      <w:proofErr w:type="spellEnd"/>
      <w:r w:rsidR="00A141D1">
        <w:t xml:space="preserve"> modules</w:t>
      </w:r>
      <w:r w:rsidR="00DB688C">
        <w:t xml:space="preserve"> are controlled by the corresponding FPGA</w:t>
      </w:r>
      <w:r w:rsidR="00A141D1">
        <w:t xml:space="preserve"> via I2C bus.</w:t>
      </w:r>
    </w:p>
    <w:p w:rsidR="007A49D7" w:rsidRDefault="00E16C3E" w:rsidP="00E16C3E">
      <w:pPr>
        <w:pStyle w:val="ListParagraph"/>
        <w:numPr>
          <w:ilvl w:val="2"/>
          <w:numId w:val="3"/>
        </w:numPr>
      </w:pPr>
      <w:r>
        <w:t xml:space="preserve"> </w:t>
      </w:r>
      <w:r w:rsidR="007A49D7">
        <w:t>Front-end optical connectors:</w:t>
      </w:r>
    </w:p>
    <w:p w:rsidR="007A49D7" w:rsidRDefault="007A49D7" w:rsidP="007A49D7">
      <w:pPr>
        <w:pStyle w:val="ListParagraph"/>
        <w:numPr>
          <w:ilvl w:val="3"/>
          <w:numId w:val="5"/>
        </w:numPr>
      </w:pPr>
      <w:r>
        <w:t xml:space="preserve">Type: </w:t>
      </w:r>
      <w:r w:rsidR="00A3273A">
        <w:t xml:space="preserve">24-fiber </w:t>
      </w:r>
      <w:r>
        <w:t>MTP</w:t>
      </w:r>
      <w:r w:rsidR="00A3273A">
        <w:t xml:space="preserve"> connector (12 TX + 12 RX)</w:t>
      </w:r>
    </w:p>
    <w:p w:rsidR="00BC6A46" w:rsidRDefault="00A3273A" w:rsidP="00BC6A46">
      <w:pPr>
        <w:pStyle w:val="ListParagraph"/>
        <w:numPr>
          <w:ilvl w:val="3"/>
          <w:numId w:val="5"/>
        </w:numPr>
      </w:pPr>
      <w:r>
        <w:t>RX/TX only option</w:t>
      </w:r>
      <w:r w:rsidR="00BC6A46">
        <w:t xml:space="preserve">: </w:t>
      </w:r>
      <w:r>
        <w:t>12-fiber MTP (RX or TX)</w:t>
      </w:r>
      <w:r w:rsidR="00BC6A46">
        <w:t xml:space="preserve"> </w:t>
      </w:r>
    </w:p>
    <w:p w:rsidR="007A49D7" w:rsidRDefault="007A49D7" w:rsidP="007A49D7">
      <w:pPr>
        <w:pStyle w:val="ListParagraph"/>
        <w:numPr>
          <w:ilvl w:val="3"/>
          <w:numId w:val="5"/>
        </w:numPr>
      </w:pPr>
      <w:r>
        <w:t>Total Number of connectors : 6</w:t>
      </w:r>
    </w:p>
    <w:p w:rsidR="00C86DE2" w:rsidRDefault="00C86DE2" w:rsidP="00C86DE2">
      <w:pPr>
        <w:keepNext/>
        <w:jc w:val="center"/>
      </w:pPr>
      <w:r>
        <w:rPr>
          <w:noProof/>
        </w:rPr>
        <w:drawing>
          <wp:inline distT="0" distB="0" distL="0" distR="0" wp14:anchorId="0BF34DC0" wp14:editId="0FFA833D">
            <wp:extent cx="5572125" cy="17549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87809" cy="1759839"/>
                    </a:xfrm>
                    <a:prstGeom prst="rect">
                      <a:avLst/>
                    </a:prstGeom>
                    <a:noFill/>
                  </pic:spPr>
                </pic:pic>
              </a:graphicData>
            </a:graphic>
          </wp:inline>
        </w:drawing>
      </w:r>
    </w:p>
    <w:p w:rsidR="003704BA" w:rsidRDefault="00C86DE2" w:rsidP="00C86DE2">
      <w:pPr>
        <w:pStyle w:val="Caption"/>
        <w:jc w:val="center"/>
      </w:pPr>
      <w:proofErr w:type="gramStart"/>
      <w:r>
        <w:t xml:space="preserve">Figure </w:t>
      </w:r>
      <w:proofErr w:type="gramEnd"/>
      <w:r w:rsidR="00B8373A">
        <w:fldChar w:fldCharType="begin"/>
      </w:r>
      <w:r w:rsidR="00B8373A">
        <w:instrText xml:space="preserve"> SEQ Figure \* ARABIC </w:instrText>
      </w:r>
      <w:r w:rsidR="00B8373A">
        <w:fldChar w:fldCharType="separate"/>
      </w:r>
      <w:r w:rsidR="00B3732B">
        <w:rPr>
          <w:noProof/>
        </w:rPr>
        <w:t>5</w:t>
      </w:r>
      <w:r w:rsidR="00B8373A">
        <w:rPr>
          <w:noProof/>
        </w:rPr>
        <w:fldChar w:fldCharType="end"/>
      </w:r>
      <w:proofErr w:type="gramStart"/>
      <w:r>
        <w:t>.</w:t>
      </w:r>
      <w:proofErr w:type="gramEnd"/>
      <w:r>
        <w:t xml:space="preserve"> Illustration of the MTP connectors</w:t>
      </w:r>
      <w:r w:rsidRPr="00C86DE2">
        <w:t xml:space="preserve"> </w:t>
      </w:r>
      <w:r>
        <w:t>on the front-panel</w:t>
      </w:r>
    </w:p>
    <w:p w:rsidR="00D967E9" w:rsidRDefault="004D10A0" w:rsidP="00A141D1">
      <w:pPr>
        <w:pStyle w:val="ListParagraph"/>
        <w:numPr>
          <w:ilvl w:val="1"/>
          <w:numId w:val="3"/>
        </w:numPr>
      </w:pPr>
      <w:r>
        <w:t>Mezzanine connection</w:t>
      </w:r>
    </w:p>
    <w:p w:rsidR="002A4558" w:rsidRDefault="004D10A0" w:rsidP="00FE5C82">
      <w:r>
        <w:t xml:space="preserve">Both FPGAs are connected independently via the mezzanine connector to </w:t>
      </w:r>
      <w:r w:rsidR="00E16C3E">
        <w:t>the ATCA-SRS carrier board</w:t>
      </w:r>
      <w:r>
        <w:t xml:space="preserve">. </w:t>
      </w:r>
      <w:r w:rsidR="002A4558">
        <w:t>The connection includes high-speed GTH transceiver lanes (8), low-latency LVDS signals (50) and single-ended LVCMOS signals (16) which are directly connected to one FPGA unit on the carrier board</w:t>
      </w:r>
      <w:r w:rsidR="00015777">
        <w:t>.</w:t>
      </w:r>
      <w:r w:rsidR="002A4558">
        <w:t xml:space="preserve"> </w:t>
      </w:r>
    </w:p>
    <w:p w:rsidR="002A4558" w:rsidRDefault="002A4558" w:rsidP="00FE5C82">
      <w:r>
        <w:t xml:space="preserve">From the 50 differential LVDS lines of the interface, 10 are connected to clock capable inputs on the carrier FPGA and </w:t>
      </w:r>
      <w:r w:rsidR="00E16C3E">
        <w:t>40 are</w:t>
      </w:r>
      <w:r>
        <w:t xml:space="preserve"> connected to regular </w:t>
      </w:r>
      <w:proofErr w:type="spellStart"/>
      <w:r>
        <w:t>SelectIO</w:t>
      </w:r>
      <w:proofErr w:type="spellEnd"/>
      <w:r>
        <w:t xml:space="preserve"> pins. </w:t>
      </w:r>
    </w:p>
    <w:p w:rsidR="004D10A0" w:rsidRDefault="002A4558" w:rsidP="00FE5C82">
      <w:r>
        <w:t>The direction and functionality of the interface is not defined. Any standard or user defined protocol can be implemented.</w:t>
      </w:r>
    </w:p>
    <w:p w:rsidR="00E16C3E" w:rsidRDefault="00E16C3E" w:rsidP="00FE5C82">
      <w:r>
        <w:t xml:space="preserve">The </w:t>
      </w:r>
      <w:r w:rsidR="00B5783D">
        <w:t>mezzanine interface also integrates reference clock resources for the mezzanine card and management interface.</w:t>
      </w:r>
    </w:p>
    <w:p w:rsidR="004C21FE" w:rsidRDefault="004C21FE" w:rsidP="004C21FE">
      <w:pPr>
        <w:keepNext/>
      </w:pPr>
      <w:r>
        <w:rPr>
          <w:noProof/>
        </w:rPr>
        <w:lastRenderedPageBreak/>
        <w:drawing>
          <wp:inline distT="0" distB="0" distL="0" distR="0" wp14:anchorId="18896F63" wp14:editId="6B82F397">
            <wp:extent cx="6315710" cy="5066030"/>
            <wp:effectExtent l="0" t="0" r="889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15710" cy="5066030"/>
                    </a:xfrm>
                    <a:prstGeom prst="rect">
                      <a:avLst/>
                    </a:prstGeom>
                    <a:noFill/>
                  </pic:spPr>
                </pic:pic>
              </a:graphicData>
            </a:graphic>
          </wp:inline>
        </w:drawing>
      </w:r>
    </w:p>
    <w:p w:rsidR="004C21FE" w:rsidRPr="000424C2" w:rsidRDefault="004C21FE" w:rsidP="004C21FE">
      <w:pPr>
        <w:pStyle w:val="Caption"/>
        <w:rPr>
          <w:sz w:val="20"/>
          <w:szCs w:val="20"/>
        </w:rPr>
      </w:pPr>
      <w:proofErr w:type="gramStart"/>
      <w:r>
        <w:t xml:space="preserve">Figure </w:t>
      </w:r>
      <w:proofErr w:type="gramEnd"/>
      <w:r w:rsidR="00B8373A">
        <w:fldChar w:fldCharType="begin"/>
      </w:r>
      <w:r w:rsidR="00B8373A">
        <w:instrText xml:space="preserve"> SEQ Figure \* ARABIC </w:instrText>
      </w:r>
      <w:r w:rsidR="00B8373A">
        <w:fldChar w:fldCharType="separate"/>
      </w:r>
      <w:r w:rsidR="00B3732B">
        <w:rPr>
          <w:noProof/>
        </w:rPr>
        <w:t>6</w:t>
      </w:r>
      <w:r w:rsidR="00B8373A">
        <w:rPr>
          <w:noProof/>
        </w:rPr>
        <w:fldChar w:fldCharType="end"/>
      </w:r>
      <w:proofErr w:type="gramStart"/>
      <w:r>
        <w:t>.</w:t>
      </w:r>
      <w:proofErr w:type="gramEnd"/>
      <w:r>
        <w:t xml:space="preserve"> Diagram of the mezzanine communication links</w:t>
      </w:r>
    </w:p>
    <w:p w:rsidR="004C21FE" w:rsidRDefault="004C21FE" w:rsidP="000424C2">
      <w:pPr>
        <w:ind w:left="720"/>
      </w:pPr>
    </w:p>
    <w:p w:rsidR="00E84949" w:rsidRDefault="00E84949" w:rsidP="00A141D1">
      <w:pPr>
        <w:pStyle w:val="ListParagraph"/>
        <w:numPr>
          <w:ilvl w:val="2"/>
          <w:numId w:val="3"/>
        </w:numPr>
      </w:pPr>
      <w:r>
        <w:t xml:space="preserve"> LVDS Connection</w:t>
      </w:r>
      <w:r w:rsidR="00F1579F">
        <w:t>s</w:t>
      </w:r>
    </w:p>
    <w:p w:rsidR="00E84949" w:rsidRDefault="00E84949" w:rsidP="00A141D1">
      <w:pPr>
        <w:pStyle w:val="ListParagraph"/>
        <w:numPr>
          <w:ilvl w:val="3"/>
          <w:numId w:val="3"/>
        </w:numPr>
      </w:pPr>
      <w:r>
        <w:t>Number of lines: 25 / each FPGA</w:t>
      </w:r>
    </w:p>
    <w:p w:rsidR="00E84949" w:rsidRPr="00D967E9" w:rsidRDefault="00E84949" w:rsidP="00A141D1">
      <w:pPr>
        <w:pStyle w:val="ListParagraph"/>
        <w:numPr>
          <w:ilvl w:val="3"/>
          <w:numId w:val="3"/>
        </w:numPr>
      </w:pPr>
      <w:r>
        <w:t xml:space="preserve">Protocol: no protocol assumed. Each line can be used in any direction or bidirectional </w:t>
      </w:r>
    </w:p>
    <w:p w:rsidR="00E84949" w:rsidRDefault="00F1579F" w:rsidP="00A141D1">
      <w:pPr>
        <w:pStyle w:val="ListParagraph"/>
        <w:numPr>
          <w:ilvl w:val="2"/>
          <w:numId w:val="3"/>
        </w:numPr>
      </w:pPr>
      <w:r>
        <w:t xml:space="preserve"> </w:t>
      </w:r>
      <w:r w:rsidR="00E84949">
        <w:t>LVCMOS Connection</w:t>
      </w:r>
      <w:r>
        <w:t>s</w:t>
      </w:r>
    </w:p>
    <w:p w:rsidR="00E84949" w:rsidRDefault="00E84949" w:rsidP="00A141D1">
      <w:pPr>
        <w:pStyle w:val="ListParagraph"/>
        <w:numPr>
          <w:ilvl w:val="3"/>
          <w:numId w:val="3"/>
        </w:numPr>
      </w:pPr>
      <w:r>
        <w:t>Number of lines: 8 / each FPGA</w:t>
      </w:r>
    </w:p>
    <w:p w:rsidR="00E84949" w:rsidRPr="00D967E9" w:rsidRDefault="00E84949" w:rsidP="00A141D1">
      <w:pPr>
        <w:pStyle w:val="ListParagraph"/>
        <w:numPr>
          <w:ilvl w:val="3"/>
          <w:numId w:val="3"/>
        </w:numPr>
      </w:pPr>
      <w:r>
        <w:t xml:space="preserve">Protocol: no protocol assumed. Each line can be used in any direction or bidirectional </w:t>
      </w:r>
    </w:p>
    <w:p w:rsidR="00782C77" w:rsidRDefault="00F1579F" w:rsidP="00A141D1">
      <w:pPr>
        <w:pStyle w:val="ListParagraph"/>
        <w:numPr>
          <w:ilvl w:val="2"/>
          <w:numId w:val="3"/>
        </w:numPr>
      </w:pPr>
      <w:r>
        <w:t xml:space="preserve"> </w:t>
      </w:r>
      <w:r w:rsidR="00782C77">
        <w:t>GTH Connection</w:t>
      </w:r>
      <w:r>
        <w:t>s</w:t>
      </w:r>
    </w:p>
    <w:p w:rsidR="00782C77" w:rsidRDefault="00782C77" w:rsidP="00A141D1">
      <w:pPr>
        <w:pStyle w:val="ListParagraph"/>
        <w:numPr>
          <w:ilvl w:val="3"/>
          <w:numId w:val="3"/>
        </w:numPr>
      </w:pPr>
      <w:r>
        <w:t>Number of lines: 4RX+4TX / each FPGA</w:t>
      </w:r>
    </w:p>
    <w:p w:rsidR="00782C77" w:rsidRPr="00D967E9" w:rsidRDefault="00782C77" w:rsidP="00A141D1">
      <w:pPr>
        <w:pStyle w:val="ListParagraph"/>
        <w:numPr>
          <w:ilvl w:val="3"/>
          <w:numId w:val="3"/>
        </w:numPr>
      </w:pPr>
      <w:r>
        <w:t xml:space="preserve">Protocol: no protocol assumed. </w:t>
      </w:r>
    </w:p>
    <w:p w:rsidR="00147336" w:rsidRDefault="00F1579F" w:rsidP="00147336">
      <w:pPr>
        <w:pStyle w:val="ListParagraph"/>
        <w:numPr>
          <w:ilvl w:val="2"/>
          <w:numId w:val="3"/>
        </w:numPr>
      </w:pPr>
      <w:r>
        <w:t xml:space="preserve"> </w:t>
      </w:r>
      <w:r w:rsidR="00147336">
        <w:t>Clock Signals</w:t>
      </w:r>
    </w:p>
    <w:p w:rsidR="00147336" w:rsidRDefault="00147336" w:rsidP="00147336">
      <w:pPr>
        <w:pStyle w:val="ListParagraph"/>
        <w:numPr>
          <w:ilvl w:val="3"/>
          <w:numId w:val="3"/>
        </w:numPr>
      </w:pPr>
      <w:r>
        <w:t>System Clock (</w:t>
      </w:r>
      <w:proofErr w:type="spellStart"/>
      <w:r>
        <w:t>eg</w:t>
      </w:r>
      <w:proofErr w:type="spellEnd"/>
      <w:r>
        <w:t>. 40 MHz LHC clock)</w:t>
      </w:r>
    </w:p>
    <w:p w:rsidR="00147336" w:rsidRDefault="00147336" w:rsidP="00147336">
      <w:pPr>
        <w:pStyle w:val="ListParagraph"/>
        <w:numPr>
          <w:ilvl w:val="3"/>
          <w:numId w:val="3"/>
        </w:numPr>
      </w:pPr>
      <w:r>
        <w:t>GTH reference clock</w:t>
      </w:r>
    </w:p>
    <w:p w:rsidR="00147336" w:rsidRDefault="00F1579F" w:rsidP="00583401">
      <w:pPr>
        <w:pStyle w:val="ListParagraph"/>
        <w:keepNext/>
        <w:numPr>
          <w:ilvl w:val="2"/>
          <w:numId w:val="3"/>
        </w:numPr>
        <w:ind w:left="1225" w:hanging="505"/>
      </w:pPr>
      <w:r>
        <w:lastRenderedPageBreak/>
        <w:t xml:space="preserve"> </w:t>
      </w:r>
      <w:r w:rsidR="00147336">
        <w:t>Management signals</w:t>
      </w:r>
    </w:p>
    <w:p w:rsidR="00147336" w:rsidRDefault="00147336" w:rsidP="00147336">
      <w:pPr>
        <w:pStyle w:val="ListParagraph"/>
        <w:numPr>
          <w:ilvl w:val="3"/>
          <w:numId w:val="3"/>
        </w:numPr>
      </w:pPr>
      <w:r>
        <w:t>IPMI bus from the ATCA carrier IPMC controller</w:t>
      </w:r>
    </w:p>
    <w:p w:rsidR="00147336" w:rsidRDefault="00147336" w:rsidP="00147336">
      <w:pPr>
        <w:pStyle w:val="ListParagraph"/>
        <w:numPr>
          <w:ilvl w:val="3"/>
          <w:numId w:val="3"/>
        </w:numPr>
      </w:pPr>
      <w:r>
        <w:t>PRESENT and POWER_GOOD pins</w:t>
      </w:r>
    </w:p>
    <w:p w:rsidR="00147336" w:rsidRDefault="00F1579F" w:rsidP="00147336">
      <w:pPr>
        <w:pStyle w:val="ListParagraph"/>
        <w:numPr>
          <w:ilvl w:val="2"/>
          <w:numId w:val="3"/>
        </w:numPr>
      </w:pPr>
      <w:r>
        <w:t xml:space="preserve"> </w:t>
      </w:r>
      <w:r w:rsidR="00147336">
        <w:t>Power</w:t>
      </w:r>
    </w:p>
    <w:p w:rsidR="00147336" w:rsidRDefault="00147336" w:rsidP="00147336">
      <w:pPr>
        <w:pStyle w:val="ListParagraph"/>
        <w:numPr>
          <w:ilvl w:val="3"/>
          <w:numId w:val="3"/>
        </w:numPr>
      </w:pPr>
      <w:r>
        <w:t xml:space="preserve">12V </w:t>
      </w:r>
      <w:r w:rsidR="00B5783D">
        <w:t xml:space="preserve">/ </w:t>
      </w:r>
      <w:r w:rsidR="00F1579F">
        <w:t>15A</w:t>
      </w:r>
    </w:p>
    <w:p w:rsidR="00147336" w:rsidRDefault="00147336" w:rsidP="00147336">
      <w:pPr>
        <w:pStyle w:val="ListParagraph"/>
        <w:numPr>
          <w:ilvl w:val="3"/>
          <w:numId w:val="3"/>
        </w:numPr>
      </w:pPr>
      <w:r>
        <w:t>Other voltages (not used): 3.3V, 5V</w:t>
      </w:r>
    </w:p>
    <w:p w:rsidR="00FE5C82" w:rsidRDefault="00FE5C82" w:rsidP="00FE5C82">
      <w:pPr>
        <w:pStyle w:val="ListParagraph"/>
        <w:ind w:left="1728"/>
      </w:pPr>
    </w:p>
    <w:p w:rsidR="00D967E9" w:rsidRDefault="0029456C" w:rsidP="00A141D1">
      <w:pPr>
        <w:pStyle w:val="ListParagraph"/>
        <w:numPr>
          <w:ilvl w:val="1"/>
          <w:numId w:val="3"/>
        </w:numPr>
      </w:pPr>
      <w:r>
        <w:t>Inter-FPGA connection</w:t>
      </w:r>
    </w:p>
    <w:p w:rsidR="00AE63C5" w:rsidRDefault="00AE63C5" w:rsidP="00AE63C5">
      <w:r>
        <w:t>The inter-FPGA bus bridges the two FPGA together, allowing for high-bandwidth and low-latency data transfer over a combination of high-speed transceivers (12) and LVDS lines (64). Depending on the application, the bridge may offer the possibility to join together the processing power of the two FPGA units into a single powerful processor.</w:t>
      </w:r>
    </w:p>
    <w:p w:rsidR="00AE63C5" w:rsidRDefault="00AE63C5" w:rsidP="00AE63C5">
      <w:r>
        <w:t xml:space="preserve">The direction or functionality of the LVDS bus is not constraint; the user may implement any protocol for the data exchange. </w:t>
      </w:r>
    </w:p>
    <w:p w:rsidR="0029456C" w:rsidRDefault="0029456C" w:rsidP="00A141D1">
      <w:pPr>
        <w:pStyle w:val="ListParagraph"/>
        <w:numPr>
          <w:ilvl w:val="2"/>
          <w:numId w:val="3"/>
        </w:numPr>
      </w:pPr>
      <w:r>
        <w:t>LVDS Connection</w:t>
      </w:r>
    </w:p>
    <w:p w:rsidR="0029456C" w:rsidRDefault="0029456C" w:rsidP="00A141D1">
      <w:pPr>
        <w:pStyle w:val="ListParagraph"/>
        <w:numPr>
          <w:ilvl w:val="3"/>
          <w:numId w:val="3"/>
        </w:numPr>
      </w:pPr>
      <w:r>
        <w:t>Number of lines: 64</w:t>
      </w:r>
    </w:p>
    <w:p w:rsidR="0029456C" w:rsidRPr="00D967E9" w:rsidRDefault="0029456C" w:rsidP="00A141D1">
      <w:pPr>
        <w:pStyle w:val="ListParagraph"/>
        <w:numPr>
          <w:ilvl w:val="3"/>
          <w:numId w:val="3"/>
        </w:numPr>
      </w:pPr>
      <w:r>
        <w:t xml:space="preserve">Protocol: no protocol assumed. Each line can be used in any direction or bidirectional </w:t>
      </w:r>
    </w:p>
    <w:p w:rsidR="0061637D" w:rsidRDefault="0061637D" w:rsidP="00A141D1">
      <w:pPr>
        <w:pStyle w:val="ListParagraph"/>
        <w:numPr>
          <w:ilvl w:val="2"/>
          <w:numId w:val="3"/>
        </w:numPr>
      </w:pPr>
      <w:r>
        <w:t>GTH Connection</w:t>
      </w:r>
    </w:p>
    <w:p w:rsidR="0061637D" w:rsidRDefault="0061637D" w:rsidP="00A141D1">
      <w:pPr>
        <w:pStyle w:val="ListParagraph"/>
        <w:numPr>
          <w:ilvl w:val="3"/>
          <w:numId w:val="3"/>
        </w:numPr>
      </w:pPr>
      <w:r>
        <w:t>Number of lines: 8RX+8TX</w:t>
      </w:r>
    </w:p>
    <w:p w:rsidR="0061637D" w:rsidRDefault="0061637D" w:rsidP="00A141D1">
      <w:pPr>
        <w:pStyle w:val="ListParagraph"/>
        <w:numPr>
          <w:ilvl w:val="3"/>
          <w:numId w:val="3"/>
        </w:numPr>
      </w:pPr>
      <w:r>
        <w:t xml:space="preserve">Protocol: no protocol assumed. </w:t>
      </w:r>
    </w:p>
    <w:p w:rsidR="00FE5C82" w:rsidRDefault="00FE5C82" w:rsidP="00FE5C82">
      <w:pPr>
        <w:pStyle w:val="ListParagraph"/>
        <w:ind w:left="1728"/>
      </w:pPr>
    </w:p>
    <w:p w:rsidR="0029456C" w:rsidRPr="00A041CB" w:rsidRDefault="00685890" w:rsidP="00B05E60">
      <w:pPr>
        <w:pStyle w:val="Style1"/>
      </w:pPr>
      <w:bookmarkStart w:id="10" w:name="_Ref410213267"/>
      <w:bookmarkStart w:id="11" w:name="_Toc410995036"/>
      <w:r w:rsidRPr="00A041CB">
        <w:t>Clock Distribution</w:t>
      </w:r>
      <w:bookmarkEnd w:id="10"/>
      <w:bookmarkEnd w:id="11"/>
    </w:p>
    <w:p w:rsidR="00341C25" w:rsidRDefault="0036596A" w:rsidP="00A141D1">
      <w:pPr>
        <w:pStyle w:val="ListParagraph"/>
        <w:numPr>
          <w:ilvl w:val="1"/>
          <w:numId w:val="3"/>
        </w:numPr>
      </w:pPr>
      <w:r>
        <w:t>Mezzanine Clock S</w:t>
      </w:r>
      <w:r w:rsidR="00341C25">
        <w:t>ources</w:t>
      </w:r>
    </w:p>
    <w:p w:rsidR="00341C25" w:rsidRDefault="0036596A" w:rsidP="00A141D1">
      <w:pPr>
        <w:pStyle w:val="ListParagraph"/>
        <w:numPr>
          <w:ilvl w:val="2"/>
          <w:numId w:val="3"/>
        </w:numPr>
      </w:pPr>
      <w:r>
        <w:t>Mezzanine Interface</w:t>
      </w:r>
    </w:p>
    <w:p w:rsidR="0036596A" w:rsidRDefault="0036596A" w:rsidP="0036596A">
      <w:pPr>
        <w:pStyle w:val="ListParagraph"/>
        <w:numPr>
          <w:ilvl w:val="3"/>
          <w:numId w:val="3"/>
        </w:numPr>
      </w:pPr>
      <w:r>
        <w:t>System Clock. G</w:t>
      </w:r>
      <w:r w:rsidRPr="0036596A">
        <w:t>enerated on the carrier motherboard by a 0-delay PLL (LMK03200)</w:t>
      </w:r>
      <w:r>
        <w:t xml:space="preserve"> from the following possible sources:</w:t>
      </w:r>
    </w:p>
    <w:p w:rsidR="00A14FC8" w:rsidRDefault="00A14FC8" w:rsidP="0036596A">
      <w:pPr>
        <w:pStyle w:val="ListParagraph"/>
        <w:numPr>
          <w:ilvl w:val="4"/>
          <w:numId w:val="3"/>
        </w:numPr>
      </w:pPr>
      <w:r>
        <w:t>Local Oscillator</w:t>
      </w:r>
      <w:r w:rsidR="00F1579F">
        <w:t xml:space="preserve"> on ATCA carrier board</w:t>
      </w:r>
    </w:p>
    <w:p w:rsidR="00A14FC8" w:rsidRDefault="00A14FC8" w:rsidP="0036596A">
      <w:pPr>
        <w:pStyle w:val="ListParagraph"/>
        <w:numPr>
          <w:ilvl w:val="4"/>
          <w:numId w:val="3"/>
        </w:numPr>
      </w:pPr>
      <w:r>
        <w:t>RTM</w:t>
      </w:r>
      <w:r w:rsidR="00F1579F">
        <w:t xml:space="preserve"> (discrete LVDS signals or derived from serial stream)</w:t>
      </w:r>
    </w:p>
    <w:p w:rsidR="00A14FC8" w:rsidRDefault="00A14FC8" w:rsidP="0036596A">
      <w:pPr>
        <w:pStyle w:val="ListParagraph"/>
        <w:numPr>
          <w:ilvl w:val="4"/>
          <w:numId w:val="3"/>
        </w:numPr>
      </w:pPr>
      <w:r>
        <w:t>Backplane (</w:t>
      </w:r>
      <w:proofErr w:type="spellStart"/>
      <w:r>
        <w:t>AXIe</w:t>
      </w:r>
      <w:proofErr w:type="spellEnd"/>
      <w:r>
        <w:t xml:space="preserve"> standard)</w:t>
      </w:r>
    </w:p>
    <w:p w:rsidR="00341C25" w:rsidRPr="0036596A" w:rsidRDefault="00341C25" w:rsidP="0036596A">
      <w:pPr>
        <w:pStyle w:val="ListParagraph"/>
        <w:numPr>
          <w:ilvl w:val="3"/>
          <w:numId w:val="3"/>
        </w:numPr>
      </w:pPr>
      <w:r w:rsidRPr="0036596A">
        <w:t xml:space="preserve">GTH </w:t>
      </w:r>
      <w:r w:rsidR="0036596A">
        <w:t xml:space="preserve">Reference </w:t>
      </w:r>
      <w:r w:rsidRPr="0036596A">
        <w:t>Clock</w:t>
      </w:r>
      <w:r w:rsidR="0036596A" w:rsidRPr="0036596A">
        <w:t xml:space="preserve">. </w:t>
      </w:r>
    </w:p>
    <w:p w:rsidR="000F09AB" w:rsidRDefault="0036596A" w:rsidP="0036596A">
      <w:pPr>
        <w:pStyle w:val="ListParagraph"/>
        <w:numPr>
          <w:ilvl w:val="4"/>
          <w:numId w:val="3"/>
        </w:numPr>
      </w:pPr>
      <w:r>
        <w:t>On current carrier design, the GTH clock is generated by the same PLL circuit as the system clock. The PLL ratio may differ from the one of the system clock</w:t>
      </w:r>
      <w:r w:rsidR="00A51BC5">
        <w:t>.</w:t>
      </w:r>
    </w:p>
    <w:p w:rsidR="00A51BC5" w:rsidRDefault="00A51BC5" w:rsidP="0036596A">
      <w:pPr>
        <w:pStyle w:val="ListParagraph"/>
        <w:numPr>
          <w:ilvl w:val="4"/>
          <w:numId w:val="3"/>
        </w:numPr>
      </w:pPr>
      <w:r>
        <w:t>In upco</w:t>
      </w:r>
      <w:r w:rsidR="00CF64D4">
        <w:t xml:space="preserve">ming upgrade of the motherboard, </w:t>
      </w:r>
      <w:r w:rsidR="00F1579F">
        <w:t>a separate PLL is foreseen for the GTH reference clock. The reference source</w:t>
      </w:r>
      <w:r w:rsidR="00C830D0">
        <w:t>s</w:t>
      </w:r>
      <w:r w:rsidR="00F1579F">
        <w:t xml:space="preserve"> for this</w:t>
      </w:r>
      <w:r w:rsidR="00C830D0">
        <w:t xml:space="preserve"> secondary</w:t>
      </w:r>
      <w:r w:rsidR="00F1579F">
        <w:t xml:space="preserve"> PLL will be </w:t>
      </w:r>
      <w:r w:rsidR="00C830D0">
        <w:t>the same as for the system-clock PLL (</w:t>
      </w:r>
      <w:r w:rsidR="00F1579F">
        <w:t xml:space="preserve">local oscillator, RTM or </w:t>
      </w:r>
      <w:proofErr w:type="spellStart"/>
      <w:r w:rsidR="00F1579F">
        <w:t>AXIe</w:t>
      </w:r>
      <w:proofErr w:type="spellEnd"/>
      <w:r w:rsidR="00F1579F">
        <w:t xml:space="preserve"> clock</w:t>
      </w:r>
      <w:r w:rsidR="00C830D0">
        <w:t>)</w:t>
      </w:r>
      <w:r w:rsidR="00F1579F">
        <w:t>.</w:t>
      </w:r>
    </w:p>
    <w:p w:rsidR="00FE5C82" w:rsidRDefault="00FE5C82" w:rsidP="00FE5C82">
      <w:pPr>
        <w:pStyle w:val="ListParagraph"/>
        <w:ind w:left="2232"/>
      </w:pPr>
    </w:p>
    <w:p w:rsidR="008D2CBE" w:rsidRDefault="008D2CBE" w:rsidP="0036596A">
      <w:pPr>
        <w:pStyle w:val="ListParagraph"/>
        <w:numPr>
          <w:ilvl w:val="2"/>
          <w:numId w:val="3"/>
        </w:numPr>
      </w:pPr>
      <w:r>
        <w:t>Local oscillators</w:t>
      </w:r>
    </w:p>
    <w:p w:rsidR="008D2CBE" w:rsidRDefault="008D2CBE" w:rsidP="0036596A">
      <w:pPr>
        <w:ind w:left="709"/>
      </w:pPr>
      <w:r>
        <w:t xml:space="preserve">There are 3 local oscillators for each FPGA unit. One is used for deriving system clocks supplied to FPGA fabric and the other two are used to supply reference clocks to the GTH transceivers. </w:t>
      </w:r>
    </w:p>
    <w:p w:rsidR="008D2CBE" w:rsidRDefault="008D2CBE" w:rsidP="0036596A">
      <w:pPr>
        <w:ind w:left="709"/>
      </w:pPr>
      <w:r>
        <w:lastRenderedPageBreak/>
        <w:t>The frequency of the local oscillators is user defined.</w:t>
      </w:r>
    </w:p>
    <w:p w:rsidR="004C21FE" w:rsidRDefault="004C21FE" w:rsidP="004C21FE">
      <w:pPr>
        <w:jc w:val="center"/>
      </w:pPr>
      <w:r>
        <w:rPr>
          <w:noProof/>
        </w:rPr>
        <w:drawing>
          <wp:inline distT="0" distB="0" distL="0" distR="0" wp14:anchorId="19C7E4C3" wp14:editId="249FDEE3">
            <wp:extent cx="5029835" cy="450532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29835" cy="4505325"/>
                    </a:xfrm>
                    <a:prstGeom prst="rect">
                      <a:avLst/>
                    </a:prstGeom>
                    <a:noFill/>
                  </pic:spPr>
                </pic:pic>
              </a:graphicData>
            </a:graphic>
          </wp:inline>
        </w:drawing>
      </w:r>
    </w:p>
    <w:p w:rsidR="004C21FE" w:rsidRDefault="004C21FE" w:rsidP="004C21FE">
      <w:pPr>
        <w:pStyle w:val="Caption"/>
        <w:jc w:val="center"/>
      </w:pPr>
      <w:proofErr w:type="gramStart"/>
      <w:r>
        <w:t xml:space="preserve">Figure </w:t>
      </w:r>
      <w:proofErr w:type="gramEnd"/>
      <w:r w:rsidR="00B8373A">
        <w:fldChar w:fldCharType="begin"/>
      </w:r>
      <w:r w:rsidR="00B8373A">
        <w:instrText xml:space="preserve"> SEQ Figure \* ARABIC </w:instrText>
      </w:r>
      <w:r w:rsidR="00B8373A">
        <w:fldChar w:fldCharType="separate"/>
      </w:r>
      <w:r w:rsidR="00B3732B">
        <w:rPr>
          <w:noProof/>
        </w:rPr>
        <w:t>7</w:t>
      </w:r>
      <w:r w:rsidR="00B8373A">
        <w:rPr>
          <w:noProof/>
        </w:rPr>
        <w:fldChar w:fldCharType="end"/>
      </w:r>
      <w:proofErr w:type="gramStart"/>
      <w:r>
        <w:t>.</w:t>
      </w:r>
      <w:proofErr w:type="gramEnd"/>
      <w:r>
        <w:t xml:space="preserve"> </w:t>
      </w:r>
      <w:proofErr w:type="gramStart"/>
      <w:r>
        <w:t>Diagram of the Clock Distribution scheme.</w:t>
      </w:r>
      <w:proofErr w:type="gramEnd"/>
    </w:p>
    <w:p w:rsidR="0036596A" w:rsidRDefault="00341C25" w:rsidP="004C21FE">
      <w:pPr>
        <w:pStyle w:val="ListParagraph"/>
        <w:numPr>
          <w:ilvl w:val="1"/>
          <w:numId w:val="3"/>
        </w:numPr>
      </w:pPr>
      <w:r>
        <w:t>Clock conditioners</w:t>
      </w:r>
    </w:p>
    <w:p w:rsidR="00341C25" w:rsidRDefault="00341C25" w:rsidP="00FE5C82">
      <w:r>
        <w:t xml:space="preserve">Each FPGA system has its own dedicated clock distribution tree, consisting of </w:t>
      </w:r>
      <w:r w:rsidR="00C12743">
        <w:t>one</w:t>
      </w:r>
      <w:r>
        <w:t xml:space="preserve"> 0-delay PLL </w:t>
      </w:r>
      <w:r w:rsidR="00486B7E">
        <w:t>(</w:t>
      </w:r>
      <w:hyperlink r:id="rId16" w:history="1">
        <w:r w:rsidR="00486B7E" w:rsidRPr="00486B7E">
          <w:rPr>
            <w:rStyle w:val="Hyperlink"/>
          </w:rPr>
          <w:t>LMK03200 - Precision 0-Delay Clock Conditioner with Integrated VCO</w:t>
        </w:r>
      </w:hyperlink>
      <w:r w:rsidR="00486B7E">
        <w:t xml:space="preserve">) </w:t>
      </w:r>
      <w:r>
        <w:t>for the system clock and 2 PLLs</w:t>
      </w:r>
      <w:r w:rsidR="00486B7E">
        <w:t xml:space="preserve"> (</w:t>
      </w:r>
      <w:hyperlink r:id="rId17" w:history="1">
        <w:r w:rsidR="00486B7E" w:rsidRPr="00486B7E">
          <w:rPr>
            <w:rStyle w:val="Hyperlink"/>
          </w:rPr>
          <w:t>LMK03806 - Ultra-low jitter clock generator</w:t>
        </w:r>
      </w:hyperlink>
      <w:r w:rsidR="00486B7E">
        <w:t>)</w:t>
      </w:r>
      <w:r>
        <w:t xml:space="preserve"> for the </w:t>
      </w:r>
      <w:proofErr w:type="spellStart"/>
      <w:proofErr w:type="gramStart"/>
      <w:r>
        <w:t>serializers</w:t>
      </w:r>
      <w:proofErr w:type="spellEnd"/>
      <w:proofErr w:type="gramEnd"/>
      <w:r>
        <w:t xml:space="preserve"> clock references</w:t>
      </w:r>
      <w:r w:rsidR="000424C2">
        <w:t xml:space="preserve">. The two clock sources (system and GTH reference) </w:t>
      </w:r>
      <w:r w:rsidR="00CD3FBE">
        <w:t>can be supplied from</w:t>
      </w:r>
      <w:r w:rsidR="000424C2">
        <w:t xml:space="preserve"> the carrier motherboard</w:t>
      </w:r>
      <w:r w:rsidR="00CD3FBE">
        <w:t xml:space="preserve"> via the mezzanine interface</w:t>
      </w:r>
      <w:r w:rsidR="000424C2">
        <w:t xml:space="preserve">. Optionally, the source can be switched to dedicated local crystal oscillators or clock outputs from the FPGA (i.e. recovered from </w:t>
      </w:r>
      <w:r w:rsidR="00173E67">
        <w:t>incoming optical links)</w:t>
      </w:r>
      <w:r w:rsidR="00E905AF">
        <w:t>.</w:t>
      </w:r>
    </w:p>
    <w:p w:rsidR="00E905AF" w:rsidRDefault="00CD3FBE" w:rsidP="00FE5C82">
      <w:r>
        <w:t>The</w:t>
      </w:r>
      <w:r w:rsidR="00E905AF">
        <w:t xml:space="preserve"> second </w:t>
      </w:r>
      <w:r>
        <w:t>GTH reference clock domain</w:t>
      </w:r>
      <w:r w:rsidR="00E905AF">
        <w:t xml:space="preserve"> </w:t>
      </w:r>
      <w:r>
        <w:t xml:space="preserve">allows for greater flexibility, giving the possibility </w:t>
      </w:r>
      <w:r w:rsidR="00E905AF">
        <w:t xml:space="preserve">to implement two independent protocols </w:t>
      </w:r>
      <w:r>
        <w:t>which cannot share the same clock seed (</w:t>
      </w:r>
      <w:proofErr w:type="spellStart"/>
      <w:r>
        <w:t>eg</w:t>
      </w:r>
      <w:proofErr w:type="spellEnd"/>
      <w:r>
        <w:t>. GBT derived from 40.08MHz LHC clock and 10GbE derived from 156.25MHz)</w:t>
      </w:r>
      <w:r w:rsidR="00E905AF">
        <w:t>.</w:t>
      </w:r>
    </w:p>
    <w:p w:rsidR="003C4CAD" w:rsidRDefault="00D651C9" w:rsidP="00FE5C82">
      <w:r>
        <w:t>The</w:t>
      </w:r>
      <w:r w:rsidR="003C4CAD">
        <w:t xml:space="preserve"> </w:t>
      </w:r>
      <w:r>
        <w:t xml:space="preserve">system and GTH clocks </w:t>
      </w:r>
      <w:r w:rsidR="00477EFF">
        <w:t xml:space="preserve">from the carrier board </w:t>
      </w:r>
      <w:r>
        <w:t xml:space="preserve">and the </w:t>
      </w:r>
      <w:r w:rsidR="003C4CAD">
        <w:t xml:space="preserve">local </w:t>
      </w:r>
      <w:r>
        <w:t>system oscillator are fed via</w:t>
      </w:r>
      <w:r w:rsidR="003C4CAD">
        <w:t xml:space="preserve"> </w:t>
      </w:r>
      <w:proofErr w:type="spellStart"/>
      <w:r w:rsidR="003C4CAD">
        <w:t>fanout</w:t>
      </w:r>
      <w:proofErr w:type="spellEnd"/>
      <w:r w:rsidR="003C4CAD">
        <w:t xml:space="preserve"> buffer</w:t>
      </w:r>
      <w:r>
        <w:t>s</w:t>
      </w:r>
      <w:r w:rsidR="003C4CAD">
        <w:t xml:space="preserve"> directly to the FPGA, bypassing the PLL circuits.</w:t>
      </w:r>
      <w:r>
        <w:t xml:space="preserve"> These</w:t>
      </w:r>
      <w:r w:rsidR="003C4CAD">
        <w:t xml:space="preserve"> may be used as start-up clocks or when further clock synthesis is not required.</w:t>
      </w:r>
    </w:p>
    <w:p w:rsidR="00477EFF" w:rsidRDefault="00477EFF" w:rsidP="00FE5C82">
      <w:r>
        <w:lastRenderedPageBreak/>
        <w:t>The PLL circuits are managed by the FPGA units. Optionally, the management interface can be connected to the emulated IPMI extension in the FPGA firmware (see Management section</w:t>
      </w:r>
      <w:r w:rsidR="005D26D5">
        <w:t xml:space="preserve"> </w:t>
      </w:r>
      <w:r w:rsidR="005D26D5">
        <w:fldChar w:fldCharType="begin"/>
      </w:r>
      <w:r w:rsidR="005D26D5">
        <w:instrText xml:space="preserve"> REF _Ref410320130 \r \h </w:instrText>
      </w:r>
      <w:r w:rsidR="005D26D5">
        <w:fldChar w:fldCharType="separate"/>
      </w:r>
      <w:r w:rsidR="005D26D5">
        <w:t>1</w:t>
      </w:r>
      <w:r w:rsidR="005D26D5">
        <w:fldChar w:fldCharType="end"/>
      </w:r>
      <w:r>
        <w:t>)</w:t>
      </w:r>
    </w:p>
    <w:p w:rsidR="00540A44" w:rsidRDefault="00A14FC8" w:rsidP="009D2260">
      <w:pPr>
        <w:pStyle w:val="ListParagraph"/>
        <w:numPr>
          <w:ilvl w:val="2"/>
          <w:numId w:val="3"/>
        </w:numPr>
      </w:pPr>
      <w:r>
        <w:t xml:space="preserve"> </w:t>
      </w:r>
      <w:bookmarkStart w:id="12" w:name="_Ref410162780"/>
      <w:r>
        <w:t xml:space="preserve">System-Clock </w:t>
      </w:r>
      <w:r w:rsidR="00540A44">
        <w:t>P</w:t>
      </w:r>
      <w:r>
        <w:t>LL</w:t>
      </w:r>
      <w:bookmarkEnd w:id="12"/>
    </w:p>
    <w:p w:rsidR="00540A44" w:rsidRDefault="00540A44" w:rsidP="00D47D3A">
      <w:pPr>
        <w:pStyle w:val="ListParagraph"/>
        <w:numPr>
          <w:ilvl w:val="3"/>
          <w:numId w:val="7"/>
        </w:numPr>
      </w:pPr>
      <w:r>
        <w:t xml:space="preserve">Purpose: Jitter cleaner, </w:t>
      </w:r>
      <w:r w:rsidR="00D47D3A">
        <w:t xml:space="preserve">multiple clock </w:t>
      </w:r>
      <w:r>
        <w:t xml:space="preserve">synthesizer </w:t>
      </w:r>
      <w:r w:rsidR="00D47D3A">
        <w:t>and/</w:t>
      </w:r>
      <w:r>
        <w:t>or 0-delay buffer for the system clock</w:t>
      </w:r>
    </w:p>
    <w:p w:rsidR="00A14FC8" w:rsidRDefault="00A14FC8" w:rsidP="009D2260">
      <w:pPr>
        <w:pStyle w:val="ListParagraph"/>
        <w:numPr>
          <w:ilvl w:val="3"/>
          <w:numId w:val="3"/>
        </w:numPr>
      </w:pPr>
      <w:r>
        <w:t>Type:</w:t>
      </w:r>
      <w:r w:rsidR="00851C78">
        <w:t xml:space="preserve"> TI</w:t>
      </w:r>
      <w:r>
        <w:t xml:space="preserve"> LMK03200</w:t>
      </w:r>
      <w:r w:rsidR="001A2E07">
        <w:t xml:space="preserve"> (</w:t>
      </w:r>
      <w:hyperlink r:id="rId18" w:history="1">
        <w:r w:rsidR="001A2E07" w:rsidRPr="00486B7E">
          <w:rPr>
            <w:rStyle w:val="Hyperlink"/>
          </w:rPr>
          <w:t>LMK03200 - Precision 0-Delay Clock Conditioner with Integrated VCO</w:t>
        </w:r>
      </w:hyperlink>
      <w:r w:rsidR="001A2E07">
        <w:t>)</w:t>
      </w:r>
    </w:p>
    <w:p w:rsidR="00540A44" w:rsidRDefault="00540A44" w:rsidP="009D2260">
      <w:pPr>
        <w:pStyle w:val="ListParagraph"/>
        <w:numPr>
          <w:ilvl w:val="3"/>
          <w:numId w:val="3"/>
        </w:numPr>
      </w:pPr>
      <w:r>
        <w:t>Sources:</w:t>
      </w:r>
    </w:p>
    <w:p w:rsidR="00540A44" w:rsidRDefault="00540A44" w:rsidP="009D2260">
      <w:pPr>
        <w:pStyle w:val="ListParagraph"/>
        <w:numPr>
          <w:ilvl w:val="4"/>
          <w:numId w:val="3"/>
        </w:numPr>
      </w:pPr>
      <w:r>
        <w:t>Mezzanine System Clock</w:t>
      </w:r>
    </w:p>
    <w:p w:rsidR="00540A44" w:rsidRDefault="00540A44" w:rsidP="009D2260">
      <w:pPr>
        <w:pStyle w:val="ListParagraph"/>
        <w:numPr>
          <w:ilvl w:val="4"/>
          <w:numId w:val="3"/>
        </w:numPr>
      </w:pPr>
      <w:r>
        <w:t>Local Oscillator 0</w:t>
      </w:r>
    </w:p>
    <w:p w:rsidR="00540A44" w:rsidRDefault="00540A44" w:rsidP="009D2260">
      <w:pPr>
        <w:pStyle w:val="ListParagraph"/>
        <w:numPr>
          <w:ilvl w:val="4"/>
          <w:numId w:val="3"/>
        </w:numPr>
      </w:pPr>
      <w:r>
        <w:t>FPGA processor 0</w:t>
      </w:r>
    </w:p>
    <w:p w:rsidR="00540A44" w:rsidRDefault="00540A44" w:rsidP="009D2260">
      <w:pPr>
        <w:pStyle w:val="ListParagraph"/>
        <w:numPr>
          <w:ilvl w:val="4"/>
          <w:numId w:val="3"/>
        </w:numPr>
      </w:pPr>
      <w:r>
        <w:t>FPGA processor 1</w:t>
      </w:r>
    </w:p>
    <w:p w:rsidR="00540A44" w:rsidRDefault="00540A44" w:rsidP="009D2260">
      <w:pPr>
        <w:pStyle w:val="ListParagraph"/>
        <w:numPr>
          <w:ilvl w:val="3"/>
          <w:numId w:val="3"/>
        </w:numPr>
      </w:pPr>
      <w:r>
        <w:t>Outputs:</w:t>
      </w:r>
    </w:p>
    <w:p w:rsidR="00540A44" w:rsidRDefault="00540A44" w:rsidP="009D2260">
      <w:pPr>
        <w:pStyle w:val="ListParagraph"/>
        <w:numPr>
          <w:ilvl w:val="4"/>
          <w:numId w:val="3"/>
        </w:numPr>
      </w:pPr>
      <w:r>
        <w:t>FPGA (4 outputs)</w:t>
      </w:r>
    </w:p>
    <w:p w:rsidR="00540A44" w:rsidRDefault="00A14FC8" w:rsidP="009D2260">
      <w:pPr>
        <w:pStyle w:val="ListParagraph"/>
        <w:numPr>
          <w:ilvl w:val="4"/>
          <w:numId w:val="3"/>
        </w:numPr>
      </w:pPr>
      <w:r>
        <w:t xml:space="preserve">GTH-Clock </w:t>
      </w:r>
      <w:r w:rsidR="00540A44">
        <w:t>PLL 1 (1 output)</w:t>
      </w:r>
    </w:p>
    <w:p w:rsidR="00540A44" w:rsidRDefault="00A14FC8" w:rsidP="009D2260">
      <w:pPr>
        <w:pStyle w:val="ListParagraph"/>
        <w:numPr>
          <w:ilvl w:val="4"/>
          <w:numId w:val="3"/>
        </w:numPr>
      </w:pPr>
      <w:r>
        <w:t xml:space="preserve">GTH-Clock </w:t>
      </w:r>
      <w:r w:rsidR="00540A44">
        <w:t>PLL 2 (1 output)</w:t>
      </w:r>
    </w:p>
    <w:p w:rsidR="00540A44" w:rsidRDefault="00A14FC8" w:rsidP="009D2260">
      <w:pPr>
        <w:pStyle w:val="ListParagraph"/>
        <w:numPr>
          <w:ilvl w:val="2"/>
          <w:numId w:val="3"/>
        </w:numPr>
      </w:pPr>
      <w:r>
        <w:t xml:space="preserve"> GTH Clock </w:t>
      </w:r>
      <w:r w:rsidR="00540A44">
        <w:t>PLL 1</w:t>
      </w:r>
    </w:p>
    <w:p w:rsidR="00540A44" w:rsidRDefault="00540A44" w:rsidP="009D2260">
      <w:pPr>
        <w:pStyle w:val="ListParagraph"/>
        <w:numPr>
          <w:ilvl w:val="3"/>
          <w:numId w:val="3"/>
        </w:numPr>
      </w:pPr>
      <w:r>
        <w:t xml:space="preserve">Purpose: Jitter cleaner, </w:t>
      </w:r>
      <w:r w:rsidR="00D47D3A">
        <w:t xml:space="preserve">multiple clock synthesizer </w:t>
      </w:r>
      <w:r>
        <w:t>for GTH clock reference</w:t>
      </w:r>
    </w:p>
    <w:p w:rsidR="00A14FC8" w:rsidRDefault="00A14FC8" w:rsidP="009D2260">
      <w:pPr>
        <w:pStyle w:val="ListParagraph"/>
        <w:numPr>
          <w:ilvl w:val="3"/>
          <w:numId w:val="3"/>
        </w:numPr>
      </w:pPr>
      <w:r>
        <w:t xml:space="preserve">Type: </w:t>
      </w:r>
      <w:r w:rsidR="00851C78">
        <w:t xml:space="preserve">TI </w:t>
      </w:r>
      <w:r>
        <w:t>LMK03806</w:t>
      </w:r>
      <w:r w:rsidR="001A2E07">
        <w:t xml:space="preserve"> (</w:t>
      </w:r>
      <w:hyperlink r:id="rId19" w:history="1">
        <w:r w:rsidR="001A2E07" w:rsidRPr="00486B7E">
          <w:rPr>
            <w:rStyle w:val="Hyperlink"/>
          </w:rPr>
          <w:t>LMK03806 - Ultra-low jitter clock generator</w:t>
        </w:r>
      </w:hyperlink>
      <w:r w:rsidR="001A2E07">
        <w:t>)</w:t>
      </w:r>
    </w:p>
    <w:p w:rsidR="00540A44" w:rsidRDefault="00540A44" w:rsidP="009D2260">
      <w:pPr>
        <w:pStyle w:val="ListParagraph"/>
        <w:numPr>
          <w:ilvl w:val="3"/>
          <w:numId w:val="3"/>
        </w:numPr>
      </w:pPr>
      <w:r>
        <w:t>Sources:</w:t>
      </w:r>
    </w:p>
    <w:p w:rsidR="00540A44" w:rsidRDefault="00540A44" w:rsidP="009D2260">
      <w:pPr>
        <w:pStyle w:val="ListParagraph"/>
        <w:numPr>
          <w:ilvl w:val="4"/>
          <w:numId w:val="3"/>
        </w:numPr>
      </w:pPr>
      <w:r>
        <w:t>Mezzanine GTH Clock</w:t>
      </w:r>
    </w:p>
    <w:p w:rsidR="00540A44" w:rsidRDefault="00540A44" w:rsidP="009D2260">
      <w:pPr>
        <w:pStyle w:val="ListParagraph"/>
        <w:numPr>
          <w:ilvl w:val="4"/>
          <w:numId w:val="3"/>
        </w:numPr>
      </w:pPr>
      <w:r>
        <w:t>Local Oscillator 1</w:t>
      </w:r>
    </w:p>
    <w:p w:rsidR="00540A44" w:rsidRDefault="00540A44" w:rsidP="009D2260">
      <w:pPr>
        <w:pStyle w:val="ListParagraph"/>
        <w:numPr>
          <w:ilvl w:val="4"/>
          <w:numId w:val="3"/>
        </w:numPr>
      </w:pPr>
      <w:r>
        <w:t>FPGA recovered clock</w:t>
      </w:r>
    </w:p>
    <w:p w:rsidR="00540A44" w:rsidRDefault="00133539" w:rsidP="009D2260">
      <w:pPr>
        <w:pStyle w:val="ListParagraph"/>
        <w:numPr>
          <w:ilvl w:val="4"/>
          <w:numId w:val="3"/>
        </w:numPr>
      </w:pPr>
      <w:r>
        <w:t>System Clock PLL</w:t>
      </w:r>
      <w:r w:rsidR="00540A44">
        <w:t xml:space="preserve"> (derived from </w:t>
      </w:r>
      <w:r>
        <w:t xml:space="preserve">System Clock PLL, see section </w:t>
      </w:r>
      <w:r>
        <w:fldChar w:fldCharType="begin"/>
      </w:r>
      <w:r>
        <w:instrText xml:space="preserve"> REF _Ref410162780 \r \h </w:instrText>
      </w:r>
      <w:r>
        <w:fldChar w:fldCharType="separate"/>
      </w:r>
      <w:r>
        <w:t>3.2.1</w:t>
      </w:r>
      <w:r>
        <w:fldChar w:fldCharType="end"/>
      </w:r>
      <w:r>
        <w:t xml:space="preserve"> </w:t>
      </w:r>
      <w:r w:rsidR="00540A44">
        <w:t>)</w:t>
      </w:r>
    </w:p>
    <w:p w:rsidR="00540A44" w:rsidRDefault="00540A44" w:rsidP="009D2260">
      <w:pPr>
        <w:pStyle w:val="ListParagraph"/>
        <w:numPr>
          <w:ilvl w:val="3"/>
          <w:numId w:val="3"/>
        </w:numPr>
      </w:pPr>
      <w:r>
        <w:t>Outputs:</w:t>
      </w:r>
    </w:p>
    <w:p w:rsidR="00540A44" w:rsidRDefault="00540A44" w:rsidP="009D2260">
      <w:pPr>
        <w:pStyle w:val="ListParagraph"/>
        <w:numPr>
          <w:ilvl w:val="4"/>
          <w:numId w:val="3"/>
        </w:numPr>
      </w:pPr>
      <w:r>
        <w:t>FPGA GTH REFCLK (4 outputs)</w:t>
      </w:r>
    </w:p>
    <w:p w:rsidR="00D47D3A" w:rsidRDefault="00D47D3A" w:rsidP="009D2260">
      <w:pPr>
        <w:pStyle w:val="ListParagraph"/>
        <w:numPr>
          <w:ilvl w:val="4"/>
          <w:numId w:val="3"/>
        </w:numPr>
      </w:pPr>
      <w:r>
        <w:t>FPGA Fabric (2 outputs)</w:t>
      </w:r>
    </w:p>
    <w:p w:rsidR="00A14FC8" w:rsidRDefault="00A14FC8" w:rsidP="009D2260">
      <w:pPr>
        <w:pStyle w:val="ListParagraph"/>
        <w:numPr>
          <w:ilvl w:val="2"/>
          <w:numId w:val="3"/>
        </w:numPr>
      </w:pPr>
      <w:r>
        <w:t>GTH Clock PLL 2</w:t>
      </w:r>
    </w:p>
    <w:p w:rsidR="00A14FC8" w:rsidRDefault="00A14FC8" w:rsidP="009D2260">
      <w:pPr>
        <w:pStyle w:val="ListParagraph"/>
        <w:numPr>
          <w:ilvl w:val="3"/>
          <w:numId w:val="3"/>
        </w:numPr>
      </w:pPr>
      <w:r>
        <w:t xml:space="preserve">Purpose: Additional jitter cleaner, </w:t>
      </w:r>
      <w:r w:rsidR="00D47D3A">
        <w:t xml:space="preserve">multiple clock </w:t>
      </w:r>
      <w:proofErr w:type="gramStart"/>
      <w:r w:rsidR="00D47D3A">
        <w:t>synthesizer</w:t>
      </w:r>
      <w:proofErr w:type="gramEnd"/>
      <w:r w:rsidR="00D47D3A">
        <w:t xml:space="preserve"> </w:t>
      </w:r>
      <w:r>
        <w:t>for GTH clock reference</w:t>
      </w:r>
      <w:r w:rsidR="00B401AB">
        <w:t>. This additional PLL increases the flexibility, allowing two different protocols to be implemented in the front-end and/or backend system.</w:t>
      </w:r>
    </w:p>
    <w:p w:rsidR="00A14FC8" w:rsidRDefault="00A14FC8" w:rsidP="009D2260">
      <w:pPr>
        <w:pStyle w:val="ListParagraph"/>
        <w:numPr>
          <w:ilvl w:val="3"/>
          <w:numId w:val="3"/>
        </w:numPr>
      </w:pPr>
      <w:r>
        <w:t xml:space="preserve">Type: </w:t>
      </w:r>
      <w:r w:rsidR="00851C78">
        <w:t xml:space="preserve">TI </w:t>
      </w:r>
      <w:r>
        <w:t>LMK03806</w:t>
      </w:r>
      <w:r w:rsidR="001A2E07">
        <w:t xml:space="preserve"> (</w:t>
      </w:r>
      <w:hyperlink r:id="rId20" w:history="1">
        <w:r w:rsidR="001A2E07" w:rsidRPr="00486B7E">
          <w:rPr>
            <w:rStyle w:val="Hyperlink"/>
          </w:rPr>
          <w:t>LMK03806 - Ultra-low jitter clock generator</w:t>
        </w:r>
      </w:hyperlink>
      <w:r w:rsidR="001A2E07">
        <w:t>)</w:t>
      </w:r>
    </w:p>
    <w:p w:rsidR="00A14FC8" w:rsidRDefault="00A14FC8" w:rsidP="009D2260">
      <w:pPr>
        <w:pStyle w:val="ListParagraph"/>
        <w:numPr>
          <w:ilvl w:val="3"/>
          <w:numId w:val="3"/>
        </w:numPr>
      </w:pPr>
      <w:r>
        <w:t>Sources:</w:t>
      </w:r>
    </w:p>
    <w:p w:rsidR="00A14FC8" w:rsidRDefault="00A14FC8" w:rsidP="009D2260">
      <w:pPr>
        <w:pStyle w:val="ListParagraph"/>
        <w:numPr>
          <w:ilvl w:val="4"/>
          <w:numId w:val="3"/>
        </w:numPr>
      </w:pPr>
      <w:r>
        <w:t>Mezzanine GTH Clock</w:t>
      </w:r>
    </w:p>
    <w:p w:rsidR="00A14FC8" w:rsidRDefault="00A14FC8" w:rsidP="009D2260">
      <w:pPr>
        <w:pStyle w:val="ListParagraph"/>
        <w:numPr>
          <w:ilvl w:val="4"/>
          <w:numId w:val="3"/>
        </w:numPr>
      </w:pPr>
      <w:r>
        <w:t>Local Oscillator 1</w:t>
      </w:r>
    </w:p>
    <w:p w:rsidR="00A14FC8" w:rsidRDefault="00A14FC8" w:rsidP="009D2260">
      <w:pPr>
        <w:pStyle w:val="ListParagraph"/>
        <w:numPr>
          <w:ilvl w:val="4"/>
          <w:numId w:val="3"/>
        </w:numPr>
      </w:pPr>
      <w:r>
        <w:t>FPGA recovered clock</w:t>
      </w:r>
    </w:p>
    <w:p w:rsidR="00A14FC8" w:rsidRDefault="00133539" w:rsidP="009D2260">
      <w:pPr>
        <w:pStyle w:val="ListParagraph"/>
        <w:numPr>
          <w:ilvl w:val="4"/>
          <w:numId w:val="3"/>
        </w:numPr>
      </w:pPr>
      <w:r>
        <w:t>System Clock PLL</w:t>
      </w:r>
      <w:r w:rsidR="00A14FC8">
        <w:t xml:space="preserve"> </w:t>
      </w:r>
      <w:r>
        <w:t xml:space="preserve">(derived from System Clock PLL, see section </w:t>
      </w:r>
      <w:r>
        <w:fldChar w:fldCharType="begin"/>
      </w:r>
      <w:r>
        <w:instrText xml:space="preserve"> REF _Ref410162780 \r \h </w:instrText>
      </w:r>
      <w:r>
        <w:fldChar w:fldCharType="separate"/>
      </w:r>
      <w:r>
        <w:t>3.2.1</w:t>
      </w:r>
      <w:r>
        <w:fldChar w:fldCharType="end"/>
      </w:r>
      <w:r>
        <w:t xml:space="preserve"> )</w:t>
      </w:r>
    </w:p>
    <w:p w:rsidR="00A14FC8" w:rsidRDefault="00A14FC8" w:rsidP="009D2260">
      <w:pPr>
        <w:pStyle w:val="ListParagraph"/>
        <w:numPr>
          <w:ilvl w:val="3"/>
          <w:numId w:val="3"/>
        </w:numPr>
      </w:pPr>
      <w:r>
        <w:t>Outputs:</w:t>
      </w:r>
    </w:p>
    <w:p w:rsidR="00A14FC8" w:rsidRDefault="00A14FC8" w:rsidP="009D2260">
      <w:pPr>
        <w:pStyle w:val="ListParagraph"/>
        <w:numPr>
          <w:ilvl w:val="4"/>
          <w:numId w:val="3"/>
        </w:numPr>
      </w:pPr>
      <w:r>
        <w:t>FPGA GTH REFCLK (4 outputs)</w:t>
      </w:r>
    </w:p>
    <w:p w:rsidR="00D47D3A" w:rsidRDefault="00D47D3A" w:rsidP="009D2260">
      <w:pPr>
        <w:pStyle w:val="ListParagraph"/>
        <w:numPr>
          <w:ilvl w:val="4"/>
          <w:numId w:val="3"/>
        </w:numPr>
      </w:pPr>
      <w:r>
        <w:t>FPGA Fabric (2 outputs)</w:t>
      </w:r>
    </w:p>
    <w:p w:rsidR="00513D9B" w:rsidRDefault="00513D9B" w:rsidP="00513D9B">
      <w:pPr>
        <w:ind w:left="1440"/>
      </w:pPr>
    </w:p>
    <w:p w:rsidR="00513D9B" w:rsidRDefault="00513D9B" w:rsidP="00513D9B">
      <w:pPr>
        <w:ind w:left="1440"/>
      </w:pPr>
    </w:p>
    <w:tbl>
      <w:tblPr>
        <w:tblStyle w:val="TableGrid"/>
        <w:tblW w:w="0" w:type="auto"/>
        <w:tblLayout w:type="fixed"/>
        <w:tblCellMar>
          <w:left w:w="85" w:type="dxa"/>
          <w:right w:w="85" w:type="dxa"/>
        </w:tblCellMar>
        <w:tblLook w:val="04A0" w:firstRow="1" w:lastRow="0" w:firstColumn="1" w:lastColumn="0" w:noHBand="0" w:noVBand="1"/>
      </w:tblPr>
      <w:tblGrid>
        <w:gridCol w:w="1242"/>
        <w:gridCol w:w="1276"/>
        <w:gridCol w:w="2155"/>
        <w:gridCol w:w="2020"/>
        <w:gridCol w:w="2440"/>
      </w:tblGrid>
      <w:tr w:rsidR="00595C8F" w:rsidRPr="00595C8F" w:rsidTr="003136C3">
        <w:trPr>
          <w:cantSplit/>
          <w:trHeight w:val="512"/>
        </w:trPr>
        <w:tc>
          <w:tcPr>
            <w:tcW w:w="1242" w:type="dxa"/>
            <w:noWrap/>
            <w:vAlign w:val="center"/>
            <w:hideMark/>
          </w:tcPr>
          <w:p w:rsidR="00595C8F" w:rsidRPr="00595C8F" w:rsidRDefault="00595C8F" w:rsidP="00922FC4">
            <w:pPr>
              <w:jc w:val="center"/>
              <w:rPr>
                <w:b/>
              </w:rPr>
            </w:pPr>
            <w:r w:rsidRPr="00595C8F">
              <w:rPr>
                <w:b/>
              </w:rPr>
              <w:t>GTH PLL 0</w:t>
            </w:r>
          </w:p>
        </w:tc>
        <w:tc>
          <w:tcPr>
            <w:tcW w:w="1276" w:type="dxa"/>
            <w:noWrap/>
            <w:vAlign w:val="center"/>
            <w:hideMark/>
          </w:tcPr>
          <w:p w:rsidR="00595C8F" w:rsidRPr="00595C8F" w:rsidRDefault="00595C8F" w:rsidP="00922FC4">
            <w:pPr>
              <w:jc w:val="center"/>
              <w:rPr>
                <w:b/>
              </w:rPr>
            </w:pPr>
            <w:r w:rsidRPr="00595C8F">
              <w:rPr>
                <w:b/>
              </w:rPr>
              <w:t>GTH PLL 1</w:t>
            </w:r>
          </w:p>
        </w:tc>
        <w:tc>
          <w:tcPr>
            <w:tcW w:w="2155" w:type="dxa"/>
            <w:noWrap/>
            <w:vAlign w:val="center"/>
            <w:hideMark/>
          </w:tcPr>
          <w:p w:rsidR="00595C8F" w:rsidRPr="00595C8F" w:rsidRDefault="00595C8F" w:rsidP="00922FC4">
            <w:pPr>
              <w:jc w:val="center"/>
              <w:rPr>
                <w:b/>
              </w:rPr>
            </w:pPr>
            <w:r w:rsidRPr="00595C8F">
              <w:rPr>
                <w:b/>
              </w:rPr>
              <w:t>FPGA Pin</w:t>
            </w:r>
          </w:p>
        </w:tc>
        <w:tc>
          <w:tcPr>
            <w:tcW w:w="2020" w:type="dxa"/>
            <w:noWrap/>
            <w:vAlign w:val="center"/>
            <w:hideMark/>
          </w:tcPr>
          <w:p w:rsidR="00595C8F" w:rsidRPr="00595C8F" w:rsidRDefault="003B6D33" w:rsidP="00922FC4">
            <w:pPr>
              <w:jc w:val="center"/>
              <w:rPr>
                <w:b/>
              </w:rPr>
            </w:pPr>
            <w:r>
              <w:rPr>
                <w:b/>
              </w:rPr>
              <w:t>GTH</w:t>
            </w:r>
            <w:r w:rsidR="00595C8F" w:rsidRPr="00595C8F">
              <w:rPr>
                <w:b/>
              </w:rPr>
              <w:t xml:space="preserve"> bank</w:t>
            </w:r>
          </w:p>
        </w:tc>
        <w:tc>
          <w:tcPr>
            <w:tcW w:w="2440" w:type="dxa"/>
            <w:noWrap/>
            <w:vAlign w:val="center"/>
            <w:hideMark/>
          </w:tcPr>
          <w:p w:rsidR="00595C8F" w:rsidRPr="00595C8F" w:rsidRDefault="00595C8F" w:rsidP="00922FC4">
            <w:pPr>
              <w:jc w:val="center"/>
              <w:rPr>
                <w:b/>
              </w:rPr>
            </w:pPr>
            <w:r w:rsidRPr="00595C8F">
              <w:rPr>
                <w:b/>
              </w:rPr>
              <w:t>Link Allocation</w:t>
            </w:r>
          </w:p>
        </w:tc>
      </w:tr>
      <w:tr w:rsidR="00922FC4" w:rsidRPr="00595C8F" w:rsidTr="00631559">
        <w:trPr>
          <w:cantSplit/>
          <w:trHeight w:val="144"/>
        </w:trPr>
        <w:tc>
          <w:tcPr>
            <w:tcW w:w="1242" w:type="dxa"/>
            <w:vMerge w:val="restart"/>
            <w:shd w:val="clear" w:color="auto" w:fill="FFFFCC"/>
            <w:noWrap/>
            <w:vAlign w:val="center"/>
            <w:hideMark/>
          </w:tcPr>
          <w:p w:rsidR="00922FC4" w:rsidRPr="00595C8F" w:rsidRDefault="00922FC4" w:rsidP="00922FC4">
            <w:pPr>
              <w:jc w:val="center"/>
            </w:pPr>
            <w:r w:rsidRPr="00595C8F">
              <w:t>ClkOut0</w:t>
            </w:r>
          </w:p>
        </w:tc>
        <w:tc>
          <w:tcPr>
            <w:tcW w:w="1276" w:type="dxa"/>
            <w:vMerge w:val="restart"/>
            <w:shd w:val="clear" w:color="auto" w:fill="FFFFCC"/>
            <w:noWrap/>
            <w:vAlign w:val="center"/>
            <w:hideMark/>
          </w:tcPr>
          <w:p w:rsidR="00922FC4" w:rsidRPr="00595C8F" w:rsidRDefault="003B6D33" w:rsidP="00922FC4">
            <w:pPr>
              <w:jc w:val="center"/>
            </w:pPr>
            <w:r>
              <w:t>-</w:t>
            </w:r>
          </w:p>
        </w:tc>
        <w:tc>
          <w:tcPr>
            <w:tcW w:w="2155" w:type="dxa"/>
            <w:vMerge w:val="restart"/>
            <w:shd w:val="clear" w:color="auto" w:fill="FFFFCC"/>
            <w:noWrap/>
            <w:vAlign w:val="center"/>
            <w:hideMark/>
          </w:tcPr>
          <w:p w:rsidR="00922FC4" w:rsidRPr="00595C8F" w:rsidRDefault="00922FC4" w:rsidP="00922FC4">
            <w:pPr>
              <w:jc w:val="center"/>
            </w:pPr>
            <w:r w:rsidRPr="00595C8F">
              <w:t>MGTREFCLK0_115</w:t>
            </w:r>
          </w:p>
        </w:tc>
        <w:tc>
          <w:tcPr>
            <w:tcW w:w="2020" w:type="dxa"/>
            <w:shd w:val="clear" w:color="auto" w:fill="FFFFCC"/>
            <w:noWrap/>
            <w:vAlign w:val="center"/>
            <w:hideMark/>
          </w:tcPr>
          <w:p w:rsidR="00922FC4" w:rsidRPr="00595C8F" w:rsidRDefault="00922FC4" w:rsidP="00922FC4">
            <w:pPr>
              <w:jc w:val="center"/>
            </w:pPr>
            <w:r w:rsidRPr="00595C8F">
              <w:t>MGTHQUAD_114</w:t>
            </w:r>
          </w:p>
        </w:tc>
        <w:tc>
          <w:tcPr>
            <w:tcW w:w="2440" w:type="dxa"/>
            <w:vMerge w:val="restart"/>
            <w:shd w:val="clear" w:color="auto" w:fill="FFFFCC"/>
            <w:noWrap/>
            <w:vAlign w:val="center"/>
            <w:hideMark/>
          </w:tcPr>
          <w:p w:rsidR="00922FC4" w:rsidRPr="00595C8F" w:rsidRDefault="00922FC4" w:rsidP="00922FC4">
            <w:pPr>
              <w:jc w:val="center"/>
            </w:pPr>
            <w:proofErr w:type="spellStart"/>
            <w:r w:rsidRPr="00595C8F">
              <w:t>uPod</w:t>
            </w:r>
            <w:proofErr w:type="spellEnd"/>
            <w:r w:rsidRPr="00595C8F">
              <w:t xml:space="preserve"> 0</w:t>
            </w:r>
          </w:p>
        </w:tc>
      </w:tr>
      <w:tr w:rsidR="00922FC4" w:rsidRPr="00595C8F" w:rsidTr="00631559">
        <w:trPr>
          <w:cantSplit/>
          <w:trHeight w:val="269"/>
        </w:trPr>
        <w:tc>
          <w:tcPr>
            <w:tcW w:w="1242" w:type="dxa"/>
            <w:vMerge/>
            <w:shd w:val="clear" w:color="auto" w:fill="FFFFCC"/>
            <w:noWrap/>
            <w:vAlign w:val="center"/>
            <w:hideMark/>
          </w:tcPr>
          <w:p w:rsidR="00922FC4" w:rsidRPr="00595C8F" w:rsidRDefault="00922FC4" w:rsidP="00922FC4">
            <w:pPr>
              <w:jc w:val="center"/>
            </w:pPr>
          </w:p>
        </w:tc>
        <w:tc>
          <w:tcPr>
            <w:tcW w:w="1276" w:type="dxa"/>
            <w:vMerge/>
            <w:shd w:val="clear" w:color="auto" w:fill="FFFFCC"/>
            <w:noWrap/>
            <w:vAlign w:val="center"/>
            <w:hideMark/>
          </w:tcPr>
          <w:p w:rsidR="00922FC4" w:rsidRPr="00595C8F" w:rsidRDefault="00922FC4" w:rsidP="00922FC4">
            <w:pPr>
              <w:jc w:val="center"/>
            </w:pPr>
          </w:p>
        </w:tc>
        <w:tc>
          <w:tcPr>
            <w:tcW w:w="2155" w:type="dxa"/>
            <w:vMerge/>
            <w:shd w:val="clear" w:color="auto" w:fill="FFFFCC"/>
            <w:noWrap/>
            <w:vAlign w:val="center"/>
            <w:hideMark/>
          </w:tcPr>
          <w:p w:rsidR="00922FC4" w:rsidRPr="00595C8F" w:rsidRDefault="00922FC4" w:rsidP="00922FC4">
            <w:pPr>
              <w:jc w:val="center"/>
            </w:pPr>
          </w:p>
        </w:tc>
        <w:tc>
          <w:tcPr>
            <w:tcW w:w="2020" w:type="dxa"/>
            <w:vMerge w:val="restart"/>
            <w:shd w:val="clear" w:color="auto" w:fill="FFFFCC"/>
            <w:noWrap/>
            <w:vAlign w:val="center"/>
            <w:hideMark/>
          </w:tcPr>
          <w:p w:rsidR="00922FC4" w:rsidRPr="00595C8F" w:rsidRDefault="00922FC4" w:rsidP="00922FC4">
            <w:pPr>
              <w:jc w:val="center"/>
            </w:pPr>
            <w:r w:rsidRPr="00595C8F">
              <w:t>MGTHQUAD_115</w:t>
            </w:r>
          </w:p>
        </w:tc>
        <w:tc>
          <w:tcPr>
            <w:tcW w:w="2440" w:type="dxa"/>
            <w:vMerge/>
            <w:shd w:val="clear" w:color="auto" w:fill="FFFFCC"/>
            <w:noWrap/>
            <w:vAlign w:val="center"/>
            <w:hideMark/>
          </w:tcPr>
          <w:p w:rsidR="00922FC4" w:rsidRPr="00595C8F" w:rsidRDefault="00922FC4" w:rsidP="00922FC4">
            <w:pPr>
              <w:jc w:val="center"/>
            </w:pPr>
          </w:p>
        </w:tc>
      </w:tr>
      <w:tr w:rsidR="00922FC4" w:rsidRPr="00595C8F" w:rsidTr="00631559">
        <w:trPr>
          <w:cantSplit/>
          <w:trHeight w:val="269"/>
        </w:trPr>
        <w:tc>
          <w:tcPr>
            <w:tcW w:w="1242" w:type="dxa"/>
            <w:vMerge w:val="restart"/>
            <w:shd w:val="clear" w:color="auto" w:fill="FFFFCC"/>
            <w:noWrap/>
            <w:vAlign w:val="center"/>
            <w:hideMark/>
          </w:tcPr>
          <w:p w:rsidR="00922FC4" w:rsidRPr="00595C8F" w:rsidRDefault="003B6D33" w:rsidP="00922FC4">
            <w:pPr>
              <w:jc w:val="center"/>
            </w:pPr>
            <w:r>
              <w:t>-</w:t>
            </w:r>
          </w:p>
        </w:tc>
        <w:tc>
          <w:tcPr>
            <w:tcW w:w="1276" w:type="dxa"/>
            <w:vMerge w:val="restart"/>
            <w:shd w:val="clear" w:color="auto" w:fill="FFFFCC"/>
            <w:noWrap/>
            <w:vAlign w:val="center"/>
            <w:hideMark/>
          </w:tcPr>
          <w:p w:rsidR="00922FC4" w:rsidRPr="00595C8F" w:rsidRDefault="00922FC4" w:rsidP="00922FC4">
            <w:pPr>
              <w:jc w:val="center"/>
            </w:pPr>
            <w:r w:rsidRPr="00595C8F">
              <w:t>ClkOut0</w:t>
            </w:r>
          </w:p>
        </w:tc>
        <w:tc>
          <w:tcPr>
            <w:tcW w:w="2155" w:type="dxa"/>
            <w:vMerge w:val="restart"/>
            <w:shd w:val="clear" w:color="auto" w:fill="FFFFCC"/>
            <w:noWrap/>
            <w:vAlign w:val="center"/>
            <w:hideMark/>
          </w:tcPr>
          <w:p w:rsidR="00922FC4" w:rsidRPr="00595C8F" w:rsidRDefault="00922FC4" w:rsidP="00922FC4">
            <w:pPr>
              <w:jc w:val="center"/>
            </w:pPr>
            <w:r w:rsidRPr="00595C8F">
              <w:t>MGTREFCLK1_115</w:t>
            </w:r>
          </w:p>
        </w:tc>
        <w:tc>
          <w:tcPr>
            <w:tcW w:w="2020" w:type="dxa"/>
            <w:vMerge/>
            <w:shd w:val="clear" w:color="auto" w:fill="FFFFCC"/>
            <w:noWrap/>
            <w:vAlign w:val="center"/>
            <w:hideMark/>
          </w:tcPr>
          <w:p w:rsidR="00922FC4" w:rsidRPr="00595C8F" w:rsidRDefault="00922FC4" w:rsidP="00922FC4">
            <w:pPr>
              <w:jc w:val="center"/>
            </w:pPr>
          </w:p>
        </w:tc>
        <w:tc>
          <w:tcPr>
            <w:tcW w:w="2440" w:type="dxa"/>
            <w:vMerge/>
            <w:shd w:val="clear" w:color="auto" w:fill="FFFFCC"/>
            <w:noWrap/>
            <w:vAlign w:val="center"/>
            <w:hideMark/>
          </w:tcPr>
          <w:p w:rsidR="00922FC4" w:rsidRPr="00595C8F" w:rsidRDefault="00922FC4" w:rsidP="00922FC4">
            <w:pPr>
              <w:jc w:val="center"/>
            </w:pPr>
          </w:p>
        </w:tc>
      </w:tr>
      <w:tr w:rsidR="00922FC4" w:rsidRPr="00595C8F" w:rsidTr="00631559">
        <w:trPr>
          <w:cantSplit/>
          <w:trHeight w:val="20"/>
        </w:trPr>
        <w:tc>
          <w:tcPr>
            <w:tcW w:w="1242" w:type="dxa"/>
            <w:vMerge/>
            <w:noWrap/>
            <w:vAlign w:val="center"/>
            <w:hideMark/>
          </w:tcPr>
          <w:p w:rsidR="00922FC4" w:rsidRPr="00595C8F" w:rsidRDefault="00922FC4" w:rsidP="00922FC4">
            <w:pPr>
              <w:jc w:val="center"/>
            </w:pPr>
          </w:p>
        </w:tc>
        <w:tc>
          <w:tcPr>
            <w:tcW w:w="1276" w:type="dxa"/>
            <w:vMerge/>
            <w:noWrap/>
            <w:vAlign w:val="center"/>
            <w:hideMark/>
          </w:tcPr>
          <w:p w:rsidR="00922FC4" w:rsidRPr="00595C8F" w:rsidRDefault="00922FC4" w:rsidP="00922FC4">
            <w:pPr>
              <w:jc w:val="center"/>
            </w:pPr>
          </w:p>
        </w:tc>
        <w:tc>
          <w:tcPr>
            <w:tcW w:w="2155" w:type="dxa"/>
            <w:vMerge/>
            <w:noWrap/>
            <w:vAlign w:val="center"/>
            <w:hideMark/>
          </w:tcPr>
          <w:p w:rsidR="00922FC4" w:rsidRPr="00595C8F" w:rsidRDefault="00922FC4" w:rsidP="00922FC4">
            <w:pPr>
              <w:jc w:val="center"/>
            </w:pPr>
          </w:p>
        </w:tc>
        <w:tc>
          <w:tcPr>
            <w:tcW w:w="2020" w:type="dxa"/>
            <w:shd w:val="clear" w:color="auto" w:fill="FFFFCC"/>
            <w:noWrap/>
            <w:vAlign w:val="center"/>
            <w:hideMark/>
          </w:tcPr>
          <w:p w:rsidR="00922FC4" w:rsidRPr="00595C8F" w:rsidRDefault="00922FC4" w:rsidP="00922FC4">
            <w:pPr>
              <w:jc w:val="center"/>
            </w:pPr>
            <w:r w:rsidRPr="00595C8F">
              <w:t>MGTHQUAD_116</w:t>
            </w:r>
          </w:p>
        </w:tc>
        <w:tc>
          <w:tcPr>
            <w:tcW w:w="2440" w:type="dxa"/>
            <w:vMerge/>
            <w:shd w:val="clear" w:color="auto" w:fill="FFFFCC"/>
            <w:noWrap/>
            <w:vAlign w:val="center"/>
            <w:hideMark/>
          </w:tcPr>
          <w:p w:rsidR="00922FC4" w:rsidRPr="00595C8F" w:rsidRDefault="00922FC4" w:rsidP="00922FC4">
            <w:pPr>
              <w:jc w:val="center"/>
            </w:pPr>
          </w:p>
        </w:tc>
      </w:tr>
      <w:tr w:rsidR="00922FC4" w:rsidRPr="00595C8F" w:rsidTr="003136C3">
        <w:trPr>
          <w:cantSplit/>
          <w:trHeight w:val="340"/>
        </w:trPr>
        <w:tc>
          <w:tcPr>
            <w:tcW w:w="1242" w:type="dxa"/>
            <w:vMerge w:val="restart"/>
            <w:shd w:val="clear" w:color="auto" w:fill="FFE599" w:themeFill="accent4" w:themeFillTint="66"/>
            <w:noWrap/>
            <w:vAlign w:val="center"/>
            <w:hideMark/>
          </w:tcPr>
          <w:p w:rsidR="00922FC4" w:rsidRPr="00595C8F" w:rsidRDefault="00922FC4" w:rsidP="00922FC4">
            <w:pPr>
              <w:jc w:val="center"/>
            </w:pPr>
            <w:r w:rsidRPr="00595C8F">
              <w:t>ClkOut2</w:t>
            </w:r>
          </w:p>
        </w:tc>
        <w:tc>
          <w:tcPr>
            <w:tcW w:w="1276" w:type="dxa"/>
            <w:vMerge w:val="restart"/>
            <w:shd w:val="clear" w:color="auto" w:fill="FFE599" w:themeFill="accent4" w:themeFillTint="66"/>
            <w:noWrap/>
            <w:vAlign w:val="center"/>
            <w:hideMark/>
          </w:tcPr>
          <w:p w:rsidR="00922FC4" w:rsidRPr="00595C8F" w:rsidRDefault="003B6D33" w:rsidP="00922FC4">
            <w:pPr>
              <w:jc w:val="center"/>
            </w:pPr>
            <w:r>
              <w:t>-</w:t>
            </w:r>
          </w:p>
        </w:tc>
        <w:tc>
          <w:tcPr>
            <w:tcW w:w="2155" w:type="dxa"/>
            <w:vMerge w:val="restart"/>
            <w:shd w:val="clear" w:color="auto" w:fill="FFE599" w:themeFill="accent4" w:themeFillTint="66"/>
            <w:noWrap/>
            <w:vAlign w:val="center"/>
            <w:hideMark/>
          </w:tcPr>
          <w:p w:rsidR="00922FC4" w:rsidRPr="00595C8F" w:rsidRDefault="00922FC4" w:rsidP="00922FC4">
            <w:pPr>
              <w:jc w:val="center"/>
            </w:pPr>
            <w:r w:rsidRPr="00595C8F">
              <w:t>MGTREFCLK0_118</w:t>
            </w:r>
          </w:p>
        </w:tc>
        <w:tc>
          <w:tcPr>
            <w:tcW w:w="2020" w:type="dxa"/>
            <w:shd w:val="clear" w:color="auto" w:fill="FFE599" w:themeFill="accent4" w:themeFillTint="66"/>
            <w:noWrap/>
            <w:vAlign w:val="center"/>
            <w:hideMark/>
          </w:tcPr>
          <w:p w:rsidR="00922FC4" w:rsidRPr="00595C8F" w:rsidRDefault="00922FC4" w:rsidP="00922FC4">
            <w:pPr>
              <w:jc w:val="center"/>
            </w:pPr>
            <w:r w:rsidRPr="00595C8F">
              <w:t>MGTHQUAD_117</w:t>
            </w:r>
          </w:p>
        </w:tc>
        <w:tc>
          <w:tcPr>
            <w:tcW w:w="2440" w:type="dxa"/>
            <w:vMerge w:val="restart"/>
            <w:shd w:val="clear" w:color="auto" w:fill="FFE599" w:themeFill="accent4" w:themeFillTint="66"/>
            <w:noWrap/>
            <w:vAlign w:val="center"/>
            <w:hideMark/>
          </w:tcPr>
          <w:p w:rsidR="00922FC4" w:rsidRPr="00595C8F" w:rsidRDefault="00922FC4" w:rsidP="00922FC4">
            <w:pPr>
              <w:jc w:val="center"/>
            </w:pPr>
            <w:proofErr w:type="spellStart"/>
            <w:r w:rsidRPr="00595C8F">
              <w:t>uPod</w:t>
            </w:r>
            <w:proofErr w:type="spellEnd"/>
            <w:r w:rsidRPr="00595C8F">
              <w:t xml:space="preserve"> 1</w:t>
            </w:r>
          </w:p>
        </w:tc>
      </w:tr>
      <w:tr w:rsidR="00922FC4" w:rsidRPr="00595C8F" w:rsidTr="003136C3">
        <w:trPr>
          <w:cantSplit/>
          <w:trHeight w:hRule="exact" w:val="170"/>
        </w:trPr>
        <w:tc>
          <w:tcPr>
            <w:tcW w:w="1242" w:type="dxa"/>
            <w:vMerge/>
            <w:shd w:val="clear" w:color="auto" w:fill="FFE599" w:themeFill="accent4" w:themeFillTint="66"/>
            <w:noWrap/>
            <w:vAlign w:val="center"/>
            <w:hideMark/>
          </w:tcPr>
          <w:p w:rsidR="00922FC4" w:rsidRPr="00595C8F" w:rsidRDefault="00922FC4" w:rsidP="00922FC4">
            <w:pPr>
              <w:jc w:val="center"/>
            </w:pPr>
          </w:p>
        </w:tc>
        <w:tc>
          <w:tcPr>
            <w:tcW w:w="1276" w:type="dxa"/>
            <w:vMerge/>
            <w:shd w:val="clear" w:color="auto" w:fill="FFE599" w:themeFill="accent4" w:themeFillTint="66"/>
            <w:noWrap/>
            <w:vAlign w:val="center"/>
            <w:hideMark/>
          </w:tcPr>
          <w:p w:rsidR="00922FC4" w:rsidRPr="00595C8F" w:rsidRDefault="00922FC4" w:rsidP="00922FC4">
            <w:pPr>
              <w:jc w:val="center"/>
            </w:pPr>
          </w:p>
        </w:tc>
        <w:tc>
          <w:tcPr>
            <w:tcW w:w="2155" w:type="dxa"/>
            <w:vMerge/>
            <w:shd w:val="clear" w:color="auto" w:fill="FFE599" w:themeFill="accent4" w:themeFillTint="66"/>
            <w:noWrap/>
            <w:vAlign w:val="center"/>
            <w:hideMark/>
          </w:tcPr>
          <w:p w:rsidR="00922FC4" w:rsidRPr="00595C8F" w:rsidRDefault="00922FC4" w:rsidP="00922FC4">
            <w:pPr>
              <w:jc w:val="center"/>
            </w:pPr>
          </w:p>
        </w:tc>
        <w:tc>
          <w:tcPr>
            <w:tcW w:w="2020" w:type="dxa"/>
            <w:vMerge w:val="restart"/>
            <w:shd w:val="clear" w:color="auto" w:fill="FFE599" w:themeFill="accent4" w:themeFillTint="66"/>
            <w:noWrap/>
            <w:vAlign w:val="center"/>
            <w:hideMark/>
          </w:tcPr>
          <w:p w:rsidR="00922FC4" w:rsidRPr="00595C8F" w:rsidRDefault="00922FC4" w:rsidP="00922FC4">
            <w:pPr>
              <w:jc w:val="center"/>
            </w:pPr>
            <w:r w:rsidRPr="00595C8F">
              <w:t>MGTHQUAD_118</w:t>
            </w:r>
          </w:p>
        </w:tc>
        <w:tc>
          <w:tcPr>
            <w:tcW w:w="2440" w:type="dxa"/>
            <w:vMerge/>
            <w:shd w:val="clear" w:color="auto" w:fill="FFE599" w:themeFill="accent4" w:themeFillTint="66"/>
            <w:noWrap/>
            <w:vAlign w:val="center"/>
            <w:hideMark/>
          </w:tcPr>
          <w:p w:rsidR="00922FC4" w:rsidRPr="00595C8F" w:rsidRDefault="00922FC4" w:rsidP="00922FC4">
            <w:pPr>
              <w:jc w:val="center"/>
            </w:pPr>
          </w:p>
        </w:tc>
      </w:tr>
      <w:tr w:rsidR="00922FC4" w:rsidRPr="00595C8F" w:rsidTr="003136C3">
        <w:trPr>
          <w:cantSplit/>
          <w:trHeight w:hRule="exact" w:val="170"/>
        </w:trPr>
        <w:tc>
          <w:tcPr>
            <w:tcW w:w="1242" w:type="dxa"/>
            <w:vMerge w:val="restart"/>
            <w:shd w:val="clear" w:color="auto" w:fill="FFE599" w:themeFill="accent4" w:themeFillTint="66"/>
            <w:noWrap/>
            <w:vAlign w:val="center"/>
            <w:hideMark/>
          </w:tcPr>
          <w:p w:rsidR="00922FC4" w:rsidRPr="00595C8F" w:rsidRDefault="003B6D33" w:rsidP="00922FC4">
            <w:pPr>
              <w:jc w:val="center"/>
            </w:pPr>
            <w:r>
              <w:t>-</w:t>
            </w:r>
          </w:p>
        </w:tc>
        <w:tc>
          <w:tcPr>
            <w:tcW w:w="1276" w:type="dxa"/>
            <w:vMerge w:val="restart"/>
            <w:shd w:val="clear" w:color="auto" w:fill="FFE599" w:themeFill="accent4" w:themeFillTint="66"/>
            <w:noWrap/>
            <w:vAlign w:val="center"/>
            <w:hideMark/>
          </w:tcPr>
          <w:p w:rsidR="00922FC4" w:rsidRPr="00595C8F" w:rsidRDefault="00922FC4" w:rsidP="00922FC4">
            <w:pPr>
              <w:jc w:val="center"/>
            </w:pPr>
            <w:r w:rsidRPr="00595C8F">
              <w:t>ClkOut2</w:t>
            </w:r>
          </w:p>
        </w:tc>
        <w:tc>
          <w:tcPr>
            <w:tcW w:w="2155" w:type="dxa"/>
            <w:vMerge w:val="restart"/>
            <w:shd w:val="clear" w:color="auto" w:fill="FFE599" w:themeFill="accent4" w:themeFillTint="66"/>
            <w:noWrap/>
            <w:vAlign w:val="center"/>
            <w:hideMark/>
          </w:tcPr>
          <w:p w:rsidR="00922FC4" w:rsidRPr="00595C8F" w:rsidRDefault="00922FC4" w:rsidP="00922FC4">
            <w:pPr>
              <w:jc w:val="center"/>
            </w:pPr>
            <w:r w:rsidRPr="00595C8F">
              <w:t>MGTREFCLK1_118</w:t>
            </w:r>
          </w:p>
        </w:tc>
        <w:tc>
          <w:tcPr>
            <w:tcW w:w="2020" w:type="dxa"/>
            <w:vMerge/>
            <w:shd w:val="clear" w:color="auto" w:fill="FFE599" w:themeFill="accent4" w:themeFillTint="66"/>
            <w:noWrap/>
            <w:vAlign w:val="center"/>
            <w:hideMark/>
          </w:tcPr>
          <w:p w:rsidR="00922FC4" w:rsidRPr="00595C8F" w:rsidRDefault="00922FC4" w:rsidP="00922FC4">
            <w:pPr>
              <w:jc w:val="center"/>
            </w:pPr>
          </w:p>
        </w:tc>
        <w:tc>
          <w:tcPr>
            <w:tcW w:w="2440" w:type="dxa"/>
            <w:vMerge/>
            <w:shd w:val="clear" w:color="auto" w:fill="FFE599" w:themeFill="accent4" w:themeFillTint="66"/>
            <w:noWrap/>
            <w:vAlign w:val="center"/>
            <w:hideMark/>
          </w:tcPr>
          <w:p w:rsidR="00922FC4" w:rsidRPr="00595C8F" w:rsidRDefault="00922FC4" w:rsidP="00922FC4">
            <w:pPr>
              <w:jc w:val="center"/>
            </w:pPr>
          </w:p>
        </w:tc>
      </w:tr>
      <w:tr w:rsidR="00922FC4" w:rsidRPr="00595C8F" w:rsidTr="003136C3">
        <w:trPr>
          <w:cantSplit/>
          <w:trHeight w:val="340"/>
        </w:trPr>
        <w:tc>
          <w:tcPr>
            <w:tcW w:w="1242" w:type="dxa"/>
            <w:vMerge/>
            <w:shd w:val="clear" w:color="auto" w:fill="FFE599" w:themeFill="accent4" w:themeFillTint="66"/>
            <w:noWrap/>
            <w:vAlign w:val="center"/>
            <w:hideMark/>
          </w:tcPr>
          <w:p w:rsidR="00922FC4" w:rsidRPr="00595C8F" w:rsidRDefault="00922FC4" w:rsidP="00922FC4">
            <w:pPr>
              <w:jc w:val="center"/>
            </w:pPr>
          </w:p>
        </w:tc>
        <w:tc>
          <w:tcPr>
            <w:tcW w:w="1276" w:type="dxa"/>
            <w:vMerge/>
            <w:shd w:val="clear" w:color="auto" w:fill="FFE599" w:themeFill="accent4" w:themeFillTint="66"/>
            <w:noWrap/>
            <w:vAlign w:val="center"/>
            <w:hideMark/>
          </w:tcPr>
          <w:p w:rsidR="00922FC4" w:rsidRPr="00595C8F" w:rsidRDefault="00922FC4" w:rsidP="00922FC4">
            <w:pPr>
              <w:jc w:val="center"/>
            </w:pPr>
          </w:p>
        </w:tc>
        <w:tc>
          <w:tcPr>
            <w:tcW w:w="2155" w:type="dxa"/>
            <w:vMerge/>
            <w:shd w:val="clear" w:color="auto" w:fill="FFE599" w:themeFill="accent4" w:themeFillTint="66"/>
            <w:noWrap/>
            <w:vAlign w:val="center"/>
            <w:hideMark/>
          </w:tcPr>
          <w:p w:rsidR="00922FC4" w:rsidRPr="00595C8F" w:rsidRDefault="00922FC4" w:rsidP="00922FC4">
            <w:pPr>
              <w:jc w:val="center"/>
            </w:pPr>
          </w:p>
        </w:tc>
        <w:tc>
          <w:tcPr>
            <w:tcW w:w="2020" w:type="dxa"/>
            <w:shd w:val="clear" w:color="auto" w:fill="FFE599" w:themeFill="accent4" w:themeFillTint="66"/>
            <w:noWrap/>
            <w:vAlign w:val="center"/>
            <w:hideMark/>
          </w:tcPr>
          <w:p w:rsidR="00922FC4" w:rsidRPr="00595C8F" w:rsidRDefault="00922FC4" w:rsidP="00922FC4">
            <w:pPr>
              <w:jc w:val="center"/>
            </w:pPr>
            <w:r w:rsidRPr="00595C8F">
              <w:t>MGTHQUAD_119</w:t>
            </w:r>
          </w:p>
        </w:tc>
        <w:tc>
          <w:tcPr>
            <w:tcW w:w="2440" w:type="dxa"/>
            <w:vMerge/>
            <w:shd w:val="clear" w:color="auto" w:fill="FFE599" w:themeFill="accent4" w:themeFillTint="66"/>
            <w:noWrap/>
            <w:vAlign w:val="center"/>
            <w:hideMark/>
          </w:tcPr>
          <w:p w:rsidR="00922FC4" w:rsidRPr="00595C8F" w:rsidRDefault="00922FC4" w:rsidP="00922FC4">
            <w:pPr>
              <w:jc w:val="center"/>
            </w:pPr>
          </w:p>
        </w:tc>
      </w:tr>
      <w:tr w:rsidR="00922FC4" w:rsidRPr="00595C8F" w:rsidTr="003136C3">
        <w:trPr>
          <w:cantSplit/>
          <w:trHeight w:val="340"/>
        </w:trPr>
        <w:tc>
          <w:tcPr>
            <w:tcW w:w="1242" w:type="dxa"/>
            <w:vMerge w:val="restart"/>
            <w:shd w:val="clear" w:color="auto" w:fill="E2EFD9" w:themeFill="accent6" w:themeFillTint="33"/>
            <w:noWrap/>
            <w:vAlign w:val="center"/>
          </w:tcPr>
          <w:p w:rsidR="00922FC4" w:rsidRPr="00595C8F" w:rsidRDefault="00922FC4" w:rsidP="00922FC4">
            <w:pPr>
              <w:jc w:val="center"/>
            </w:pPr>
            <w:r w:rsidRPr="00595C8F">
              <w:t>ClkOut4</w:t>
            </w:r>
          </w:p>
        </w:tc>
        <w:tc>
          <w:tcPr>
            <w:tcW w:w="1276" w:type="dxa"/>
            <w:vMerge w:val="restart"/>
            <w:shd w:val="clear" w:color="auto" w:fill="E2EFD9" w:themeFill="accent6" w:themeFillTint="33"/>
            <w:noWrap/>
            <w:vAlign w:val="center"/>
          </w:tcPr>
          <w:p w:rsidR="00922FC4" w:rsidRPr="00595C8F" w:rsidRDefault="003B6D33" w:rsidP="00922FC4">
            <w:pPr>
              <w:jc w:val="center"/>
            </w:pPr>
            <w:r>
              <w:t>-</w:t>
            </w:r>
          </w:p>
        </w:tc>
        <w:tc>
          <w:tcPr>
            <w:tcW w:w="2155" w:type="dxa"/>
            <w:vMerge w:val="restart"/>
            <w:shd w:val="clear" w:color="auto" w:fill="E2EFD9" w:themeFill="accent6" w:themeFillTint="33"/>
            <w:noWrap/>
            <w:vAlign w:val="center"/>
          </w:tcPr>
          <w:p w:rsidR="00922FC4" w:rsidRPr="00595C8F" w:rsidRDefault="00922FC4" w:rsidP="00922FC4">
            <w:pPr>
              <w:jc w:val="center"/>
            </w:pPr>
            <w:r w:rsidRPr="00595C8F">
              <w:t>MGTREFCLK0_215</w:t>
            </w:r>
          </w:p>
        </w:tc>
        <w:tc>
          <w:tcPr>
            <w:tcW w:w="2020" w:type="dxa"/>
            <w:shd w:val="clear" w:color="auto" w:fill="E2EFD9" w:themeFill="accent6" w:themeFillTint="33"/>
            <w:noWrap/>
            <w:vAlign w:val="center"/>
            <w:hideMark/>
          </w:tcPr>
          <w:p w:rsidR="00922FC4" w:rsidRPr="00595C8F" w:rsidRDefault="00922FC4" w:rsidP="00922FC4">
            <w:pPr>
              <w:jc w:val="center"/>
            </w:pPr>
            <w:r w:rsidRPr="00595C8F">
              <w:t>MGTHQUAD_214</w:t>
            </w:r>
          </w:p>
        </w:tc>
        <w:tc>
          <w:tcPr>
            <w:tcW w:w="2440" w:type="dxa"/>
            <w:vMerge w:val="restart"/>
            <w:shd w:val="clear" w:color="auto" w:fill="E2EFD9" w:themeFill="accent6" w:themeFillTint="33"/>
            <w:noWrap/>
            <w:vAlign w:val="center"/>
            <w:hideMark/>
          </w:tcPr>
          <w:p w:rsidR="00922FC4" w:rsidRPr="00595C8F" w:rsidRDefault="00922FC4" w:rsidP="00922FC4">
            <w:pPr>
              <w:jc w:val="center"/>
            </w:pPr>
            <w:proofErr w:type="spellStart"/>
            <w:r w:rsidRPr="00595C8F">
              <w:t>uPod</w:t>
            </w:r>
            <w:proofErr w:type="spellEnd"/>
            <w:r w:rsidRPr="00595C8F">
              <w:t xml:space="preserve"> 2</w:t>
            </w:r>
          </w:p>
        </w:tc>
      </w:tr>
      <w:tr w:rsidR="00922FC4" w:rsidRPr="00595C8F" w:rsidTr="003136C3">
        <w:trPr>
          <w:cantSplit/>
          <w:trHeight w:val="269"/>
        </w:trPr>
        <w:tc>
          <w:tcPr>
            <w:tcW w:w="1242" w:type="dxa"/>
            <w:vMerge/>
            <w:shd w:val="clear" w:color="auto" w:fill="E2EFD9" w:themeFill="accent6" w:themeFillTint="33"/>
            <w:noWrap/>
            <w:vAlign w:val="center"/>
          </w:tcPr>
          <w:p w:rsidR="00922FC4" w:rsidRPr="00595C8F" w:rsidRDefault="00922FC4" w:rsidP="00922FC4">
            <w:pPr>
              <w:jc w:val="center"/>
            </w:pPr>
          </w:p>
        </w:tc>
        <w:tc>
          <w:tcPr>
            <w:tcW w:w="1276" w:type="dxa"/>
            <w:vMerge/>
            <w:shd w:val="clear" w:color="auto" w:fill="E2EFD9" w:themeFill="accent6" w:themeFillTint="33"/>
            <w:noWrap/>
            <w:vAlign w:val="center"/>
          </w:tcPr>
          <w:p w:rsidR="00922FC4" w:rsidRPr="00595C8F" w:rsidRDefault="00922FC4" w:rsidP="00922FC4">
            <w:pPr>
              <w:jc w:val="center"/>
            </w:pPr>
          </w:p>
        </w:tc>
        <w:tc>
          <w:tcPr>
            <w:tcW w:w="2155" w:type="dxa"/>
            <w:vMerge/>
            <w:shd w:val="clear" w:color="auto" w:fill="E2EFD9" w:themeFill="accent6" w:themeFillTint="33"/>
            <w:noWrap/>
            <w:vAlign w:val="center"/>
          </w:tcPr>
          <w:p w:rsidR="00922FC4" w:rsidRPr="00595C8F" w:rsidRDefault="00922FC4" w:rsidP="00922FC4">
            <w:pPr>
              <w:jc w:val="center"/>
            </w:pPr>
          </w:p>
        </w:tc>
        <w:tc>
          <w:tcPr>
            <w:tcW w:w="2020" w:type="dxa"/>
            <w:vMerge w:val="restart"/>
            <w:shd w:val="clear" w:color="auto" w:fill="E2EFD9" w:themeFill="accent6" w:themeFillTint="33"/>
            <w:noWrap/>
            <w:vAlign w:val="center"/>
            <w:hideMark/>
          </w:tcPr>
          <w:p w:rsidR="00922FC4" w:rsidRPr="00595C8F" w:rsidRDefault="00922FC4" w:rsidP="00922FC4">
            <w:pPr>
              <w:jc w:val="center"/>
            </w:pPr>
            <w:r w:rsidRPr="00595C8F">
              <w:t>MGTHQUAD_215</w:t>
            </w:r>
          </w:p>
        </w:tc>
        <w:tc>
          <w:tcPr>
            <w:tcW w:w="2440" w:type="dxa"/>
            <w:vMerge/>
            <w:shd w:val="clear" w:color="auto" w:fill="E2EFD9" w:themeFill="accent6" w:themeFillTint="33"/>
            <w:noWrap/>
            <w:vAlign w:val="center"/>
            <w:hideMark/>
          </w:tcPr>
          <w:p w:rsidR="00922FC4" w:rsidRPr="00595C8F" w:rsidRDefault="00922FC4" w:rsidP="00922FC4">
            <w:pPr>
              <w:jc w:val="center"/>
            </w:pPr>
          </w:p>
        </w:tc>
      </w:tr>
      <w:tr w:rsidR="00922FC4" w:rsidRPr="00595C8F" w:rsidTr="003136C3">
        <w:trPr>
          <w:cantSplit/>
          <w:trHeight w:val="269"/>
        </w:trPr>
        <w:tc>
          <w:tcPr>
            <w:tcW w:w="1242" w:type="dxa"/>
            <w:vMerge w:val="restart"/>
            <w:shd w:val="clear" w:color="auto" w:fill="E2EFD9" w:themeFill="accent6" w:themeFillTint="33"/>
            <w:noWrap/>
            <w:vAlign w:val="center"/>
            <w:hideMark/>
          </w:tcPr>
          <w:p w:rsidR="00922FC4" w:rsidRPr="00595C8F" w:rsidRDefault="003B6D33" w:rsidP="003B6D33">
            <w:pPr>
              <w:jc w:val="center"/>
            </w:pPr>
            <w:r>
              <w:t>-</w:t>
            </w:r>
          </w:p>
        </w:tc>
        <w:tc>
          <w:tcPr>
            <w:tcW w:w="1276" w:type="dxa"/>
            <w:vMerge w:val="restart"/>
            <w:shd w:val="clear" w:color="auto" w:fill="E2EFD9" w:themeFill="accent6" w:themeFillTint="33"/>
            <w:noWrap/>
            <w:vAlign w:val="center"/>
            <w:hideMark/>
          </w:tcPr>
          <w:p w:rsidR="00922FC4" w:rsidRPr="00595C8F" w:rsidRDefault="00922FC4" w:rsidP="00922FC4">
            <w:pPr>
              <w:jc w:val="center"/>
            </w:pPr>
            <w:r>
              <w:t>ClkOut4</w:t>
            </w:r>
          </w:p>
        </w:tc>
        <w:tc>
          <w:tcPr>
            <w:tcW w:w="2155" w:type="dxa"/>
            <w:vMerge w:val="restart"/>
            <w:shd w:val="clear" w:color="auto" w:fill="E2EFD9" w:themeFill="accent6" w:themeFillTint="33"/>
            <w:noWrap/>
            <w:vAlign w:val="center"/>
            <w:hideMark/>
          </w:tcPr>
          <w:p w:rsidR="00922FC4" w:rsidRPr="00595C8F" w:rsidRDefault="00922FC4" w:rsidP="00922FC4">
            <w:pPr>
              <w:jc w:val="center"/>
            </w:pPr>
            <w:r w:rsidRPr="00595C8F">
              <w:t>MGTREFCLK1_215</w:t>
            </w:r>
          </w:p>
        </w:tc>
        <w:tc>
          <w:tcPr>
            <w:tcW w:w="2020" w:type="dxa"/>
            <w:vMerge/>
            <w:shd w:val="clear" w:color="auto" w:fill="E2EFD9" w:themeFill="accent6" w:themeFillTint="33"/>
            <w:noWrap/>
            <w:vAlign w:val="center"/>
            <w:hideMark/>
          </w:tcPr>
          <w:p w:rsidR="00922FC4" w:rsidRPr="00595C8F" w:rsidRDefault="00922FC4" w:rsidP="00922FC4">
            <w:pPr>
              <w:jc w:val="center"/>
            </w:pPr>
          </w:p>
        </w:tc>
        <w:tc>
          <w:tcPr>
            <w:tcW w:w="2440" w:type="dxa"/>
            <w:vMerge/>
            <w:shd w:val="clear" w:color="auto" w:fill="E2EFD9" w:themeFill="accent6" w:themeFillTint="33"/>
            <w:noWrap/>
            <w:vAlign w:val="center"/>
            <w:hideMark/>
          </w:tcPr>
          <w:p w:rsidR="00922FC4" w:rsidRPr="00595C8F" w:rsidRDefault="00922FC4" w:rsidP="00922FC4">
            <w:pPr>
              <w:jc w:val="center"/>
            </w:pPr>
          </w:p>
        </w:tc>
      </w:tr>
      <w:tr w:rsidR="00922FC4" w:rsidRPr="00595C8F" w:rsidTr="003136C3">
        <w:trPr>
          <w:cantSplit/>
          <w:trHeight w:val="340"/>
        </w:trPr>
        <w:tc>
          <w:tcPr>
            <w:tcW w:w="1242" w:type="dxa"/>
            <w:vMerge/>
            <w:shd w:val="clear" w:color="auto" w:fill="E2EFD9" w:themeFill="accent6" w:themeFillTint="33"/>
            <w:noWrap/>
            <w:vAlign w:val="center"/>
            <w:hideMark/>
          </w:tcPr>
          <w:p w:rsidR="00922FC4" w:rsidRPr="00595C8F" w:rsidRDefault="00922FC4" w:rsidP="00922FC4">
            <w:pPr>
              <w:jc w:val="center"/>
            </w:pPr>
          </w:p>
        </w:tc>
        <w:tc>
          <w:tcPr>
            <w:tcW w:w="1276" w:type="dxa"/>
            <w:vMerge/>
            <w:shd w:val="clear" w:color="auto" w:fill="E2EFD9" w:themeFill="accent6" w:themeFillTint="33"/>
            <w:noWrap/>
            <w:vAlign w:val="center"/>
            <w:hideMark/>
          </w:tcPr>
          <w:p w:rsidR="00922FC4" w:rsidRPr="00595C8F" w:rsidRDefault="00922FC4" w:rsidP="00922FC4">
            <w:pPr>
              <w:jc w:val="center"/>
            </w:pPr>
          </w:p>
        </w:tc>
        <w:tc>
          <w:tcPr>
            <w:tcW w:w="2155" w:type="dxa"/>
            <w:vMerge/>
            <w:shd w:val="clear" w:color="auto" w:fill="E2EFD9" w:themeFill="accent6" w:themeFillTint="33"/>
            <w:noWrap/>
            <w:vAlign w:val="center"/>
            <w:hideMark/>
          </w:tcPr>
          <w:p w:rsidR="00922FC4" w:rsidRPr="00595C8F" w:rsidRDefault="00922FC4" w:rsidP="00922FC4">
            <w:pPr>
              <w:jc w:val="center"/>
            </w:pPr>
          </w:p>
        </w:tc>
        <w:tc>
          <w:tcPr>
            <w:tcW w:w="2020" w:type="dxa"/>
            <w:shd w:val="clear" w:color="auto" w:fill="E2EFD9" w:themeFill="accent6" w:themeFillTint="33"/>
            <w:noWrap/>
            <w:vAlign w:val="center"/>
            <w:hideMark/>
          </w:tcPr>
          <w:p w:rsidR="00922FC4" w:rsidRPr="00595C8F" w:rsidRDefault="00922FC4" w:rsidP="00922FC4">
            <w:pPr>
              <w:jc w:val="center"/>
            </w:pPr>
            <w:r w:rsidRPr="00595C8F">
              <w:t>MGTHQUAD_216</w:t>
            </w:r>
          </w:p>
        </w:tc>
        <w:tc>
          <w:tcPr>
            <w:tcW w:w="2440" w:type="dxa"/>
            <w:vMerge/>
            <w:shd w:val="clear" w:color="auto" w:fill="E2EFD9" w:themeFill="accent6" w:themeFillTint="33"/>
            <w:noWrap/>
            <w:vAlign w:val="center"/>
            <w:hideMark/>
          </w:tcPr>
          <w:p w:rsidR="00922FC4" w:rsidRPr="00595C8F" w:rsidRDefault="00922FC4" w:rsidP="00922FC4">
            <w:pPr>
              <w:jc w:val="center"/>
            </w:pPr>
          </w:p>
        </w:tc>
      </w:tr>
      <w:tr w:rsidR="00922FC4" w:rsidRPr="00595C8F" w:rsidTr="003136C3">
        <w:trPr>
          <w:cantSplit/>
          <w:trHeight w:val="283"/>
        </w:trPr>
        <w:tc>
          <w:tcPr>
            <w:tcW w:w="1242" w:type="dxa"/>
            <w:vMerge w:val="restart"/>
            <w:shd w:val="clear" w:color="auto" w:fill="FBE4D5" w:themeFill="accent2" w:themeFillTint="33"/>
            <w:noWrap/>
            <w:vAlign w:val="center"/>
            <w:hideMark/>
          </w:tcPr>
          <w:p w:rsidR="00922FC4" w:rsidRPr="00595C8F" w:rsidRDefault="00922FC4" w:rsidP="003B6D33">
            <w:pPr>
              <w:jc w:val="center"/>
            </w:pPr>
            <w:r w:rsidRPr="00595C8F">
              <w:t>ClkOut6</w:t>
            </w:r>
          </w:p>
        </w:tc>
        <w:tc>
          <w:tcPr>
            <w:tcW w:w="1276" w:type="dxa"/>
            <w:vMerge w:val="restart"/>
            <w:shd w:val="clear" w:color="auto" w:fill="FBE4D5" w:themeFill="accent2" w:themeFillTint="33"/>
            <w:noWrap/>
            <w:vAlign w:val="center"/>
            <w:hideMark/>
          </w:tcPr>
          <w:p w:rsidR="00922FC4" w:rsidRPr="00595C8F" w:rsidRDefault="003B6D33" w:rsidP="003B6D33">
            <w:pPr>
              <w:jc w:val="center"/>
            </w:pPr>
            <w:r>
              <w:t>-</w:t>
            </w:r>
          </w:p>
        </w:tc>
        <w:tc>
          <w:tcPr>
            <w:tcW w:w="2155" w:type="dxa"/>
            <w:vMerge w:val="restart"/>
            <w:shd w:val="clear" w:color="auto" w:fill="FBE4D5" w:themeFill="accent2" w:themeFillTint="33"/>
            <w:noWrap/>
            <w:vAlign w:val="center"/>
            <w:hideMark/>
          </w:tcPr>
          <w:p w:rsidR="00922FC4" w:rsidRPr="00595C8F" w:rsidRDefault="00922FC4" w:rsidP="00922FC4">
            <w:pPr>
              <w:jc w:val="center"/>
            </w:pPr>
            <w:r w:rsidRPr="00595C8F">
              <w:t>MGTREFCLK0_218</w:t>
            </w:r>
          </w:p>
        </w:tc>
        <w:tc>
          <w:tcPr>
            <w:tcW w:w="2020" w:type="dxa"/>
            <w:shd w:val="clear" w:color="auto" w:fill="FBE4D5" w:themeFill="accent2" w:themeFillTint="33"/>
            <w:noWrap/>
            <w:vAlign w:val="center"/>
            <w:hideMark/>
          </w:tcPr>
          <w:p w:rsidR="00922FC4" w:rsidRPr="00595C8F" w:rsidRDefault="00922FC4" w:rsidP="00922FC4">
            <w:pPr>
              <w:jc w:val="center"/>
            </w:pPr>
            <w:r w:rsidRPr="00595C8F">
              <w:t>MGTHQUAD_217</w:t>
            </w:r>
          </w:p>
        </w:tc>
        <w:tc>
          <w:tcPr>
            <w:tcW w:w="2440" w:type="dxa"/>
            <w:shd w:val="clear" w:color="auto" w:fill="FBE4D5" w:themeFill="accent2" w:themeFillTint="33"/>
            <w:noWrap/>
            <w:vAlign w:val="center"/>
            <w:hideMark/>
          </w:tcPr>
          <w:p w:rsidR="00922FC4" w:rsidRPr="00595C8F" w:rsidRDefault="00922FC4" w:rsidP="00922FC4">
            <w:pPr>
              <w:jc w:val="center"/>
            </w:pPr>
            <w:r w:rsidRPr="00595C8F">
              <w:t>Carrier GTH link</w:t>
            </w:r>
          </w:p>
        </w:tc>
      </w:tr>
      <w:tr w:rsidR="00922FC4" w:rsidRPr="00595C8F" w:rsidTr="003136C3">
        <w:trPr>
          <w:cantSplit/>
          <w:trHeight w:hRule="exact" w:val="227"/>
        </w:trPr>
        <w:tc>
          <w:tcPr>
            <w:tcW w:w="1242" w:type="dxa"/>
            <w:vMerge/>
            <w:shd w:val="clear" w:color="auto" w:fill="FBE4D5" w:themeFill="accent2" w:themeFillTint="33"/>
            <w:noWrap/>
            <w:vAlign w:val="center"/>
            <w:hideMark/>
          </w:tcPr>
          <w:p w:rsidR="00922FC4" w:rsidRPr="00595C8F" w:rsidRDefault="00922FC4" w:rsidP="00922FC4">
            <w:pPr>
              <w:jc w:val="center"/>
            </w:pPr>
          </w:p>
        </w:tc>
        <w:tc>
          <w:tcPr>
            <w:tcW w:w="1276" w:type="dxa"/>
            <w:vMerge/>
            <w:shd w:val="clear" w:color="auto" w:fill="FBE4D5" w:themeFill="accent2" w:themeFillTint="33"/>
            <w:noWrap/>
            <w:vAlign w:val="center"/>
            <w:hideMark/>
          </w:tcPr>
          <w:p w:rsidR="00922FC4" w:rsidRPr="00595C8F" w:rsidRDefault="00922FC4" w:rsidP="00922FC4">
            <w:pPr>
              <w:jc w:val="center"/>
            </w:pPr>
          </w:p>
        </w:tc>
        <w:tc>
          <w:tcPr>
            <w:tcW w:w="2155" w:type="dxa"/>
            <w:vMerge/>
            <w:shd w:val="clear" w:color="auto" w:fill="FBE4D5" w:themeFill="accent2" w:themeFillTint="33"/>
            <w:noWrap/>
            <w:vAlign w:val="center"/>
            <w:hideMark/>
          </w:tcPr>
          <w:p w:rsidR="00922FC4" w:rsidRPr="00595C8F" w:rsidRDefault="00922FC4" w:rsidP="00922FC4">
            <w:pPr>
              <w:jc w:val="center"/>
            </w:pPr>
          </w:p>
        </w:tc>
        <w:tc>
          <w:tcPr>
            <w:tcW w:w="2020" w:type="dxa"/>
            <w:vMerge w:val="restart"/>
            <w:shd w:val="clear" w:color="auto" w:fill="FBE4D5" w:themeFill="accent2" w:themeFillTint="33"/>
            <w:noWrap/>
            <w:vAlign w:val="center"/>
            <w:hideMark/>
          </w:tcPr>
          <w:p w:rsidR="00922FC4" w:rsidRPr="00595C8F" w:rsidRDefault="00922FC4" w:rsidP="00922FC4">
            <w:pPr>
              <w:jc w:val="center"/>
            </w:pPr>
            <w:r w:rsidRPr="00595C8F">
              <w:t>MGTHQUAD_218</w:t>
            </w:r>
          </w:p>
        </w:tc>
        <w:tc>
          <w:tcPr>
            <w:tcW w:w="2440" w:type="dxa"/>
            <w:vMerge w:val="restart"/>
            <w:shd w:val="clear" w:color="auto" w:fill="FBE4D5" w:themeFill="accent2" w:themeFillTint="33"/>
            <w:noWrap/>
            <w:vAlign w:val="center"/>
            <w:hideMark/>
          </w:tcPr>
          <w:p w:rsidR="00922FC4" w:rsidRPr="00595C8F" w:rsidRDefault="00922FC4" w:rsidP="00922FC4">
            <w:pPr>
              <w:jc w:val="center"/>
            </w:pPr>
            <w:r w:rsidRPr="00595C8F">
              <w:t>Inter-FPGA bridge</w:t>
            </w:r>
          </w:p>
        </w:tc>
      </w:tr>
      <w:tr w:rsidR="00922FC4" w:rsidRPr="00595C8F" w:rsidTr="003136C3">
        <w:trPr>
          <w:cantSplit/>
          <w:trHeight w:hRule="exact" w:val="113"/>
        </w:trPr>
        <w:tc>
          <w:tcPr>
            <w:tcW w:w="1242" w:type="dxa"/>
            <w:vMerge w:val="restart"/>
            <w:shd w:val="clear" w:color="auto" w:fill="FBE4D5" w:themeFill="accent2" w:themeFillTint="33"/>
            <w:noWrap/>
            <w:vAlign w:val="center"/>
            <w:hideMark/>
          </w:tcPr>
          <w:p w:rsidR="00922FC4" w:rsidRPr="00595C8F" w:rsidRDefault="003B6D33" w:rsidP="00922FC4">
            <w:pPr>
              <w:jc w:val="center"/>
            </w:pPr>
            <w:r>
              <w:t>-</w:t>
            </w:r>
          </w:p>
        </w:tc>
        <w:tc>
          <w:tcPr>
            <w:tcW w:w="1276" w:type="dxa"/>
            <w:vMerge w:val="restart"/>
            <w:shd w:val="clear" w:color="auto" w:fill="FBE4D5" w:themeFill="accent2" w:themeFillTint="33"/>
            <w:noWrap/>
            <w:vAlign w:val="center"/>
            <w:hideMark/>
          </w:tcPr>
          <w:p w:rsidR="00922FC4" w:rsidRPr="00595C8F" w:rsidRDefault="00922FC4" w:rsidP="003B6D33">
            <w:pPr>
              <w:jc w:val="center"/>
            </w:pPr>
            <w:r>
              <w:t>ClkOut6</w:t>
            </w:r>
          </w:p>
        </w:tc>
        <w:tc>
          <w:tcPr>
            <w:tcW w:w="2155" w:type="dxa"/>
            <w:vMerge w:val="restart"/>
            <w:shd w:val="clear" w:color="auto" w:fill="FBE4D5" w:themeFill="accent2" w:themeFillTint="33"/>
            <w:noWrap/>
            <w:vAlign w:val="center"/>
            <w:hideMark/>
          </w:tcPr>
          <w:p w:rsidR="00922FC4" w:rsidRPr="00595C8F" w:rsidRDefault="00922FC4" w:rsidP="00922FC4">
            <w:pPr>
              <w:jc w:val="center"/>
            </w:pPr>
            <w:r w:rsidRPr="00595C8F">
              <w:t>MGTREFCLK1_218</w:t>
            </w:r>
          </w:p>
        </w:tc>
        <w:tc>
          <w:tcPr>
            <w:tcW w:w="2020" w:type="dxa"/>
            <w:vMerge/>
            <w:shd w:val="clear" w:color="auto" w:fill="FBE4D5" w:themeFill="accent2" w:themeFillTint="33"/>
            <w:noWrap/>
            <w:vAlign w:val="center"/>
            <w:hideMark/>
          </w:tcPr>
          <w:p w:rsidR="00922FC4" w:rsidRPr="00595C8F" w:rsidRDefault="00922FC4" w:rsidP="00922FC4">
            <w:pPr>
              <w:jc w:val="center"/>
            </w:pPr>
          </w:p>
        </w:tc>
        <w:tc>
          <w:tcPr>
            <w:tcW w:w="2440" w:type="dxa"/>
            <w:vMerge/>
            <w:shd w:val="clear" w:color="auto" w:fill="FBE4D5" w:themeFill="accent2" w:themeFillTint="33"/>
            <w:noWrap/>
            <w:vAlign w:val="center"/>
            <w:hideMark/>
          </w:tcPr>
          <w:p w:rsidR="00922FC4" w:rsidRPr="00595C8F" w:rsidRDefault="00922FC4" w:rsidP="00922FC4">
            <w:pPr>
              <w:jc w:val="center"/>
            </w:pPr>
          </w:p>
        </w:tc>
      </w:tr>
      <w:tr w:rsidR="00922FC4" w:rsidRPr="00595C8F" w:rsidTr="003136C3">
        <w:trPr>
          <w:cantSplit/>
          <w:trHeight w:hRule="exact" w:val="340"/>
        </w:trPr>
        <w:tc>
          <w:tcPr>
            <w:tcW w:w="1242" w:type="dxa"/>
            <w:vMerge/>
            <w:noWrap/>
            <w:vAlign w:val="center"/>
            <w:hideMark/>
          </w:tcPr>
          <w:p w:rsidR="00922FC4" w:rsidRPr="00595C8F" w:rsidRDefault="00922FC4" w:rsidP="00922FC4">
            <w:pPr>
              <w:jc w:val="center"/>
            </w:pPr>
          </w:p>
        </w:tc>
        <w:tc>
          <w:tcPr>
            <w:tcW w:w="1276" w:type="dxa"/>
            <w:vMerge/>
            <w:noWrap/>
            <w:vAlign w:val="center"/>
            <w:hideMark/>
          </w:tcPr>
          <w:p w:rsidR="00922FC4" w:rsidRPr="00595C8F" w:rsidRDefault="00922FC4" w:rsidP="00922FC4">
            <w:pPr>
              <w:jc w:val="center"/>
            </w:pPr>
          </w:p>
        </w:tc>
        <w:tc>
          <w:tcPr>
            <w:tcW w:w="2155" w:type="dxa"/>
            <w:vMerge/>
            <w:noWrap/>
            <w:vAlign w:val="center"/>
            <w:hideMark/>
          </w:tcPr>
          <w:p w:rsidR="00922FC4" w:rsidRPr="00595C8F" w:rsidRDefault="00922FC4" w:rsidP="00922FC4">
            <w:pPr>
              <w:jc w:val="center"/>
            </w:pPr>
          </w:p>
        </w:tc>
        <w:tc>
          <w:tcPr>
            <w:tcW w:w="2020" w:type="dxa"/>
            <w:shd w:val="clear" w:color="auto" w:fill="FBE4D5" w:themeFill="accent2" w:themeFillTint="33"/>
            <w:noWrap/>
            <w:vAlign w:val="center"/>
            <w:hideMark/>
          </w:tcPr>
          <w:p w:rsidR="00922FC4" w:rsidRPr="00595C8F" w:rsidRDefault="00922FC4" w:rsidP="00922FC4">
            <w:pPr>
              <w:jc w:val="center"/>
            </w:pPr>
            <w:r w:rsidRPr="00595C8F">
              <w:t>MGTHQUAD_219</w:t>
            </w:r>
          </w:p>
        </w:tc>
        <w:tc>
          <w:tcPr>
            <w:tcW w:w="2440" w:type="dxa"/>
            <w:vMerge/>
            <w:noWrap/>
            <w:vAlign w:val="center"/>
            <w:hideMark/>
          </w:tcPr>
          <w:p w:rsidR="00922FC4" w:rsidRPr="00595C8F" w:rsidRDefault="00922FC4" w:rsidP="00571FB7">
            <w:pPr>
              <w:keepNext/>
              <w:jc w:val="center"/>
            </w:pPr>
          </w:p>
        </w:tc>
      </w:tr>
    </w:tbl>
    <w:p w:rsidR="004C21FE" w:rsidRDefault="00571FB7" w:rsidP="00571FB7">
      <w:pPr>
        <w:pStyle w:val="Caption"/>
      </w:pPr>
      <w:proofErr w:type="gramStart"/>
      <w:r>
        <w:t xml:space="preserve">Table </w:t>
      </w:r>
      <w:r w:rsidR="00B8373A">
        <w:fldChar w:fldCharType="begin"/>
      </w:r>
      <w:r w:rsidR="00B8373A">
        <w:instrText xml:space="preserve"> SEQ Table \* ARABIC </w:instrText>
      </w:r>
      <w:r w:rsidR="00B8373A">
        <w:fldChar w:fldCharType="separate"/>
      </w:r>
      <w:r w:rsidR="00813062">
        <w:rPr>
          <w:noProof/>
        </w:rPr>
        <w:t>2</w:t>
      </w:r>
      <w:r w:rsidR="00B8373A">
        <w:rPr>
          <w:noProof/>
        </w:rPr>
        <w:fldChar w:fldCharType="end"/>
      </w:r>
      <w:r>
        <w:t>.</w:t>
      </w:r>
      <w:proofErr w:type="gramEnd"/>
      <w:r>
        <w:t xml:space="preserve"> GTH PLL allocation table</w:t>
      </w:r>
    </w:p>
    <w:p w:rsidR="0036596A" w:rsidRDefault="0036596A" w:rsidP="0036596A">
      <w:pPr>
        <w:pStyle w:val="ListParagraph"/>
        <w:numPr>
          <w:ilvl w:val="2"/>
          <w:numId w:val="3"/>
        </w:numPr>
      </w:pPr>
      <w:r>
        <w:t xml:space="preserve"> PLL Management</w:t>
      </w:r>
    </w:p>
    <w:p w:rsidR="0036596A" w:rsidRDefault="0036596A" w:rsidP="0036596A">
      <w:pPr>
        <w:pStyle w:val="ListParagraph"/>
        <w:numPr>
          <w:ilvl w:val="3"/>
          <w:numId w:val="3"/>
        </w:numPr>
      </w:pPr>
      <w:r>
        <w:t>All 3 PLLs are in direct control of the FPGA processing unit</w:t>
      </w:r>
    </w:p>
    <w:p w:rsidR="0036596A" w:rsidRDefault="0036596A" w:rsidP="0036596A">
      <w:pPr>
        <w:pStyle w:val="ListParagraph"/>
        <w:numPr>
          <w:ilvl w:val="3"/>
          <w:numId w:val="3"/>
        </w:numPr>
      </w:pPr>
      <w:r>
        <w:t xml:space="preserve">Optionally the PLLs can be controlled via the emulated IPMI extension in the FPGA firmware (see Management section </w:t>
      </w:r>
      <w:r>
        <w:fldChar w:fldCharType="begin"/>
      </w:r>
      <w:r>
        <w:instrText xml:space="preserve"> REF _Ref410162938 \r \h </w:instrText>
      </w:r>
      <w:r>
        <w:fldChar w:fldCharType="separate"/>
      </w:r>
      <w:r>
        <w:t>5.1.2</w:t>
      </w:r>
      <w:r>
        <w:fldChar w:fldCharType="end"/>
      </w:r>
      <w:r>
        <w:t>)</w:t>
      </w:r>
    </w:p>
    <w:p w:rsidR="00F55FAC" w:rsidRDefault="00F55FAC" w:rsidP="009D2260">
      <w:pPr>
        <w:pStyle w:val="ListParagraph"/>
        <w:numPr>
          <w:ilvl w:val="2"/>
          <w:numId w:val="3"/>
        </w:numPr>
      </w:pPr>
      <w:r>
        <w:t xml:space="preserve"> Direct clock connections to FPGA processing unit (start-up clocks)</w:t>
      </w:r>
    </w:p>
    <w:p w:rsidR="00EF4481" w:rsidRDefault="00EF4481" w:rsidP="009D2260">
      <w:pPr>
        <w:pStyle w:val="ListParagraph"/>
        <w:numPr>
          <w:ilvl w:val="3"/>
          <w:numId w:val="3"/>
        </w:numPr>
      </w:pPr>
      <w:r>
        <w:t>System Clock from carrier</w:t>
      </w:r>
    </w:p>
    <w:p w:rsidR="00842653" w:rsidRDefault="00842653" w:rsidP="009D2260">
      <w:pPr>
        <w:pStyle w:val="ListParagraph"/>
        <w:numPr>
          <w:ilvl w:val="3"/>
          <w:numId w:val="3"/>
        </w:numPr>
      </w:pPr>
      <w:r>
        <w:t>GTH Clock from carrier</w:t>
      </w:r>
    </w:p>
    <w:p w:rsidR="00EF4481" w:rsidRDefault="00EF4481" w:rsidP="009D2260">
      <w:pPr>
        <w:pStyle w:val="ListParagraph"/>
        <w:numPr>
          <w:ilvl w:val="3"/>
          <w:numId w:val="3"/>
        </w:numPr>
      </w:pPr>
      <w:r>
        <w:t>Local Oscillator 0</w:t>
      </w:r>
    </w:p>
    <w:p w:rsidR="00583401" w:rsidRDefault="00583401" w:rsidP="00583401">
      <w:pPr>
        <w:ind w:left="1080"/>
      </w:pPr>
    </w:p>
    <w:p w:rsidR="00685890" w:rsidRPr="00A041CB" w:rsidRDefault="00685890" w:rsidP="00B05E60">
      <w:pPr>
        <w:pStyle w:val="Style1"/>
      </w:pPr>
      <w:bookmarkStart w:id="13" w:name="_Ref410213276"/>
      <w:bookmarkStart w:id="14" w:name="_Toc410995037"/>
      <w:r w:rsidRPr="00A041CB">
        <w:t>Power Distribution</w:t>
      </w:r>
      <w:bookmarkEnd w:id="13"/>
      <w:bookmarkEnd w:id="14"/>
    </w:p>
    <w:p w:rsidR="002C4E83" w:rsidRDefault="002C4E83" w:rsidP="009D2260">
      <w:pPr>
        <w:pStyle w:val="ListParagraph"/>
        <w:numPr>
          <w:ilvl w:val="1"/>
          <w:numId w:val="3"/>
        </w:numPr>
      </w:pPr>
      <w:r>
        <w:t>Power sources</w:t>
      </w:r>
    </w:p>
    <w:p w:rsidR="002C4E83" w:rsidRDefault="002C4E83" w:rsidP="009D2260">
      <w:pPr>
        <w:pStyle w:val="ListParagraph"/>
        <w:numPr>
          <w:ilvl w:val="2"/>
          <w:numId w:val="3"/>
        </w:numPr>
      </w:pPr>
      <w:r>
        <w:t xml:space="preserve"> 12V power originates from the carrier board (ATCA supply chain)</w:t>
      </w:r>
    </w:p>
    <w:p w:rsidR="002C4E83" w:rsidRDefault="002C4E83" w:rsidP="009D2260">
      <w:pPr>
        <w:pStyle w:val="ListParagraph"/>
        <w:numPr>
          <w:ilvl w:val="2"/>
          <w:numId w:val="3"/>
        </w:numPr>
      </w:pPr>
      <w:r>
        <w:t xml:space="preserve"> Optional 12V connector, for benchtop operation</w:t>
      </w:r>
    </w:p>
    <w:p w:rsidR="00F47D09" w:rsidRDefault="00F47D09" w:rsidP="00F47D09">
      <w:pPr>
        <w:keepNext/>
        <w:jc w:val="center"/>
      </w:pPr>
      <w:r>
        <w:rPr>
          <w:noProof/>
        </w:rPr>
        <w:lastRenderedPageBreak/>
        <w:drawing>
          <wp:inline distT="0" distB="0" distL="0" distR="0" wp14:anchorId="24368056" wp14:editId="59E61CDC">
            <wp:extent cx="3919175" cy="3800475"/>
            <wp:effectExtent l="0" t="0" r="571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921240" cy="3802478"/>
                    </a:xfrm>
                    <a:prstGeom prst="rect">
                      <a:avLst/>
                    </a:prstGeom>
                    <a:noFill/>
                  </pic:spPr>
                </pic:pic>
              </a:graphicData>
            </a:graphic>
          </wp:inline>
        </w:drawing>
      </w:r>
    </w:p>
    <w:p w:rsidR="00F47D09" w:rsidRDefault="00F47D09" w:rsidP="00F47D09">
      <w:pPr>
        <w:pStyle w:val="Caption"/>
        <w:jc w:val="center"/>
      </w:pPr>
      <w:proofErr w:type="gramStart"/>
      <w:r>
        <w:t xml:space="preserve">Figure </w:t>
      </w:r>
      <w:proofErr w:type="gramEnd"/>
      <w:r w:rsidR="00B8373A">
        <w:fldChar w:fldCharType="begin"/>
      </w:r>
      <w:r w:rsidR="00B8373A">
        <w:instrText xml:space="preserve"> SEQ Figure \* ARABIC </w:instrText>
      </w:r>
      <w:r w:rsidR="00B8373A">
        <w:fldChar w:fldCharType="separate"/>
      </w:r>
      <w:r w:rsidR="00B3732B">
        <w:rPr>
          <w:noProof/>
        </w:rPr>
        <w:t>8</w:t>
      </w:r>
      <w:r w:rsidR="00B8373A">
        <w:rPr>
          <w:noProof/>
        </w:rPr>
        <w:fldChar w:fldCharType="end"/>
      </w:r>
      <w:proofErr w:type="gramStart"/>
      <w:r>
        <w:t>.</w:t>
      </w:r>
      <w:proofErr w:type="gramEnd"/>
      <w:r>
        <w:t xml:space="preserve"> Separate Power Domains</w:t>
      </w:r>
    </w:p>
    <w:p w:rsidR="00D118C4" w:rsidRDefault="007E7EC0" w:rsidP="009D2260">
      <w:pPr>
        <w:pStyle w:val="ListParagraph"/>
        <w:numPr>
          <w:ilvl w:val="1"/>
          <w:numId w:val="3"/>
        </w:numPr>
      </w:pPr>
      <w:r>
        <w:t>FPGA power domains</w:t>
      </w:r>
    </w:p>
    <w:p w:rsidR="00D118C4" w:rsidRDefault="007E7EC0" w:rsidP="007E7EC0">
      <w:pPr>
        <w:ind w:left="792"/>
      </w:pPr>
      <w:r>
        <w:t>The following power domains are duplicated for each FPGA unit:</w:t>
      </w:r>
    </w:p>
    <w:p w:rsidR="00D118C4" w:rsidRDefault="00D118C4" w:rsidP="009D2260">
      <w:pPr>
        <w:pStyle w:val="ListParagraph"/>
        <w:numPr>
          <w:ilvl w:val="3"/>
          <w:numId w:val="3"/>
        </w:numPr>
      </w:pPr>
      <w:r>
        <w:t>1</w:t>
      </w:r>
      <w:r w:rsidR="003A7C4F">
        <w:t>.0</w:t>
      </w:r>
      <w:r>
        <w:t>V</w:t>
      </w:r>
      <w:r w:rsidR="003440FD">
        <w:t>@20A</w:t>
      </w:r>
      <w:r>
        <w:t xml:space="preserve"> : core and BRAM</w:t>
      </w:r>
    </w:p>
    <w:p w:rsidR="00D118C4" w:rsidRDefault="00D118C4" w:rsidP="009D2260">
      <w:pPr>
        <w:pStyle w:val="ListParagraph"/>
        <w:numPr>
          <w:ilvl w:val="3"/>
          <w:numId w:val="3"/>
        </w:numPr>
      </w:pPr>
      <w:r>
        <w:t>1.8V</w:t>
      </w:r>
      <w:r w:rsidR="003440FD">
        <w:t>@1A</w:t>
      </w:r>
      <w:r>
        <w:t xml:space="preserve"> : VAUX and IO</w:t>
      </w:r>
    </w:p>
    <w:p w:rsidR="00D118C4" w:rsidRDefault="00D118C4" w:rsidP="009D2260">
      <w:pPr>
        <w:pStyle w:val="ListParagraph"/>
        <w:numPr>
          <w:ilvl w:val="3"/>
          <w:numId w:val="3"/>
        </w:numPr>
      </w:pPr>
      <w:r>
        <w:t>1.8V</w:t>
      </w:r>
      <w:r w:rsidR="003440FD">
        <w:t>@1A</w:t>
      </w:r>
      <w:r>
        <w:t xml:space="preserve"> : MGT VCC</w:t>
      </w:r>
    </w:p>
    <w:p w:rsidR="00D118C4" w:rsidRDefault="00D118C4" w:rsidP="009D2260">
      <w:pPr>
        <w:pStyle w:val="ListParagraph"/>
        <w:numPr>
          <w:ilvl w:val="3"/>
          <w:numId w:val="3"/>
        </w:numPr>
      </w:pPr>
      <w:r>
        <w:t>1.0V</w:t>
      </w:r>
      <w:r w:rsidR="003440FD">
        <w:t>@10A</w:t>
      </w:r>
      <w:r>
        <w:t xml:space="preserve"> : MGT AVCC</w:t>
      </w:r>
    </w:p>
    <w:p w:rsidR="00D118C4" w:rsidRDefault="00D118C4" w:rsidP="009D2260">
      <w:pPr>
        <w:pStyle w:val="ListParagraph"/>
        <w:numPr>
          <w:ilvl w:val="3"/>
          <w:numId w:val="3"/>
        </w:numPr>
      </w:pPr>
      <w:r>
        <w:t>1.2V</w:t>
      </w:r>
      <w:r w:rsidR="003440FD">
        <w:t>@4A</w:t>
      </w:r>
      <w:r>
        <w:t xml:space="preserve"> : MGT AVTT</w:t>
      </w:r>
    </w:p>
    <w:p w:rsidR="0070545B" w:rsidRDefault="0070545B" w:rsidP="009D2260">
      <w:pPr>
        <w:pStyle w:val="ListParagraph"/>
        <w:numPr>
          <w:ilvl w:val="1"/>
          <w:numId w:val="3"/>
        </w:numPr>
      </w:pPr>
      <w:r>
        <w:t xml:space="preserve">Common power </w:t>
      </w:r>
      <w:r w:rsidR="007E7EC0">
        <w:t>domains</w:t>
      </w:r>
    </w:p>
    <w:p w:rsidR="0070545B" w:rsidRDefault="00B8373A" w:rsidP="009D2260">
      <w:pPr>
        <w:pStyle w:val="ListParagraph"/>
        <w:numPr>
          <w:ilvl w:val="3"/>
          <w:numId w:val="3"/>
        </w:numPr>
      </w:pPr>
      <w:hyperlink r:id="rId22" w:history="1">
        <w:r w:rsidR="0070545B" w:rsidRPr="00443E0E">
          <w:rPr>
            <w:rStyle w:val="Hyperlink"/>
          </w:rPr>
          <w:t>3.3V@4A</w:t>
        </w:r>
      </w:hyperlink>
      <w:r w:rsidR="0070545B">
        <w:t xml:space="preserve"> : optical modules</w:t>
      </w:r>
    </w:p>
    <w:p w:rsidR="0070545B" w:rsidRDefault="00B8373A" w:rsidP="009D2260">
      <w:pPr>
        <w:pStyle w:val="ListParagraph"/>
        <w:numPr>
          <w:ilvl w:val="3"/>
          <w:numId w:val="3"/>
        </w:numPr>
      </w:pPr>
      <w:hyperlink r:id="rId23" w:history="1">
        <w:r w:rsidR="0070545B" w:rsidRPr="00443E0E">
          <w:rPr>
            <w:rStyle w:val="Hyperlink"/>
          </w:rPr>
          <w:t>3.3V@4A</w:t>
        </w:r>
      </w:hyperlink>
      <w:r w:rsidR="0070545B">
        <w:t xml:space="preserve"> : PLLs</w:t>
      </w:r>
    </w:p>
    <w:p w:rsidR="0070545B" w:rsidRDefault="00B8373A" w:rsidP="009D2260">
      <w:pPr>
        <w:pStyle w:val="ListParagraph"/>
        <w:numPr>
          <w:ilvl w:val="3"/>
          <w:numId w:val="3"/>
        </w:numPr>
      </w:pPr>
      <w:hyperlink r:id="rId24" w:history="1">
        <w:r w:rsidR="0070545B" w:rsidRPr="00443E0E">
          <w:rPr>
            <w:rStyle w:val="Hyperlink"/>
          </w:rPr>
          <w:t>2.5V@6A</w:t>
        </w:r>
      </w:hyperlink>
      <w:r w:rsidR="0070545B">
        <w:t xml:space="preserve"> : optical modules</w:t>
      </w:r>
    </w:p>
    <w:p w:rsidR="00E634ED" w:rsidRDefault="00BD36A2" w:rsidP="009D2260">
      <w:pPr>
        <w:pStyle w:val="ListParagraph"/>
        <w:numPr>
          <w:ilvl w:val="1"/>
          <w:numId w:val="3"/>
        </w:numPr>
      </w:pPr>
      <w:r>
        <w:t xml:space="preserve">Total Power </w:t>
      </w:r>
      <w:r w:rsidR="00E634ED">
        <w:t>Rating</w:t>
      </w:r>
      <w:r>
        <w:t xml:space="preserve">: </w:t>
      </w:r>
    </w:p>
    <w:p w:rsidR="00BD36A2" w:rsidRDefault="00E634ED" w:rsidP="009D2260">
      <w:pPr>
        <w:pStyle w:val="ListParagraph"/>
        <w:numPr>
          <w:ilvl w:val="2"/>
          <w:numId w:val="3"/>
        </w:numPr>
      </w:pPr>
      <w:r>
        <w:t xml:space="preserve"> Power Output: </w:t>
      </w:r>
      <w:r w:rsidR="00BD36A2">
        <w:t>120W</w:t>
      </w:r>
    </w:p>
    <w:p w:rsidR="00E634ED" w:rsidRDefault="00E634ED" w:rsidP="009D2260">
      <w:pPr>
        <w:pStyle w:val="ListParagraph"/>
        <w:numPr>
          <w:ilvl w:val="2"/>
          <w:numId w:val="3"/>
        </w:numPr>
      </w:pPr>
      <w:r>
        <w:t xml:space="preserve"> Power Input : 150W</w:t>
      </w:r>
    </w:p>
    <w:p w:rsidR="00C83593" w:rsidRDefault="00C83593" w:rsidP="009D2260">
      <w:pPr>
        <w:pStyle w:val="ListParagraph"/>
        <w:numPr>
          <w:ilvl w:val="1"/>
          <w:numId w:val="3"/>
        </w:numPr>
      </w:pPr>
      <w:r>
        <w:t>Power Management</w:t>
      </w:r>
    </w:p>
    <w:p w:rsidR="00C83593" w:rsidRDefault="00C83593" w:rsidP="009D2260">
      <w:pPr>
        <w:pStyle w:val="ListParagraph"/>
        <w:numPr>
          <w:ilvl w:val="3"/>
          <w:numId w:val="3"/>
        </w:numPr>
      </w:pPr>
      <w:r>
        <w:t xml:space="preserve">All power circuits are controlled by an </w:t>
      </w:r>
      <w:r w:rsidR="001949D6">
        <w:t>MMC</w:t>
      </w:r>
      <w:r>
        <w:t xml:space="preserve"> microprocessor unit which is connected to the IPMI bus of the carrier board</w:t>
      </w:r>
    </w:p>
    <w:p w:rsidR="007F0472" w:rsidRDefault="007E7EC0" w:rsidP="009D2260">
      <w:pPr>
        <w:pStyle w:val="ListParagraph"/>
        <w:numPr>
          <w:ilvl w:val="3"/>
          <w:numId w:val="3"/>
        </w:numPr>
      </w:pPr>
      <w:r>
        <w:t>Separate s</w:t>
      </w:r>
      <w:r w:rsidR="007F0472">
        <w:t>equencer circuits for the 2 FPGA power domains</w:t>
      </w:r>
    </w:p>
    <w:p w:rsidR="00DD269F" w:rsidRDefault="00DD269F" w:rsidP="009D2260">
      <w:pPr>
        <w:pStyle w:val="ListParagraph"/>
        <w:numPr>
          <w:ilvl w:val="3"/>
          <w:numId w:val="3"/>
        </w:numPr>
      </w:pPr>
      <w:r>
        <w:t>Phase control circuit for the DC/DC converters</w:t>
      </w:r>
      <w:r w:rsidR="007E7EC0">
        <w:t xml:space="preserve"> to avoid high current surge from the 12V input supply.</w:t>
      </w:r>
    </w:p>
    <w:p w:rsidR="00FE5C82" w:rsidRDefault="00FE5C82" w:rsidP="00FE5C82">
      <w:pPr>
        <w:pStyle w:val="ListParagraph"/>
        <w:ind w:left="1728"/>
      </w:pPr>
    </w:p>
    <w:p w:rsidR="00370611" w:rsidRPr="00370611" w:rsidRDefault="00370611" w:rsidP="00B05E60">
      <w:pPr>
        <w:pStyle w:val="Style1"/>
      </w:pPr>
      <w:bookmarkStart w:id="15" w:name="_Ref410320130"/>
      <w:bookmarkStart w:id="16" w:name="_Toc410995038"/>
      <w:r w:rsidRPr="00370611">
        <w:t>Board Management</w:t>
      </w:r>
      <w:bookmarkEnd w:id="15"/>
      <w:bookmarkEnd w:id="16"/>
    </w:p>
    <w:p w:rsidR="00370611" w:rsidRPr="00370611" w:rsidRDefault="00370611" w:rsidP="005D26D5">
      <w:pPr>
        <w:pStyle w:val="ListParagraph"/>
        <w:numPr>
          <w:ilvl w:val="1"/>
          <w:numId w:val="3"/>
        </w:numPr>
        <w:spacing w:line="252" w:lineRule="auto"/>
      </w:pPr>
      <w:r w:rsidRPr="00370611">
        <w:t>IPMI Bus</w:t>
      </w:r>
    </w:p>
    <w:p w:rsidR="00370611" w:rsidRPr="00370611" w:rsidRDefault="00370611" w:rsidP="00370611">
      <w:pPr>
        <w:ind w:left="720"/>
      </w:pPr>
      <w:r w:rsidRPr="00370611">
        <w:t>The local IPMI bus is connected to the IPMI bus of the carrier board via the mezzanine connector.</w:t>
      </w:r>
      <w:r>
        <w:t xml:space="preserve"> </w:t>
      </w:r>
      <w:r w:rsidRPr="00370611">
        <w:t xml:space="preserve"> A local MMC</w:t>
      </w:r>
      <w:r>
        <w:t> controller will</w:t>
      </w:r>
      <w:r w:rsidRPr="00370611">
        <w:t xml:space="preserve"> monitor the status and control local power converters or can reset the two FPGA independently. </w:t>
      </w:r>
    </w:p>
    <w:p w:rsidR="00370611" w:rsidRPr="00370611" w:rsidRDefault="00370611" w:rsidP="005D26D5">
      <w:pPr>
        <w:pStyle w:val="ListParagraph"/>
        <w:numPr>
          <w:ilvl w:val="2"/>
          <w:numId w:val="3"/>
        </w:numPr>
        <w:spacing w:line="252" w:lineRule="auto"/>
      </w:pPr>
      <w:r w:rsidRPr="00370611">
        <w:t>MMC Microcontroller</w:t>
      </w:r>
    </w:p>
    <w:p w:rsidR="00370611" w:rsidRPr="00370611" w:rsidRDefault="00370611" w:rsidP="005D26D5">
      <w:pPr>
        <w:pStyle w:val="ListParagraph"/>
        <w:numPr>
          <w:ilvl w:val="3"/>
          <w:numId w:val="3"/>
        </w:numPr>
        <w:spacing w:line="252" w:lineRule="auto"/>
      </w:pPr>
      <w:r w:rsidRPr="00370611">
        <w:t xml:space="preserve">Type: Freescale </w:t>
      </w:r>
      <w:proofErr w:type="spellStart"/>
      <w:r w:rsidRPr="00370611">
        <w:t>Kinetis</w:t>
      </w:r>
      <w:proofErr w:type="spellEnd"/>
      <w:r w:rsidRPr="00370611">
        <w:t xml:space="preserve"> K10P64 Cortex-M0 MCU</w:t>
      </w:r>
    </w:p>
    <w:p w:rsidR="00370611" w:rsidRPr="00370611" w:rsidRDefault="00370611" w:rsidP="005D26D5">
      <w:pPr>
        <w:pStyle w:val="ListParagraph"/>
        <w:numPr>
          <w:ilvl w:val="3"/>
          <w:numId w:val="3"/>
        </w:numPr>
        <w:spacing w:line="252" w:lineRule="auto"/>
      </w:pPr>
      <w:r w:rsidRPr="00370611">
        <w:t>Inputs</w:t>
      </w:r>
    </w:p>
    <w:p w:rsidR="00370611" w:rsidRPr="00370611" w:rsidRDefault="00370611" w:rsidP="005D26D5">
      <w:pPr>
        <w:pStyle w:val="ListParagraph"/>
        <w:numPr>
          <w:ilvl w:val="4"/>
          <w:numId w:val="3"/>
        </w:numPr>
        <w:spacing w:line="252" w:lineRule="auto"/>
      </w:pPr>
      <w:r w:rsidRPr="00370611">
        <w:t>Power monitors of the local DC/DC converters</w:t>
      </w:r>
    </w:p>
    <w:p w:rsidR="00370611" w:rsidRPr="00370611" w:rsidRDefault="00370611" w:rsidP="005D26D5">
      <w:pPr>
        <w:pStyle w:val="ListParagraph"/>
        <w:numPr>
          <w:ilvl w:val="4"/>
          <w:numId w:val="3"/>
        </w:numPr>
        <w:spacing w:line="252" w:lineRule="auto"/>
      </w:pPr>
      <w:r w:rsidRPr="00370611">
        <w:t>Temperature sensors</w:t>
      </w:r>
    </w:p>
    <w:p w:rsidR="00370611" w:rsidRPr="00370611" w:rsidRDefault="00370611" w:rsidP="005D26D5">
      <w:pPr>
        <w:pStyle w:val="ListParagraph"/>
        <w:numPr>
          <w:ilvl w:val="3"/>
          <w:numId w:val="3"/>
        </w:numPr>
        <w:spacing w:line="252" w:lineRule="auto"/>
      </w:pPr>
      <w:r w:rsidRPr="00370611">
        <w:t>Outputs</w:t>
      </w:r>
    </w:p>
    <w:p w:rsidR="00370611" w:rsidRPr="00370611" w:rsidRDefault="00370611" w:rsidP="005D26D5">
      <w:pPr>
        <w:pStyle w:val="ListParagraph"/>
        <w:numPr>
          <w:ilvl w:val="4"/>
          <w:numId w:val="3"/>
        </w:numPr>
        <w:spacing w:line="252" w:lineRule="auto"/>
      </w:pPr>
      <w:r w:rsidRPr="00370611">
        <w:t>Power enable for the two FPGA processing units (independent)</w:t>
      </w:r>
    </w:p>
    <w:p w:rsidR="00370611" w:rsidRPr="00370611" w:rsidRDefault="00370611" w:rsidP="005D26D5">
      <w:pPr>
        <w:pStyle w:val="ListParagraph"/>
        <w:numPr>
          <w:ilvl w:val="4"/>
          <w:numId w:val="3"/>
        </w:numPr>
        <w:spacing w:line="252" w:lineRule="auto"/>
      </w:pPr>
      <w:r w:rsidRPr="00370611">
        <w:t>Reset signals for the two FPGA (independent)</w:t>
      </w:r>
    </w:p>
    <w:p w:rsidR="00370611" w:rsidRDefault="00370611" w:rsidP="005D26D5">
      <w:pPr>
        <w:pStyle w:val="ListParagraph"/>
        <w:numPr>
          <w:ilvl w:val="3"/>
          <w:numId w:val="3"/>
        </w:numPr>
        <w:spacing w:line="252" w:lineRule="auto"/>
      </w:pPr>
      <w:r w:rsidRPr="00370611">
        <w:t>IPMI</w:t>
      </w:r>
      <w:r>
        <w:t xml:space="preserve"> </w:t>
      </w:r>
      <w:r w:rsidRPr="00370611">
        <w:t>extension</w:t>
      </w:r>
    </w:p>
    <w:p w:rsidR="00370611" w:rsidRPr="00370611" w:rsidRDefault="00370611" w:rsidP="005D26D5">
      <w:pPr>
        <w:pStyle w:val="ListParagraph"/>
        <w:numPr>
          <w:ilvl w:val="4"/>
          <w:numId w:val="3"/>
        </w:numPr>
        <w:spacing w:line="252" w:lineRule="auto"/>
      </w:pPr>
      <w:r w:rsidRPr="00370611">
        <w:t>I2C bus connected to FPGAs for representing their sensors on IPMI</w:t>
      </w:r>
    </w:p>
    <w:p w:rsidR="00370611" w:rsidRPr="00370611" w:rsidRDefault="00370611" w:rsidP="005D26D5">
      <w:pPr>
        <w:pStyle w:val="ListParagraph"/>
        <w:numPr>
          <w:ilvl w:val="3"/>
          <w:numId w:val="3"/>
        </w:numPr>
        <w:spacing w:line="252" w:lineRule="auto"/>
        <w:rPr>
          <w:rFonts w:ascii="Calibri" w:hAnsi="Calibri"/>
        </w:rPr>
      </w:pPr>
      <w:r w:rsidRPr="00370611">
        <w:t>Auxiliary control</w:t>
      </w:r>
    </w:p>
    <w:p w:rsidR="00370611" w:rsidRPr="00370611" w:rsidRDefault="00370611" w:rsidP="005D26D5">
      <w:pPr>
        <w:pStyle w:val="ListParagraph"/>
        <w:numPr>
          <w:ilvl w:val="4"/>
          <w:numId w:val="3"/>
        </w:numPr>
        <w:spacing w:line="252" w:lineRule="auto"/>
      </w:pPr>
      <w:r w:rsidRPr="00370611">
        <w:t>RS232 for debug/benchtop operation</w:t>
      </w:r>
    </w:p>
    <w:p w:rsidR="00370611" w:rsidRPr="00370611" w:rsidRDefault="00370611" w:rsidP="00370611">
      <w:pPr>
        <w:pStyle w:val="ListParagraph"/>
        <w:ind w:left="2232"/>
      </w:pPr>
      <w:r w:rsidRPr="00370611">
        <w:t> </w:t>
      </w:r>
    </w:p>
    <w:p w:rsidR="00370611" w:rsidRPr="00370611" w:rsidRDefault="00370611" w:rsidP="005D26D5">
      <w:pPr>
        <w:pStyle w:val="ListParagraph"/>
        <w:numPr>
          <w:ilvl w:val="2"/>
          <w:numId w:val="3"/>
        </w:numPr>
        <w:spacing w:line="252" w:lineRule="auto"/>
      </w:pPr>
      <w:r w:rsidRPr="00370611">
        <w:t> </w:t>
      </w:r>
      <w:bookmarkStart w:id="17" w:name="_Ref410162938"/>
      <w:r w:rsidRPr="00370611">
        <w:t>FPGA Emulated IPM</w:t>
      </w:r>
      <w:bookmarkEnd w:id="17"/>
      <w:r w:rsidRPr="00370611">
        <w:t>I extension</w:t>
      </w:r>
    </w:p>
    <w:p w:rsidR="00370611" w:rsidRDefault="00370611" w:rsidP="00370611">
      <w:pPr>
        <w:ind w:left="709"/>
      </w:pPr>
      <w:r w:rsidRPr="00370611">
        <w:t xml:space="preserve">The MMC is connected to the two FPGAs over local I2C buses. </w:t>
      </w:r>
    </w:p>
    <w:p w:rsidR="00370611" w:rsidRDefault="00370611" w:rsidP="00370611">
      <w:pPr>
        <w:ind w:left="709"/>
      </w:pPr>
      <w:r w:rsidRPr="00370611">
        <w:t xml:space="preserve">The MMC represents the sensors implemented on FPGA to the IPMI management infrastructure.  This </w:t>
      </w:r>
      <w:r>
        <w:t>allows</w:t>
      </w:r>
      <w:r w:rsidRPr="00370611">
        <w:t xml:space="preserve"> controlling FPGA parameters or other peripherals which are connected to the FPGAs (i.e. PLL settings, Xilinx XADC – power levels and die temperature). </w:t>
      </w:r>
    </w:p>
    <w:p w:rsidR="00370611" w:rsidRDefault="00370611" w:rsidP="00370611">
      <w:pPr>
        <w:ind w:left="709"/>
      </w:pPr>
      <w:r w:rsidRPr="00370611">
        <w:t>The communication between MMC and FPGA is made over simple I2C master read/write transactions. No IPMI software</w:t>
      </w:r>
      <w:r w:rsidR="00AF47AE">
        <w:t xml:space="preserve"> </w:t>
      </w:r>
      <w:r w:rsidRPr="00370611">
        <w:t xml:space="preserve">is required on </w:t>
      </w:r>
      <w:proofErr w:type="gramStart"/>
      <w:r w:rsidRPr="00370611">
        <w:t>FPGAs,</w:t>
      </w:r>
      <w:proofErr w:type="gramEnd"/>
      <w:r w:rsidRPr="00370611">
        <w:t xml:space="preserve"> </w:t>
      </w:r>
      <w:r>
        <w:t xml:space="preserve">the </w:t>
      </w:r>
      <w:r w:rsidR="00AF47AE">
        <w:t xml:space="preserve">firmware </w:t>
      </w:r>
      <w:r>
        <w:t>will</w:t>
      </w:r>
      <w:r w:rsidRPr="00370611">
        <w:t xml:space="preserve"> implement</w:t>
      </w:r>
      <w:r>
        <w:t xml:space="preserve"> only a </w:t>
      </w:r>
      <w:r w:rsidR="00AF47AE">
        <w:t xml:space="preserve">simple </w:t>
      </w:r>
      <w:r w:rsidRPr="00370611">
        <w:t>memory emulator</w:t>
      </w:r>
      <w:r w:rsidR="00AF47AE">
        <w:t xml:space="preserve"> which is read by the MMC</w:t>
      </w:r>
      <w:r w:rsidRPr="00370611">
        <w:t>.</w:t>
      </w:r>
    </w:p>
    <w:p w:rsidR="00DD5273" w:rsidRDefault="00BF1736" w:rsidP="00BF1736">
      <w:pPr>
        <w:pStyle w:val="Heading1"/>
      </w:pPr>
      <w:bookmarkStart w:id="18" w:name="_Toc410995039"/>
      <w:r>
        <w:t>Schedule</w:t>
      </w:r>
      <w:r w:rsidR="007A63E8">
        <w:t xml:space="preserve"> and Responsibilities</w:t>
      </w:r>
      <w:bookmarkEnd w:id="18"/>
    </w:p>
    <w:p w:rsidR="00BF1736" w:rsidRDefault="00BF1736" w:rsidP="003A76D2"/>
    <w:p w:rsidR="00BF1736" w:rsidRDefault="00BF1736" w:rsidP="007A63E8">
      <w:r>
        <w:t>The HORX mezzanine board is currently being manufactured, test results are expected soon. The ATCA-SRS board is already available and it was tested extensively within the RD51 collaboration. The next version with of the board is now being designed and is expected in Q2/Q3 2015.</w:t>
      </w:r>
    </w:p>
    <w:p w:rsidR="00D8589F" w:rsidRDefault="007A63E8" w:rsidP="007A63E8">
      <w:r>
        <w:t xml:space="preserve">The design and realization of the HORX mezzanine board was externalized to a specialized </w:t>
      </w:r>
      <w:r w:rsidR="00B86EBD">
        <w:t>company</w:t>
      </w:r>
      <w:r>
        <w:t xml:space="preserve"> </w:t>
      </w:r>
      <w:r w:rsidR="00B86EBD">
        <w:t>(</w:t>
      </w:r>
      <w:proofErr w:type="spellStart"/>
      <w:r w:rsidR="00B86EBD">
        <w:t>Samway</w:t>
      </w:r>
      <w:proofErr w:type="spellEnd"/>
      <w:r w:rsidR="00B86EBD">
        <w:t xml:space="preserve"> Electronics, Bucharest) on order of</w:t>
      </w:r>
      <w:r>
        <w:t xml:space="preserve"> IFIN-HH</w:t>
      </w:r>
      <w:r w:rsidR="00B86EBD">
        <w:t>, Bucharest</w:t>
      </w:r>
      <w:r>
        <w:t xml:space="preserve">. The final design is part of the contracted deliverables therefore all design sources are in possession of our institute. The ATCA-SRS Carrier Board is being manufactured under a licensing contract between </w:t>
      </w:r>
      <w:proofErr w:type="spellStart"/>
      <w:r>
        <w:t>Eicsys</w:t>
      </w:r>
      <w:proofErr w:type="spellEnd"/>
      <w:r>
        <w:t xml:space="preserve"> </w:t>
      </w:r>
      <w:proofErr w:type="spellStart"/>
      <w:r>
        <w:t>Gmbh</w:t>
      </w:r>
      <w:proofErr w:type="spellEnd"/>
      <w:r>
        <w:t xml:space="preserve">, Germany as </w:t>
      </w:r>
      <w:r>
        <w:lastRenderedPageBreak/>
        <w:t xml:space="preserve">licensee and the IP Holder </w:t>
      </w:r>
      <w:r w:rsidR="00731A5C">
        <w:t>Consortium</w:t>
      </w:r>
      <w:r>
        <w:t xml:space="preserve"> within RD51 collaboration (CERN, IFIN-HH and Polytechnic University of Valencia), as licensor. The licensing contract is not exclusive. </w:t>
      </w:r>
    </w:p>
    <w:p w:rsidR="00B86EBD" w:rsidRDefault="00B86EBD" w:rsidP="00B86EBD">
      <w:r>
        <w:t>Firmware and software modules for various functions of the system were already developed and tested within RD51 Collaboration, to which ATLAS institutes already have access to.</w:t>
      </w:r>
    </w:p>
    <w:p w:rsidR="00B86EBD" w:rsidRDefault="00B86EBD" w:rsidP="007A63E8">
      <w:r>
        <w:t>Apart for the two companies mentioned which will provide support for the two boards, the following team from our institute will be in charge of the design, specifications and firmware &amp; software support:</w:t>
      </w:r>
    </w:p>
    <w:p w:rsidR="00B86EBD" w:rsidRDefault="00B86EBD" w:rsidP="00B86EBD">
      <w:pPr>
        <w:pStyle w:val="ListParagraph"/>
        <w:numPr>
          <w:ilvl w:val="0"/>
          <w:numId w:val="12"/>
        </w:numPr>
      </w:pPr>
      <w:r>
        <w:t>Sorin Martoiu, Research Engineer</w:t>
      </w:r>
    </w:p>
    <w:p w:rsidR="00B86EBD" w:rsidRDefault="00B86EBD" w:rsidP="00B86EBD">
      <w:pPr>
        <w:pStyle w:val="ListParagraph"/>
        <w:numPr>
          <w:ilvl w:val="0"/>
          <w:numId w:val="12"/>
        </w:numPr>
      </w:pPr>
      <w:r>
        <w:t>Michele Renda, Graduate Student</w:t>
      </w:r>
    </w:p>
    <w:p w:rsidR="00B86EBD" w:rsidRDefault="00B86EBD" w:rsidP="00B86EBD">
      <w:pPr>
        <w:pStyle w:val="ListParagraph"/>
        <w:numPr>
          <w:ilvl w:val="0"/>
          <w:numId w:val="12"/>
        </w:numPr>
      </w:pPr>
      <w:r>
        <w:t>Gabriel Stoicea, Physicist</w:t>
      </w:r>
    </w:p>
    <w:p w:rsidR="003A76D2" w:rsidRDefault="00B00151" w:rsidP="00B8373A">
      <w:pPr>
        <w:pStyle w:val="Heading1"/>
      </w:pPr>
      <w:bookmarkStart w:id="19" w:name="_Toc410986388"/>
      <w:bookmarkStart w:id="20" w:name="_Toc410995040"/>
      <w:r>
        <w:t xml:space="preserve">Appendix A. </w:t>
      </w:r>
      <w:r w:rsidR="00886A8A">
        <w:t>Application Example of the HORX Mezzanine card</w:t>
      </w:r>
      <w:r>
        <w:t xml:space="preserve"> as </w:t>
      </w:r>
      <w:r w:rsidR="00552345">
        <w:t xml:space="preserve">NSW </w:t>
      </w:r>
      <w:r>
        <w:t>Trigger Processor</w:t>
      </w:r>
      <w:bookmarkEnd w:id="19"/>
      <w:bookmarkEnd w:id="20"/>
    </w:p>
    <w:p w:rsidR="002B02A3" w:rsidRDefault="002B02A3" w:rsidP="002B02A3">
      <w:pPr>
        <w:keepNext/>
      </w:pPr>
      <w:r>
        <w:rPr>
          <w:noProof/>
        </w:rPr>
        <w:drawing>
          <wp:inline distT="0" distB="0" distL="0" distR="0" wp14:anchorId="64C873F2" wp14:editId="7914FB27">
            <wp:extent cx="6474460" cy="3828415"/>
            <wp:effectExtent l="0" t="0" r="254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474460" cy="3828415"/>
                    </a:xfrm>
                    <a:prstGeom prst="rect">
                      <a:avLst/>
                    </a:prstGeom>
                    <a:noFill/>
                  </pic:spPr>
                </pic:pic>
              </a:graphicData>
            </a:graphic>
          </wp:inline>
        </w:drawing>
      </w:r>
    </w:p>
    <w:p w:rsidR="002B02A3" w:rsidRDefault="002B02A3" w:rsidP="002B02A3">
      <w:pPr>
        <w:pStyle w:val="Caption"/>
      </w:pPr>
      <w:bookmarkStart w:id="21" w:name="_Ref410986597"/>
      <w:proofErr w:type="gramStart"/>
      <w:r>
        <w:t xml:space="preserve">Figure </w:t>
      </w:r>
      <w:r>
        <w:fldChar w:fldCharType="begin"/>
      </w:r>
      <w:r>
        <w:instrText xml:space="preserve"> SEQ Figure \* ARABIC </w:instrText>
      </w:r>
      <w:r>
        <w:fldChar w:fldCharType="separate"/>
      </w:r>
      <w:r>
        <w:rPr>
          <w:noProof/>
        </w:rPr>
        <w:t>9</w:t>
      </w:r>
      <w:r>
        <w:fldChar w:fldCharType="end"/>
      </w:r>
      <w:bookmarkEnd w:id="21"/>
      <w:r>
        <w:t>.</w:t>
      </w:r>
      <w:proofErr w:type="gramEnd"/>
      <w:r>
        <w:t xml:space="preserve"> Example of using the HORX mezzanine as Trigger Processor Card for NSW</w:t>
      </w:r>
    </w:p>
    <w:p w:rsidR="00DA1EAC" w:rsidRDefault="00B8373A" w:rsidP="00B8373A">
      <w:r>
        <w:fldChar w:fldCharType="begin"/>
      </w:r>
      <w:r>
        <w:instrText xml:space="preserve"> REF _Ref410986597 \h </w:instrText>
      </w:r>
      <w:r>
        <w:fldChar w:fldCharType="separate"/>
      </w:r>
      <w:r>
        <w:t xml:space="preserve">Figure </w:t>
      </w:r>
      <w:r>
        <w:rPr>
          <w:noProof/>
        </w:rPr>
        <w:t>9</w:t>
      </w:r>
      <w:r>
        <w:fldChar w:fldCharType="end"/>
      </w:r>
      <w:r>
        <w:t xml:space="preserve"> shows how the High-Density Optical Receiver mezzanine can be used for the NSW Trigger Processor application. The 12 front-end </w:t>
      </w:r>
      <w:proofErr w:type="spellStart"/>
      <w:r>
        <w:t>MicroPod</w:t>
      </w:r>
      <w:proofErr w:type="spellEnd"/>
      <w:r>
        <w:t xml:space="preserve"> modules can be mapped to the front-end fibers coming from a NSW sector, connecting each detector technolo</w:t>
      </w:r>
      <w:r w:rsidR="00552345">
        <w:t>gy (</w:t>
      </w:r>
      <w:proofErr w:type="spellStart"/>
      <w:r w:rsidR="00552345">
        <w:t>Micromegas</w:t>
      </w:r>
      <w:proofErr w:type="spellEnd"/>
      <w:r w:rsidR="00552345">
        <w:t xml:space="preserve"> and </w:t>
      </w:r>
      <w:proofErr w:type="spellStart"/>
      <w:r w:rsidR="00552345">
        <w:t>sTGC</w:t>
      </w:r>
      <w:proofErr w:type="spellEnd"/>
      <w:r w:rsidR="00552345">
        <w:t xml:space="preserve">) to one of the two mezzanine FPGAs, which will implement the corresponding MM and </w:t>
      </w:r>
      <w:proofErr w:type="spellStart"/>
      <w:r w:rsidR="00552345">
        <w:t>sTGC</w:t>
      </w:r>
      <w:proofErr w:type="spellEnd"/>
      <w:r w:rsidR="00552345">
        <w:t xml:space="preserve"> trigger algorithms. The same front-end interface can be used for the optical output connection to the Sector Logic, which </w:t>
      </w:r>
      <w:r w:rsidR="00552345">
        <w:lastRenderedPageBreak/>
        <w:t>requires up to 14 fibers. The</w:t>
      </w:r>
      <w:r w:rsidR="00DA1EAC">
        <w:t xml:space="preserve"> flexible clocking scheme implemented by the mezzanine board allows the use of different serial speeds on the TX and RX GTH transceivers. </w:t>
      </w:r>
    </w:p>
    <w:p w:rsidR="00DE7E63" w:rsidRDefault="00DE7E63" w:rsidP="00DE7E63">
      <w:r>
        <w:t xml:space="preserve">The track vectors computed by the MM and </w:t>
      </w:r>
      <w:proofErr w:type="spellStart"/>
      <w:r>
        <w:t>sTGC</w:t>
      </w:r>
      <w:proofErr w:type="spellEnd"/>
      <w:r>
        <w:t xml:space="preserve"> processors have to be combined before being sent to the Sector Logic. The low-latency 64-bit LVDS bus can transport data from one processor to the other with minimum latency. Considering a conservative 640MHz DDR transfer rate, one can transfer up to 8 24-bits words between processors in less than 2.5 ns. </w:t>
      </w:r>
    </w:p>
    <w:p w:rsidR="00DE7E63" w:rsidRDefault="00DE7E63" w:rsidP="00DE7E63">
      <w:r>
        <w:t>The FPGA on the ATCA carrier board can be used for the Ancillary Functions of the NSW Trigger Processor (TTC, configuration, Level-1 Data Buffering, monitoring, etc.). Each of the two FPGAs will correspond to one full sector of the NSW detector. In this way the mezzanine FPGAs are off-loaded of the ancillary functions, leaving more programmable resources for the trigger algorithms. The dedicated SODIMM memory module can be used for buffering Monitoring and Level-1 data, and/or for storing simulated input data which can be used to test the performance of the processing algorithm.  The current version of the ATCA blade offers support for up to 4GByte DDR3 memory for each carrier FPGA. Next blade version might increase the memory limit and/or integrate DDR4 technology.</w:t>
      </w:r>
    </w:p>
    <w:p w:rsidR="00DE7E63" w:rsidRDefault="00DE7E63" w:rsidP="00DE7E63">
      <w:r>
        <w:t>Optionally, low-latency data can be exchanged between sectors either via on-blade inter-</w:t>
      </w:r>
      <w:proofErr w:type="gramStart"/>
      <w:r>
        <w:t>FPGA  LVDS</w:t>
      </w:r>
      <w:proofErr w:type="gramEnd"/>
      <w:r>
        <w:t xml:space="preserve"> bus or via the full-mesh LVDS backplane connectivity.</w:t>
      </w:r>
    </w:p>
    <w:p w:rsidR="00DE7E63" w:rsidRDefault="00DE7E63" w:rsidP="00DE7E63">
      <w:r>
        <w:t xml:space="preserve">The 8 x GTX transceivers connected to the RTM interface, for each of the two carrier FPGAs, provide enough GBT connections for TTC, Level-1output data and configuration to/from FELIX. Optionally, some or all of the connections to FELIX may be realized on the front-end interface of the mezzanine boards, which have space for 4 bidirectional links. </w:t>
      </w:r>
    </w:p>
    <w:p w:rsidR="00A964A1" w:rsidRDefault="00A964A1" w:rsidP="00B8373A">
      <w:r>
        <w:t xml:space="preserve">Monitoring of the Processor operation can be done by a private network using, for example, </w:t>
      </w:r>
      <w:proofErr w:type="gramStart"/>
      <w:r>
        <w:t>10Gb</w:t>
      </w:r>
      <w:proofErr w:type="gramEnd"/>
      <w:r>
        <w:t xml:space="preserve"> Ethernet protocol. </w:t>
      </w:r>
      <w:r w:rsidR="00EB0B4B">
        <w:t>This can be achieved either using RTM connection to an external device or by using the backplane hub interface with an ATCA Switch Blade. This Switch blade can be an off-the-shelf commercial device.</w:t>
      </w:r>
    </w:p>
    <w:p w:rsidR="003E264E" w:rsidRPr="00B8373A" w:rsidRDefault="003E264E" w:rsidP="00B8373A">
      <w:r>
        <w:t xml:space="preserve">Firmware for </w:t>
      </w:r>
      <w:proofErr w:type="gramStart"/>
      <w:r>
        <w:t>10Gb</w:t>
      </w:r>
      <w:proofErr w:type="gramEnd"/>
      <w:r>
        <w:t xml:space="preserve"> Ethernet communication</w:t>
      </w:r>
      <w:r w:rsidR="005F3D3E">
        <w:t>, board management</w:t>
      </w:r>
      <w:r>
        <w:t xml:space="preserve"> or </w:t>
      </w:r>
      <w:r w:rsidR="005F3D3E">
        <w:t>DDR3 memory interface were designed and tested on hardware within the RD51 Collaboration.</w:t>
      </w:r>
    </w:p>
    <w:p w:rsidR="00B86EBD" w:rsidRDefault="00B86EBD">
      <w:pPr>
        <w:jc w:val="left"/>
        <w:rPr>
          <w:rFonts w:asciiTheme="majorHAnsi" w:eastAsiaTheme="majorEastAsia" w:hAnsiTheme="majorHAnsi" w:cstheme="majorBidi"/>
          <w:b/>
          <w:bCs/>
          <w:color w:val="2E74B5" w:themeColor="accent1" w:themeShade="BF"/>
          <w:sz w:val="28"/>
          <w:szCs w:val="28"/>
        </w:rPr>
      </w:pPr>
      <w:bookmarkStart w:id="22" w:name="_Toc410986389"/>
      <w:r>
        <w:br w:type="page"/>
      </w:r>
    </w:p>
    <w:p w:rsidR="00B00151" w:rsidRDefault="00B00151" w:rsidP="00B8373A">
      <w:pPr>
        <w:pStyle w:val="Heading1"/>
      </w:pPr>
      <w:bookmarkStart w:id="23" w:name="_Toc410995041"/>
      <w:r>
        <w:lastRenderedPageBreak/>
        <w:t>Appendix B. Compatibility with Phase-II</w:t>
      </w:r>
      <w:bookmarkEnd w:id="22"/>
      <w:bookmarkEnd w:id="23"/>
    </w:p>
    <w:p w:rsidR="00685890" w:rsidRDefault="00DD5273" w:rsidP="00E84949">
      <w:pPr>
        <w:rPr>
          <w:noProof/>
        </w:rPr>
      </w:pPr>
      <w:r w:rsidRPr="00DD5273">
        <w:rPr>
          <w:noProof/>
        </w:rPr>
        <w:t xml:space="preserve"> </w:t>
      </w:r>
    </w:p>
    <w:p w:rsidR="00B3732B" w:rsidRDefault="00B3732B" w:rsidP="00B3732B">
      <w:pPr>
        <w:keepNext/>
        <w:jc w:val="center"/>
      </w:pPr>
      <w:r>
        <w:rPr>
          <w:noProof/>
        </w:rPr>
        <w:drawing>
          <wp:inline distT="0" distB="0" distL="0" distR="0" wp14:anchorId="4148E726" wp14:editId="24D87273">
            <wp:extent cx="3657600" cy="3546822"/>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659528" cy="3548691"/>
                    </a:xfrm>
                    <a:prstGeom prst="rect">
                      <a:avLst/>
                    </a:prstGeom>
                    <a:noFill/>
                  </pic:spPr>
                </pic:pic>
              </a:graphicData>
            </a:graphic>
          </wp:inline>
        </w:drawing>
      </w:r>
    </w:p>
    <w:p w:rsidR="00B3732B" w:rsidRDefault="00B3732B" w:rsidP="00B3732B">
      <w:pPr>
        <w:pStyle w:val="Caption"/>
        <w:jc w:val="center"/>
      </w:pPr>
      <w:proofErr w:type="gramStart"/>
      <w:r>
        <w:t xml:space="preserve">Figure </w:t>
      </w:r>
      <w:r>
        <w:fldChar w:fldCharType="begin"/>
      </w:r>
      <w:r>
        <w:instrText xml:space="preserve"> SEQ Figure \* ARABIC </w:instrText>
      </w:r>
      <w:r>
        <w:fldChar w:fldCharType="separate"/>
      </w:r>
      <w:r>
        <w:rPr>
          <w:noProof/>
        </w:rPr>
        <w:t>10</w:t>
      </w:r>
      <w:r>
        <w:fldChar w:fldCharType="end"/>
      </w:r>
      <w:r>
        <w:t>.</w:t>
      </w:r>
      <w:proofErr w:type="gramEnd"/>
      <w:r>
        <w:t xml:space="preserve"> HORX upgrade example using </w:t>
      </w:r>
      <w:proofErr w:type="spellStart"/>
      <w:r>
        <w:t>Virtex</w:t>
      </w:r>
      <w:proofErr w:type="spellEnd"/>
      <w:r>
        <w:t xml:space="preserve"> </w:t>
      </w:r>
      <w:proofErr w:type="spellStart"/>
      <w:r>
        <w:t>UltraScale</w:t>
      </w:r>
      <w:proofErr w:type="spellEnd"/>
      <w:r>
        <w:t xml:space="preserve"> or other future series</w:t>
      </w:r>
      <w:r w:rsidR="00F112D0">
        <w:t xml:space="preserve"> device.</w:t>
      </w:r>
      <w:r w:rsidR="00645C20">
        <w:t xml:space="preserve"> All </w:t>
      </w:r>
      <w:r w:rsidR="002316E4">
        <w:t xml:space="preserve">front-end </w:t>
      </w:r>
      <w:r w:rsidR="00645C20">
        <w:t xml:space="preserve">optical transceiver modules </w:t>
      </w:r>
      <w:r w:rsidR="002316E4">
        <w:t>can be</w:t>
      </w:r>
      <w:r w:rsidR="00645C20">
        <w:t xml:space="preserve"> connected a single </w:t>
      </w:r>
      <w:r w:rsidR="002316E4">
        <w:t>processing</w:t>
      </w:r>
      <w:r w:rsidR="00645C20">
        <w:t xml:space="preserve"> device.</w:t>
      </w:r>
    </w:p>
    <w:p w:rsidR="00C52539" w:rsidRDefault="00C52539" w:rsidP="00C52539">
      <w:r>
        <w:t xml:space="preserve">In Phase II, </w:t>
      </w:r>
      <w:r w:rsidR="00184845">
        <w:t>with higher latency budget and taking advantage of newer FPGA technology, the</w:t>
      </w:r>
      <w:r>
        <w:t xml:space="preserve"> NSW trigger processor </w:t>
      </w:r>
      <w:r w:rsidR="00184845">
        <w:t>may</w:t>
      </w:r>
      <w:r>
        <w:t xml:space="preserve"> </w:t>
      </w:r>
      <w:r>
        <w:t xml:space="preserve">do a more refined calculation of </w:t>
      </w:r>
      <w:proofErr w:type="spellStart"/>
      <w:r>
        <w:t>muon</w:t>
      </w:r>
      <w:proofErr w:type="spellEnd"/>
      <w:r>
        <w:t xml:space="preserve"> pointing and momentum, or improve robustness and redundancy</w:t>
      </w:r>
      <w:r w:rsidR="00184845">
        <w:t xml:space="preserve">, by processing together the prompt signals coming from all detector layers, </w:t>
      </w:r>
      <w:proofErr w:type="spellStart"/>
      <w:r w:rsidR="00184845">
        <w:t>Micromegas</w:t>
      </w:r>
      <w:proofErr w:type="spellEnd"/>
      <w:r w:rsidR="00184845">
        <w:t xml:space="preserve"> and </w:t>
      </w:r>
      <w:proofErr w:type="spellStart"/>
      <w:r w:rsidR="00184845">
        <w:t>sTGC</w:t>
      </w:r>
      <w:proofErr w:type="spellEnd"/>
      <w:r w:rsidR="00184845">
        <w:t xml:space="preserve"> alike. The form factor of the HORX mezzanine board already allows that all uplink fibers from the </w:t>
      </w:r>
      <w:proofErr w:type="spellStart"/>
      <w:r w:rsidR="00184845">
        <w:t>Micromegas</w:t>
      </w:r>
      <w:proofErr w:type="spellEnd"/>
      <w:r w:rsidR="00184845">
        <w:t xml:space="preserve"> and </w:t>
      </w:r>
      <w:proofErr w:type="spellStart"/>
      <w:r w:rsidR="00184845">
        <w:t>sTGC</w:t>
      </w:r>
      <w:proofErr w:type="spellEnd"/>
      <w:r w:rsidR="00184845">
        <w:t xml:space="preserve"> sections of a NSW sector be connected to the same board. Future FPGA devices are capable of integrating more and more high-speed transceiver links, therefore it is feasible to integrate a single FPGA device </w:t>
      </w:r>
      <w:r w:rsidR="00E07E8D">
        <w:t xml:space="preserve">on the mezzanine card </w:t>
      </w:r>
      <w:r w:rsidR="00184845">
        <w:t xml:space="preserve">which is able to aggregate data from both detector technologies. As an example, the </w:t>
      </w:r>
      <w:proofErr w:type="spellStart"/>
      <w:r w:rsidR="00184845">
        <w:t>Virtex</w:t>
      </w:r>
      <w:proofErr w:type="spellEnd"/>
      <w:r w:rsidR="00184845">
        <w:t xml:space="preserve"> </w:t>
      </w:r>
      <w:proofErr w:type="spellStart"/>
      <w:r w:rsidR="00184845">
        <w:t>UltraScale</w:t>
      </w:r>
      <w:proofErr w:type="spellEnd"/>
      <w:r w:rsidR="00184845">
        <w:t xml:space="preserve"> series is foreseen to integrate up to 120 high-speed transceivers with signaling speed of 16.3 and 30.5 </w:t>
      </w:r>
      <w:proofErr w:type="gramStart"/>
      <w:r w:rsidR="00184845">
        <w:t>Gb/</w:t>
      </w:r>
      <w:proofErr w:type="gramEnd"/>
      <w:r w:rsidR="00184845">
        <w:t>s, as well as up to more than 4 million logic cells (</w:t>
      </w:r>
      <w:hyperlink r:id="rId27" w:history="1">
        <w:r w:rsidR="00184845" w:rsidRPr="0020420E">
          <w:rPr>
            <w:rStyle w:val="Hyperlink"/>
          </w:rPr>
          <w:t>http://www.xilinx.com/publications/prod_mktg/ultrascale-virtex-product-table.pdf</w:t>
        </w:r>
      </w:hyperlink>
      <w:r w:rsidR="00184845">
        <w:t>).</w:t>
      </w:r>
      <w:r w:rsidR="00E07E8D">
        <w:t xml:space="preserve"> These devices will therefore be a valid candidate for integrating the foreseen NSW trigger processing algorithm for the Phase II operation.</w:t>
      </w:r>
    </w:p>
    <w:p w:rsidR="00184845" w:rsidRPr="00C52539" w:rsidRDefault="00184845" w:rsidP="00C52539"/>
    <w:p w:rsidR="00B3732B" w:rsidRDefault="00B3732B" w:rsidP="00B3732B"/>
    <w:p w:rsidR="00B3732B" w:rsidRDefault="00B3732B" w:rsidP="00B3732B">
      <w:pPr>
        <w:jc w:val="center"/>
      </w:pPr>
    </w:p>
    <w:sectPr w:rsidR="00B3732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33EDB" w:rsidRDefault="00233EDB" w:rsidP="000F4020">
      <w:pPr>
        <w:spacing w:after="0" w:line="240" w:lineRule="auto"/>
      </w:pPr>
      <w:r>
        <w:separator/>
      </w:r>
    </w:p>
  </w:endnote>
  <w:endnote w:type="continuationSeparator" w:id="0">
    <w:p w:rsidR="00233EDB" w:rsidRDefault="00233EDB" w:rsidP="000F40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EE"/>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00002FF" w:usb1="4000ACFF" w:usb2="00000001" w:usb3="00000000" w:csb0="0000019F" w:csb1="00000000"/>
  </w:font>
  <w:font w:name="Calibri Light">
    <w:panose1 w:val="020F0302020204030204"/>
    <w:charset w:val="EE"/>
    <w:family w:val="swiss"/>
    <w:pitch w:val="variable"/>
    <w:sig w:usb0="A00002EF" w:usb1="4000207B" w:usb2="00000000" w:usb3="00000000" w:csb0="0000019F" w:csb1="00000000"/>
  </w:font>
  <w:font w:name="Tahoma">
    <w:panose1 w:val="020B0604030504040204"/>
    <w:charset w:val="EE"/>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33EDB" w:rsidRDefault="00233EDB" w:rsidP="000F4020">
      <w:pPr>
        <w:spacing w:after="0" w:line="240" w:lineRule="auto"/>
      </w:pPr>
      <w:r>
        <w:separator/>
      </w:r>
    </w:p>
  </w:footnote>
  <w:footnote w:type="continuationSeparator" w:id="0">
    <w:p w:rsidR="00233EDB" w:rsidRDefault="00233EDB" w:rsidP="000F402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722CB2"/>
    <w:multiLevelType w:val="multilevel"/>
    <w:tmpl w:val="855ED79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bullet"/>
      <w:lvlText w:val=""/>
      <w:lvlJc w:val="left"/>
      <w:pPr>
        <w:ind w:left="1728" w:hanging="648"/>
      </w:pPr>
      <w:rPr>
        <w:rFonts w:ascii="Symbol" w:hAnsi="Symbol" w:hint="default"/>
      </w:rPr>
    </w:lvl>
    <w:lvl w:ilvl="4">
      <w:start w:val="1"/>
      <w:numFmt w:val="bullet"/>
      <w:lvlText w:val=""/>
      <w:lvlJc w:val="left"/>
      <w:pPr>
        <w:ind w:left="2232" w:hanging="792"/>
      </w:pPr>
      <w:rPr>
        <w:rFonts w:ascii="Symbol" w:hAnsi="Symbol"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nsid w:val="16C5481E"/>
    <w:multiLevelType w:val="multilevel"/>
    <w:tmpl w:val="97B47234"/>
    <w:lvl w:ilvl="0">
      <w:start w:val="1"/>
      <w:numFmt w:val="decimal"/>
      <w:pStyle w:val="Style1"/>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bullet"/>
      <w:lvlText w:val=""/>
      <w:lvlJc w:val="left"/>
      <w:pPr>
        <w:ind w:left="1728" w:hanging="648"/>
      </w:pPr>
      <w:rPr>
        <w:rFonts w:ascii="Symbol" w:hAnsi="Symbol" w:hint="default"/>
      </w:rPr>
    </w:lvl>
    <w:lvl w:ilvl="4">
      <w:start w:val="1"/>
      <w:numFmt w:val="bullet"/>
      <w:lvlText w:val=""/>
      <w:lvlJc w:val="left"/>
      <w:pPr>
        <w:ind w:left="2232" w:hanging="792"/>
      </w:pPr>
      <w:rPr>
        <w:rFonts w:ascii="Symbol" w:hAnsi="Symbol"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nsid w:val="19EC2955"/>
    <w:multiLevelType w:val="hybridMultilevel"/>
    <w:tmpl w:val="CF8CB7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B717123"/>
    <w:multiLevelType w:val="multilevel"/>
    <w:tmpl w:val="855ED79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bullet"/>
      <w:lvlText w:val=""/>
      <w:lvlJc w:val="left"/>
      <w:pPr>
        <w:ind w:left="1728" w:hanging="648"/>
      </w:pPr>
      <w:rPr>
        <w:rFonts w:ascii="Symbol" w:hAnsi="Symbol" w:hint="default"/>
      </w:rPr>
    </w:lvl>
    <w:lvl w:ilvl="4">
      <w:start w:val="1"/>
      <w:numFmt w:val="bullet"/>
      <w:lvlText w:val=""/>
      <w:lvlJc w:val="left"/>
      <w:pPr>
        <w:ind w:left="2232" w:hanging="792"/>
      </w:pPr>
      <w:rPr>
        <w:rFonts w:ascii="Symbol" w:hAnsi="Symbol"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nsid w:val="3E52189D"/>
    <w:multiLevelType w:val="hybridMultilevel"/>
    <w:tmpl w:val="09E273C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nsid w:val="43665497"/>
    <w:multiLevelType w:val="hybridMultilevel"/>
    <w:tmpl w:val="BDDAE6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8F77666"/>
    <w:multiLevelType w:val="multilevel"/>
    <w:tmpl w:val="855ED79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bullet"/>
      <w:lvlText w:val=""/>
      <w:lvlJc w:val="left"/>
      <w:pPr>
        <w:ind w:left="1728" w:hanging="648"/>
      </w:pPr>
      <w:rPr>
        <w:rFonts w:ascii="Symbol" w:hAnsi="Symbol" w:hint="default"/>
      </w:rPr>
    </w:lvl>
    <w:lvl w:ilvl="4">
      <w:start w:val="1"/>
      <w:numFmt w:val="bullet"/>
      <w:lvlText w:val=""/>
      <w:lvlJc w:val="left"/>
      <w:pPr>
        <w:ind w:left="2232" w:hanging="792"/>
      </w:pPr>
      <w:rPr>
        <w:rFonts w:ascii="Symbol" w:hAnsi="Symbol"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nsid w:val="52D20EA8"/>
    <w:multiLevelType w:val="hybridMultilevel"/>
    <w:tmpl w:val="E1B0A5B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5CDF1B4A"/>
    <w:multiLevelType w:val="multilevel"/>
    <w:tmpl w:val="855ED79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bullet"/>
      <w:lvlText w:val=""/>
      <w:lvlJc w:val="left"/>
      <w:pPr>
        <w:ind w:left="1728" w:hanging="648"/>
      </w:pPr>
      <w:rPr>
        <w:rFonts w:ascii="Symbol" w:hAnsi="Symbol" w:hint="default"/>
      </w:rPr>
    </w:lvl>
    <w:lvl w:ilvl="4">
      <w:start w:val="1"/>
      <w:numFmt w:val="bullet"/>
      <w:lvlText w:val=""/>
      <w:lvlJc w:val="left"/>
      <w:pPr>
        <w:ind w:left="2232" w:hanging="792"/>
      </w:pPr>
      <w:rPr>
        <w:rFonts w:ascii="Symbol" w:hAnsi="Symbol"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nsid w:val="653C69EF"/>
    <w:multiLevelType w:val="hybridMultilevel"/>
    <w:tmpl w:val="7ECA9D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706C3AFF"/>
    <w:multiLevelType w:val="multilevel"/>
    <w:tmpl w:val="855ED79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bullet"/>
      <w:lvlText w:val=""/>
      <w:lvlJc w:val="left"/>
      <w:pPr>
        <w:ind w:left="1728" w:hanging="648"/>
      </w:pPr>
      <w:rPr>
        <w:rFonts w:ascii="Symbol" w:hAnsi="Symbol" w:hint="default"/>
      </w:rPr>
    </w:lvl>
    <w:lvl w:ilvl="4">
      <w:start w:val="1"/>
      <w:numFmt w:val="bullet"/>
      <w:lvlText w:val=""/>
      <w:lvlJc w:val="left"/>
      <w:pPr>
        <w:ind w:left="2232" w:hanging="792"/>
      </w:pPr>
      <w:rPr>
        <w:rFonts w:ascii="Symbol" w:hAnsi="Symbol"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7"/>
  </w:num>
  <w:num w:numId="2">
    <w:abstractNumId w:val="4"/>
  </w:num>
  <w:num w:numId="3">
    <w:abstractNumId w:val="1"/>
  </w:num>
  <w:num w:numId="4">
    <w:abstractNumId w:val="10"/>
  </w:num>
  <w:num w:numId="5">
    <w:abstractNumId w:val="0"/>
  </w:num>
  <w:num w:numId="6">
    <w:abstractNumId w:val="6"/>
  </w:num>
  <w:num w:numId="7">
    <w:abstractNumId w:val="8"/>
  </w:num>
  <w:num w:numId="8">
    <w:abstractNumId w:val="3"/>
  </w:num>
  <w:num w:numId="9">
    <w:abstractNumId w:val="1"/>
    <w:lvlOverride w:ilvl="0">
      <w:startOverride w:val="1"/>
    </w:lvlOverride>
    <w:lvlOverride w:ilvl="1">
      <w:startOverride w:val="1"/>
    </w:lvlOverride>
    <w:lvlOverride w:ilvl="2">
      <w:startOverride w:val="1"/>
    </w:lvlOverride>
    <w:lvlOverride w:ilvl="3"/>
    <w:lvlOverride w:ilvl="4"/>
    <w:lvlOverride w:ilvl="5">
      <w:startOverride w:val="1"/>
    </w:lvlOverride>
    <w:lvlOverride w:ilvl="6">
      <w:startOverride w:val="1"/>
    </w:lvlOverride>
    <w:lvlOverride w:ilvl="7">
      <w:startOverride w:val="1"/>
    </w:lvlOverride>
    <w:lvlOverride w:ilvl="8">
      <w:startOverride w:val="1"/>
    </w:lvlOverride>
  </w:num>
  <w:num w:numId="10">
    <w:abstractNumId w:val="9"/>
  </w:num>
  <w:num w:numId="11">
    <w:abstractNumId w:val="5"/>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64CE6"/>
    <w:rsid w:val="00002EAC"/>
    <w:rsid w:val="000139FA"/>
    <w:rsid w:val="00015777"/>
    <w:rsid w:val="000424C2"/>
    <w:rsid w:val="000442F0"/>
    <w:rsid w:val="00051F47"/>
    <w:rsid w:val="00057399"/>
    <w:rsid w:val="00087523"/>
    <w:rsid w:val="000A27B6"/>
    <w:rsid w:val="000A3DBC"/>
    <w:rsid w:val="000B6340"/>
    <w:rsid w:val="000E1318"/>
    <w:rsid w:val="000E3498"/>
    <w:rsid w:val="000F09AB"/>
    <w:rsid w:val="000F4020"/>
    <w:rsid w:val="001133F2"/>
    <w:rsid w:val="00133539"/>
    <w:rsid w:val="00147336"/>
    <w:rsid w:val="00164CE6"/>
    <w:rsid w:val="00173E67"/>
    <w:rsid w:val="00184845"/>
    <w:rsid w:val="001949D6"/>
    <w:rsid w:val="001A0952"/>
    <w:rsid w:val="001A2E07"/>
    <w:rsid w:val="001B02EA"/>
    <w:rsid w:val="00204C01"/>
    <w:rsid w:val="002316E4"/>
    <w:rsid w:val="00233EDB"/>
    <w:rsid w:val="00234AB5"/>
    <w:rsid w:val="00260F08"/>
    <w:rsid w:val="00277CFE"/>
    <w:rsid w:val="002818EF"/>
    <w:rsid w:val="00290FF4"/>
    <w:rsid w:val="00293148"/>
    <w:rsid w:val="0029456C"/>
    <w:rsid w:val="002A4558"/>
    <w:rsid w:val="002A4FB3"/>
    <w:rsid w:val="002B02A3"/>
    <w:rsid w:val="002C4D53"/>
    <w:rsid w:val="002C4E83"/>
    <w:rsid w:val="003136C3"/>
    <w:rsid w:val="00337568"/>
    <w:rsid w:val="003414C6"/>
    <w:rsid w:val="00341C25"/>
    <w:rsid w:val="003440FD"/>
    <w:rsid w:val="0036596A"/>
    <w:rsid w:val="003704BA"/>
    <w:rsid w:val="00370611"/>
    <w:rsid w:val="00392C6E"/>
    <w:rsid w:val="003A76D2"/>
    <w:rsid w:val="003A7C4F"/>
    <w:rsid w:val="003B6D33"/>
    <w:rsid w:val="003C4CAD"/>
    <w:rsid w:val="003E13B1"/>
    <w:rsid w:val="003E264E"/>
    <w:rsid w:val="00405FBC"/>
    <w:rsid w:val="0041308B"/>
    <w:rsid w:val="00417C0A"/>
    <w:rsid w:val="00442E96"/>
    <w:rsid w:val="00445583"/>
    <w:rsid w:val="00477EFF"/>
    <w:rsid w:val="00486B7E"/>
    <w:rsid w:val="00497A03"/>
    <w:rsid w:val="004A0B45"/>
    <w:rsid w:val="004C21FE"/>
    <w:rsid w:val="004C2A3D"/>
    <w:rsid w:val="004D10A0"/>
    <w:rsid w:val="004E5EA6"/>
    <w:rsid w:val="00513D9B"/>
    <w:rsid w:val="00520DEC"/>
    <w:rsid w:val="005228EF"/>
    <w:rsid w:val="00540A44"/>
    <w:rsid w:val="00551331"/>
    <w:rsid w:val="00552345"/>
    <w:rsid w:val="00571FB7"/>
    <w:rsid w:val="005769FE"/>
    <w:rsid w:val="00583401"/>
    <w:rsid w:val="00595C8F"/>
    <w:rsid w:val="005A5C2D"/>
    <w:rsid w:val="005D26D5"/>
    <w:rsid w:val="005D3845"/>
    <w:rsid w:val="005F3D3E"/>
    <w:rsid w:val="00611519"/>
    <w:rsid w:val="0061637D"/>
    <w:rsid w:val="00622666"/>
    <w:rsid w:val="00631559"/>
    <w:rsid w:val="00645C20"/>
    <w:rsid w:val="00671867"/>
    <w:rsid w:val="00676D34"/>
    <w:rsid w:val="00685890"/>
    <w:rsid w:val="00692876"/>
    <w:rsid w:val="006A4E19"/>
    <w:rsid w:val="006A65D8"/>
    <w:rsid w:val="006A7705"/>
    <w:rsid w:val="00701BE9"/>
    <w:rsid w:val="0070545B"/>
    <w:rsid w:val="007227B3"/>
    <w:rsid w:val="00731A5C"/>
    <w:rsid w:val="007458B6"/>
    <w:rsid w:val="00782C77"/>
    <w:rsid w:val="0079407A"/>
    <w:rsid w:val="007A49D7"/>
    <w:rsid w:val="007A63E8"/>
    <w:rsid w:val="007B4210"/>
    <w:rsid w:val="007C1632"/>
    <w:rsid w:val="007E7EC0"/>
    <w:rsid w:val="007F0472"/>
    <w:rsid w:val="00813062"/>
    <w:rsid w:val="00842653"/>
    <w:rsid w:val="00844421"/>
    <w:rsid w:val="00845EEE"/>
    <w:rsid w:val="00851C78"/>
    <w:rsid w:val="00864FF2"/>
    <w:rsid w:val="00877882"/>
    <w:rsid w:val="00886A8A"/>
    <w:rsid w:val="00886CB3"/>
    <w:rsid w:val="00897C2A"/>
    <w:rsid w:val="008D2CBE"/>
    <w:rsid w:val="008E03DF"/>
    <w:rsid w:val="008E1A1F"/>
    <w:rsid w:val="008E7BD4"/>
    <w:rsid w:val="00901E39"/>
    <w:rsid w:val="0091166D"/>
    <w:rsid w:val="00913659"/>
    <w:rsid w:val="00922FC4"/>
    <w:rsid w:val="0092551E"/>
    <w:rsid w:val="00947561"/>
    <w:rsid w:val="00954E05"/>
    <w:rsid w:val="00957BFD"/>
    <w:rsid w:val="0096150F"/>
    <w:rsid w:val="009767C2"/>
    <w:rsid w:val="00980BF7"/>
    <w:rsid w:val="009A39A8"/>
    <w:rsid w:val="009B15FF"/>
    <w:rsid w:val="009C14CA"/>
    <w:rsid w:val="009D2260"/>
    <w:rsid w:val="009E4806"/>
    <w:rsid w:val="009E7D40"/>
    <w:rsid w:val="00A041CB"/>
    <w:rsid w:val="00A141D1"/>
    <w:rsid w:val="00A14FC8"/>
    <w:rsid w:val="00A3273A"/>
    <w:rsid w:val="00A51BC5"/>
    <w:rsid w:val="00A67211"/>
    <w:rsid w:val="00A7019F"/>
    <w:rsid w:val="00A70FF5"/>
    <w:rsid w:val="00A964A1"/>
    <w:rsid w:val="00AC4501"/>
    <w:rsid w:val="00AD03B3"/>
    <w:rsid w:val="00AE63C5"/>
    <w:rsid w:val="00AF2718"/>
    <w:rsid w:val="00AF47AE"/>
    <w:rsid w:val="00B00151"/>
    <w:rsid w:val="00B05E60"/>
    <w:rsid w:val="00B3732B"/>
    <w:rsid w:val="00B401AB"/>
    <w:rsid w:val="00B56052"/>
    <w:rsid w:val="00B5783D"/>
    <w:rsid w:val="00B616EA"/>
    <w:rsid w:val="00B8373A"/>
    <w:rsid w:val="00B86EBD"/>
    <w:rsid w:val="00B96EBC"/>
    <w:rsid w:val="00BC6A46"/>
    <w:rsid w:val="00BD0E1F"/>
    <w:rsid w:val="00BD36A2"/>
    <w:rsid w:val="00BD59E7"/>
    <w:rsid w:val="00BF1736"/>
    <w:rsid w:val="00C12743"/>
    <w:rsid w:val="00C51DC8"/>
    <w:rsid w:val="00C51FE8"/>
    <w:rsid w:val="00C52539"/>
    <w:rsid w:val="00C544AD"/>
    <w:rsid w:val="00C64F5F"/>
    <w:rsid w:val="00C830D0"/>
    <w:rsid w:val="00C83593"/>
    <w:rsid w:val="00C83A99"/>
    <w:rsid w:val="00C86DE2"/>
    <w:rsid w:val="00CC665C"/>
    <w:rsid w:val="00CD3FBE"/>
    <w:rsid w:val="00CD4CEF"/>
    <w:rsid w:val="00CD5E2E"/>
    <w:rsid w:val="00CF32DC"/>
    <w:rsid w:val="00CF64D4"/>
    <w:rsid w:val="00D118C4"/>
    <w:rsid w:val="00D135FF"/>
    <w:rsid w:val="00D408C3"/>
    <w:rsid w:val="00D47D3A"/>
    <w:rsid w:val="00D57E21"/>
    <w:rsid w:val="00D651C9"/>
    <w:rsid w:val="00D6705E"/>
    <w:rsid w:val="00D74281"/>
    <w:rsid w:val="00D80E25"/>
    <w:rsid w:val="00D8589F"/>
    <w:rsid w:val="00D967E9"/>
    <w:rsid w:val="00DA1EAC"/>
    <w:rsid w:val="00DB0E80"/>
    <w:rsid w:val="00DB688C"/>
    <w:rsid w:val="00DD269F"/>
    <w:rsid w:val="00DD5273"/>
    <w:rsid w:val="00DE7E63"/>
    <w:rsid w:val="00DF7DA2"/>
    <w:rsid w:val="00E07A3C"/>
    <w:rsid w:val="00E07E8D"/>
    <w:rsid w:val="00E139E2"/>
    <w:rsid w:val="00E13D7A"/>
    <w:rsid w:val="00E16C3E"/>
    <w:rsid w:val="00E421E2"/>
    <w:rsid w:val="00E634ED"/>
    <w:rsid w:val="00E6653E"/>
    <w:rsid w:val="00E70E27"/>
    <w:rsid w:val="00E84949"/>
    <w:rsid w:val="00E905AF"/>
    <w:rsid w:val="00EB0B4B"/>
    <w:rsid w:val="00EB4FAC"/>
    <w:rsid w:val="00ED14BD"/>
    <w:rsid w:val="00ED258C"/>
    <w:rsid w:val="00EF4481"/>
    <w:rsid w:val="00F00DFC"/>
    <w:rsid w:val="00F0798B"/>
    <w:rsid w:val="00F112D0"/>
    <w:rsid w:val="00F11412"/>
    <w:rsid w:val="00F1579F"/>
    <w:rsid w:val="00F32D2E"/>
    <w:rsid w:val="00F36B02"/>
    <w:rsid w:val="00F47D09"/>
    <w:rsid w:val="00F55FAC"/>
    <w:rsid w:val="00F74370"/>
    <w:rsid w:val="00F77ECC"/>
    <w:rsid w:val="00FB2D42"/>
    <w:rsid w:val="00FB2E31"/>
    <w:rsid w:val="00FE5C82"/>
    <w:rsid w:val="00FE7342"/>
    <w:rsid w:val="00FF0E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A5C2D"/>
    <w:pPr>
      <w:jc w:val="both"/>
    </w:pPr>
  </w:style>
  <w:style w:type="paragraph" w:styleId="Heading1">
    <w:name w:val="heading 1"/>
    <w:basedOn w:val="Normal"/>
    <w:next w:val="Normal"/>
    <w:link w:val="Heading1Char"/>
    <w:uiPriority w:val="9"/>
    <w:qFormat/>
    <w:rsid w:val="00A70FF5"/>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link w:val="Heading2Char"/>
    <w:uiPriority w:val="9"/>
    <w:semiHidden/>
    <w:unhideWhenUsed/>
    <w:qFormat/>
    <w:rsid w:val="00051F4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051F4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D967E9"/>
    <w:pPr>
      <w:ind w:left="720"/>
      <w:contextualSpacing/>
    </w:pPr>
  </w:style>
  <w:style w:type="character" w:styleId="Hyperlink">
    <w:name w:val="Hyperlink"/>
    <w:basedOn w:val="DefaultParagraphFont"/>
    <w:uiPriority w:val="99"/>
    <w:unhideWhenUsed/>
    <w:rsid w:val="0070545B"/>
    <w:rPr>
      <w:color w:val="0563C1" w:themeColor="hyperlink"/>
      <w:u w:val="single"/>
    </w:rPr>
  </w:style>
  <w:style w:type="paragraph" w:styleId="NormalWeb">
    <w:name w:val="Normal (Web)"/>
    <w:basedOn w:val="Normal"/>
    <w:uiPriority w:val="99"/>
    <w:semiHidden/>
    <w:unhideWhenUsed/>
    <w:rsid w:val="00DD5273"/>
    <w:pPr>
      <w:spacing w:before="100" w:beforeAutospacing="1" w:after="100" w:afterAutospacing="1" w:line="240" w:lineRule="auto"/>
    </w:pPr>
    <w:rPr>
      <w:rFonts w:ascii="Times New Roman" w:eastAsiaTheme="minorEastAsia" w:hAnsi="Times New Roman" w:cs="Times New Roman"/>
      <w:sz w:val="24"/>
      <w:szCs w:val="24"/>
    </w:rPr>
  </w:style>
  <w:style w:type="paragraph" w:styleId="Caption">
    <w:name w:val="caption"/>
    <w:basedOn w:val="Normal"/>
    <w:next w:val="Normal"/>
    <w:uiPriority w:val="35"/>
    <w:unhideWhenUsed/>
    <w:qFormat/>
    <w:rsid w:val="00FB2E31"/>
    <w:pPr>
      <w:spacing w:after="200" w:line="240" w:lineRule="auto"/>
    </w:pPr>
    <w:rPr>
      <w:i/>
      <w:iCs/>
      <w:color w:val="44546A" w:themeColor="text2"/>
      <w:sz w:val="18"/>
      <w:szCs w:val="18"/>
    </w:rPr>
  </w:style>
  <w:style w:type="paragraph" w:styleId="BalloonText">
    <w:name w:val="Balloon Text"/>
    <w:basedOn w:val="Normal"/>
    <w:link w:val="BalloonTextChar"/>
    <w:uiPriority w:val="99"/>
    <w:semiHidden/>
    <w:unhideWhenUsed/>
    <w:rsid w:val="00A70FF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70FF5"/>
    <w:rPr>
      <w:rFonts w:ascii="Tahoma" w:hAnsi="Tahoma" w:cs="Tahoma"/>
      <w:sz w:val="16"/>
      <w:szCs w:val="16"/>
    </w:rPr>
  </w:style>
  <w:style w:type="character" w:customStyle="1" w:styleId="Heading1Char">
    <w:name w:val="Heading 1 Char"/>
    <w:basedOn w:val="DefaultParagraphFont"/>
    <w:link w:val="Heading1"/>
    <w:uiPriority w:val="9"/>
    <w:rsid w:val="00A70FF5"/>
    <w:rPr>
      <w:rFonts w:asciiTheme="majorHAnsi" w:eastAsiaTheme="majorEastAsia" w:hAnsiTheme="majorHAnsi" w:cstheme="majorBidi"/>
      <w:b/>
      <w:bCs/>
      <w:color w:val="2E74B5" w:themeColor="accent1" w:themeShade="BF"/>
      <w:sz w:val="28"/>
      <w:szCs w:val="28"/>
    </w:rPr>
  </w:style>
  <w:style w:type="paragraph" w:styleId="Title">
    <w:name w:val="Title"/>
    <w:basedOn w:val="Normal"/>
    <w:next w:val="Normal"/>
    <w:link w:val="TitleChar"/>
    <w:uiPriority w:val="10"/>
    <w:qFormat/>
    <w:rsid w:val="00A70FF5"/>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A70FF5"/>
    <w:rPr>
      <w:rFonts w:asciiTheme="majorHAnsi" w:eastAsiaTheme="majorEastAsia" w:hAnsiTheme="majorHAnsi" w:cstheme="majorBidi"/>
      <w:color w:val="323E4F" w:themeColor="text2" w:themeShade="BF"/>
      <w:spacing w:val="5"/>
      <w:kern w:val="28"/>
      <w:sz w:val="52"/>
      <w:szCs w:val="52"/>
    </w:rPr>
  </w:style>
  <w:style w:type="paragraph" w:styleId="Header">
    <w:name w:val="header"/>
    <w:basedOn w:val="Normal"/>
    <w:link w:val="HeaderChar"/>
    <w:uiPriority w:val="99"/>
    <w:unhideWhenUsed/>
    <w:rsid w:val="000F4020"/>
    <w:pPr>
      <w:tabs>
        <w:tab w:val="center" w:pos="4703"/>
        <w:tab w:val="right" w:pos="9406"/>
      </w:tabs>
      <w:spacing w:after="0" w:line="240" w:lineRule="auto"/>
    </w:pPr>
  </w:style>
  <w:style w:type="character" w:customStyle="1" w:styleId="HeaderChar">
    <w:name w:val="Header Char"/>
    <w:basedOn w:val="DefaultParagraphFont"/>
    <w:link w:val="Header"/>
    <w:uiPriority w:val="99"/>
    <w:rsid w:val="000F4020"/>
  </w:style>
  <w:style w:type="paragraph" w:styleId="Footer">
    <w:name w:val="footer"/>
    <w:basedOn w:val="Normal"/>
    <w:link w:val="FooterChar"/>
    <w:uiPriority w:val="99"/>
    <w:unhideWhenUsed/>
    <w:rsid w:val="000F4020"/>
    <w:pPr>
      <w:tabs>
        <w:tab w:val="center" w:pos="4703"/>
        <w:tab w:val="right" w:pos="9406"/>
      </w:tabs>
      <w:spacing w:after="0" w:line="240" w:lineRule="auto"/>
    </w:pPr>
  </w:style>
  <w:style w:type="character" w:customStyle="1" w:styleId="FooterChar">
    <w:name w:val="Footer Char"/>
    <w:basedOn w:val="DefaultParagraphFont"/>
    <w:link w:val="Footer"/>
    <w:uiPriority w:val="99"/>
    <w:rsid w:val="000F4020"/>
  </w:style>
  <w:style w:type="table" w:styleId="TableGrid">
    <w:name w:val="Table Grid"/>
    <w:basedOn w:val="TableNormal"/>
    <w:uiPriority w:val="39"/>
    <w:rsid w:val="00E139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1">
    <w:name w:val="Style1"/>
    <w:basedOn w:val="ListParagraph"/>
    <w:link w:val="Style1Char"/>
    <w:qFormat/>
    <w:rsid w:val="00B05E60"/>
    <w:pPr>
      <w:numPr>
        <w:numId w:val="3"/>
      </w:numPr>
      <w:spacing w:line="360" w:lineRule="auto"/>
    </w:pPr>
    <w:rPr>
      <w:b/>
      <w:sz w:val="24"/>
    </w:rPr>
  </w:style>
  <w:style w:type="paragraph" w:styleId="TOCHeading">
    <w:name w:val="TOC Heading"/>
    <w:basedOn w:val="Heading1"/>
    <w:next w:val="Normal"/>
    <w:uiPriority w:val="39"/>
    <w:unhideWhenUsed/>
    <w:qFormat/>
    <w:rsid w:val="00B05E60"/>
    <w:pPr>
      <w:spacing w:before="240"/>
      <w:jc w:val="left"/>
      <w:outlineLvl w:val="9"/>
    </w:pPr>
    <w:rPr>
      <w:b w:val="0"/>
      <w:bCs w:val="0"/>
      <w:sz w:val="32"/>
      <w:szCs w:val="32"/>
    </w:rPr>
  </w:style>
  <w:style w:type="character" w:customStyle="1" w:styleId="ListParagraphChar">
    <w:name w:val="List Paragraph Char"/>
    <w:basedOn w:val="DefaultParagraphFont"/>
    <w:link w:val="ListParagraph"/>
    <w:uiPriority w:val="34"/>
    <w:rsid w:val="00B05E60"/>
  </w:style>
  <w:style w:type="character" w:customStyle="1" w:styleId="Style1Char">
    <w:name w:val="Style1 Char"/>
    <w:basedOn w:val="ListParagraphChar"/>
    <w:link w:val="Style1"/>
    <w:rsid w:val="00B05E60"/>
    <w:rPr>
      <w:b/>
      <w:sz w:val="24"/>
    </w:rPr>
  </w:style>
  <w:style w:type="paragraph" w:styleId="TOC1">
    <w:name w:val="toc 1"/>
    <w:basedOn w:val="Normal"/>
    <w:next w:val="Normal"/>
    <w:autoRedefine/>
    <w:uiPriority w:val="39"/>
    <w:unhideWhenUsed/>
    <w:rsid w:val="00B05E60"/>
    <w:pPr>
      <w:spacing w:after="100"/>
    </w:pPr>
  </w:style>
  <w:style w:type="character" w:customStyle="1" w:styleId="Heading2Char">
    <w:name w:val="Heading 2 Char"/>
    <w:basedOn w:val="DefaultParagraphFont"/>
    <w:link w:val="Heading2"/>
    <w:uiPriority w:val="9"/>
    <w:semiHidden/>
    <w:rsid w:val="00051F47"/>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051F47"/>
    <w:rPr>
      <w:rFonts w:asciiTheme="majorHAnsi" w:eastAsiaTheme="majorEastAsia" w:hAnsiTheme="majorHAnsi" w:cstheme="majorBidi"/>
      <w:color w:val="1F4D78" w:themeColor="accent1" w:themeShade="7F"/>
      <w:sz w:val="24"/>
      <w:szCs w:val="24"/>
    </w:rPr>
  </w:style>
  <w:style w:type="paragraph" w:styleId="TOC2">
    <w:name w:val="toc 2"/>
    <w:basedOn w:val="Normal"/>
    <w:next w:val="Normal"/>
    <w:autoRedefine/>
    <w:uiPriority w:val="39"/>
    <w:unhideWhenUsed/>
    <w:rsid w:val="00051F47"/>
    <w:pPr>
      <w:spacing w:after="100"/>
      <w:ind w:left="220"/>
    </w:pPr>
  </w:style>
  <w:style w:type="paragraph" w:customStyle="1" w:styleId="Heading1bis">
    <w:name w:val="Heading 1 bis"/>
    <w:basedOn w:val="Heading1"/>
    <w:link w:val="Heading1bisChar"/>
    <w:rsid w:val="00051F47"/>
  </w:style>
  <w:style w:type="character" w:customStyle="1" w:styleId="Heading1bisChar">
    <w:name w:val="Heading 1 bis Char"/>
    <w:basedOn w:val="Heading1Char"/>
    <w:link w:val="Heading1bis"/>
    <w:rsid w:val="00051F47"/>
    <w:rPr>
      <w:rFonts w:asciiTheme="majorHAnsi" w:eastAsiaTheme="majorEastAsia" w:hAnsiTheme="majorHAnsi" w:cstheme="majorBidi"/>
      <w:b/>
      <w:bCs/>
      <w:color w:val="2E74B5" w:themeColor="accent1" w:themeShade="BF"/>
      <w:sz w:val="28"/>
      <w:szCs w:val="28"/>
    </w:rPr>
  </w:style>
  <w:style w:type="character" w:styleId="SubtleEmphasis">
    <w:name w:val="Subtle Emphasis"/>
    <w:basedOn w:val="DefaultParagraphFont"/>
    <w:uiPriority w:val="19"/>
    <w:qFormat/>
    <w:rsid w:val="00B86EBD"/>
    <w:rPr>
      <w:i/>
      <w:iCs/>
      <w:color w:val="808080" w:themeColor="text1" w:themeTint="7F"/>
    </w:rPr>
  </w:style>
  <w:style w:type="paragraph" w:styleId="Subtitle">
    <w:name w:val="Subtitle"/>
    <w:basedOn w:val="Normal"/>
    <w:next w:val="Normal"/>
    <w:link w:val="SubtitleChar"/>
    <w:uiPriority w:val="11"/>
    <w:qFormat/>
    <w:rsid w:val="00DE7E63"/>
    <w:pPr>
      <w:numPr>
        <w:ilvl w:val="1"/>
      </w:numPr>
    </w:pPr>
    <w:rPr>
      <w:rFonts w:asciiTheme="majorHAnsi" w:eastAsiaTheme="majorEastAsia" w:hAnsiTheme="majorHAnsi" w:cstheme="majorBidi"/>
      <w:i/>
      <w:iCs/>
      <w:color w:val="5B9BD5" w:themeColor="accent1"/>
      <w:spacing w:val="15"/>
      <w:sz w:val="24"/>
      <w:szCs w:val="24"/>
    </w:rPr>
  </w:style>
  <w:style w:type="character" w:customStyle="1" w:styleId="SubtitleChar">
    <w:name w:val="Subtitle Char"/>
    <w:basedOn w:val="DefaultParagraphFont"/>
    <w:link w:val="Subtitle"/>
    <w:uiPriority w:val="11"/>
    <w:rsid w:val="00DE7E63"/>
    <w:rPr>
      <w:rFonts w:asciiTheme="majorHAnsi" w:eastAsiaTheme="majorEastAsia" w:hAnsiTheme="majorHAnsi" w:cstheme="majorBidi"/>
      <w:i/>
      <w:iCs/>
      <w:color w:val="5B9BD5" w:themeColor="accent1"/>
      <w:spacing w:val="15"/>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A5C2D"/>
    <w:pPr>
      <w:jc w:val="both"/>
    </w:pPr>
  </w:style>
  <w:style w:type="paragraph" w:styleId="Heading1">
    <w:name w:val="heading 1"/>
    <w:basedOn w:val="Normal"/>
    <w:next w:val="Normal"/>
    <w:link w:val="Heading1Char"/>
    <w:uiPriority w:val="9"/>
    <w:qFormat/>
    <w:rsid w:val="00A70FF5"/>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link w:val="Heading2Char"/>
    <w:uiPriority w:val="9"/>
    <w:semiHidden/>
    <w:unhideWhenUsed/>
    <w:qFormat/>
    <w:rsid w:val="00051F4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051F4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D967E9"/>
    <w:pPr>
      <w:ind w:left="720"/>
      <w:contextualSpacing/>
    </w:pPr>
  </w:style>
  <w:style w:type="character" w:styleId="Hyperlink">
    <w:name w:val="Hyperlink"/>
    <w:basedOn w:val="DefaultParagraphFont"/>
    <w:uiPriority w:val="99"/>
    <w:unhideWhenUsed/>
    <w:rsid w:val="0070545B"/>
    <w:rPr>
      <w:color w:val="0563C1" w:themeColor="hyperlink"/>
      <w:u w:val="single"/>
    </w:rPr>
  </w:style>
  <w:style w:type="paragraph" w:styleId="NormalWeb">
    <w:name w:val="Normal (Web)"/>
    <w:basedOn w:val="Normal"/>
    <w:uiPriority w:val="99"/>
    <w:semiHidden/>
    <w:unhideWhenUsed/>
    <w:rsid w:val="00DD5273"/>
    <w:pPr>
      <w:spacing w:before="100" w:beforeAutospacing="1" w:after="100" w:afterAutospacing="1" w:line="240" w:lineRule="auto"/>
    </w:pPr>
    <w:rPr>
      <w:rFonts w:ascii="Times New Roman" w:eastAsiaTheme="minorEastAsia" w:hAnsi="Times New Roman" w:cs="Times New Roman"/>
      <w:sz w:val="24"/>
      <w:szCs w:val="24"/>
    </w:rPr>
  </w:style>
  <w:style w:type="paragraph" w:styleId="Caption">
    <w:name w:val="caption"/>
    <w:basedOn w:val="Normal"/>
    <w:next w:val="Normal"/>
    <w:uiPriority w:val="35"/>
    <w:unhideWhenUsed/>
    <w:qFormat/>
    <w:rsid w:val="00FB2E31"/>
    <w:pPr>
      <w:spacing w:after="200" w:line="240" w:lineRule="auto"/>
    </w:pPr>
    <w:rPr>
      <w:i/>
      <w:iCs/>
      <w:color w:val="44546A" w:themeColor="text2"/>
      <w:sz w:val="18"/>
      <w:szCs w:val="18"/>
    </w:rPr>
  </w:style>
  <w:style w:type="paragraph" w:styleId="BalloonText">
    <w:name w:val="Balloon Text"/>
    <w:basedOn w:val="Normal"/>
    <w:link w:val="BalloonTextChar"/>
    <w:uiPriority w:val="99"/>
    <w:semiHidden/>
    <w:unhideWhenUsed/>
    <w:rsid w:val="00A70FF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70FF5"/>
    <w:rPr>
      <w:rFonts w:ascii="Tahoma" w:hAnsi="Tahoma" w:cs="Tahoma"/>
      <w:sz w:val="16"/>
      <w:szCs w:val="16"/>
    </w:rPr>
  </w:style>
  <w:style w:type="character" w:customStyle="1" w:styleId="Heading1Char">
    <w:name w:val="Heading 1 Char"/>
    <w:basedOn w:val="DefaultParagraphFont"/>
    <w:link w:val="Heading1"/>
    <w:uiPriority w:val="9"/>
    <w:rsid w:val="00A70FF5"/>
    <w:rPr>
      <w:rFonts w:asciiTheme="majorHAnsi" w:eastAsiaTheme="majorEastAsia" w:hAnsiTheme="majorHAnsi" w:cstheme="majorBidi"/>
      <w:b/>
      <w:bCs/>
      <w:color w:val="2E74B5" w:themeColor="accent1" w:themeShade="BF"/>
      <w:sz w:val="28"/>
      <w:szCs w:val="28"/>
    </w:rPr>
  </w:style>
  <w:style w:type="paragraph" w:styleId="Title">
    <w:name w:val="Title"/>
    <w:basedOn w:val="Normal"/>
    <w:next w:val="Normal"/>
    <w:link w:val="TitleChar"/>
    <w:uiPriority w:val="10"/>
    <w:qFormat/>
    <w:rsid w:val="00A70FF5"/>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A70FF5"/>
    <w:rPr>
      <w:rFonts w:asciiTheme="majorHAnsi" w:eastAsiaTheme="majorEastAsia" w:hAnsiTheme="majorHAnsi" w:cstheme="majorBidi"/>
      <w:color w:val="323E4F" w:themeColor="text2" w:themeShade="BF"/>
      <w:spacing w:val="5"/>
      <w:kern w:val="28"/>
      <w:sz w:val="52"/>
      <w:szCs w:val="52"/>
    </w:rPr>
  </w:style>
  <w:style w:type="paragraph" w:styleId="Header">
    <w:name w:val="header"/>
    <w:basedOn w:val="Normal"/>
    <w:link w:val="HeaderChar"/>
    <w:uiPriority w:val="99"/>
    <w:unhideWhenUsed/>
    <w:rsid w:val="000F4020"/>
    <w:pPr>
      <w:tabs>
        <w:tab w:val="center" w:pos="4703"/>
        <w:tab w:val="right" w:pos="9406"/>
      </w:tabs>
      <w:spacing w:after="0" w:line="240" w:lineRule="auto"/>
    </w:pPr>
  </w:style>
  <w:style w:type="character" w:customStyle="1" w:styleId="HeaderChar">
    <w:name w:val="Header Char"/>
    <w:basedOn w:val="DefaultParagraphFont"/>
    <w:link w:val="Header"/>
    <w:uiPriority w:val="99"/>
    <w:rsid w:val="000F4020"/>
  </w:style>
  <w:style w:type="paragraph" w:styleId="Footer">
    <w:name w:val="footer"/>
    <w:basedOn w:val="Normal"/>
    <w:link w:val="FooterChar"/>
    <w:uiPriority w:val="99"/>
    <w:unhideWhenUsed/>
    <w:rsid w:val="000F4020"/>
    <w:pPr>
      <w:tabs>
        <w:tab w:val="center" w:pos="4703"/>
        <w:tab w:val="right" w:pos="9406"/>
      </w:tabs>
      <w:spacing w:after="0" w:line="240" w:lineRule="auto"/>
    </w:pPr>
  </w:style>
  <w:style w:type="character" w:customStyle="1" w:styleId="FooterChar">
    <w:name w:val="Footer Char"/>
    <w:basedOn w:val="DefaultParagraphFont"/>
    <w:link w:val="Footer"/>
    <w:uiPriority w:val="99"/>
    <w:rsid w:val="000F4020"/>
  </w:style>
  <w:style w:type="table" w:styleId="TableGrid">
    <w:name w:val="Table Grid"/>
    <w:basedOn w:val="TableNormal"/>
    <w:uiPriority w:val="39"/>
    <w:rsid w:val="00E139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1">
    <w:name w:val="Style1"/>
    <w:basedOn w:val="ListParagraph"/>
    <w:link w:val="Style1Char"/>
    <w:qFormat/>
    <w:rsid w:val="00B05E60"/>
    <w:pPr>
      <w:numPr>
        <w:numId w:val="3"/>
      </w:numPr>
      <w:spacing w:line="360" w:lineRule="auto"/>
    </w:pPr>
    <w:rPr>
      <w:b/>
      <w:sz w:val="24"/>
    </w:rPr>
  </w:style>
  <w:style w:type="paragraph" w:styleId="TOCHeading">
    <w:name w:val="TOC Heading"/>
    <w:basedOn w:val="Heading1"/>
    <w:next w:val="Normal"/>
    <w:uiPriority w:val="39"/>
    <w:unhideWhenUsed/>
    <w:qFormat/>
    <w:rsid w:val="00B05E60"/>
    <w:pPr>
      <w:spacing w:before="240"/>
      <w:jc w:val="left"/>
      <w:outlineLvl w:val="9"/>
    </w:pPr>
    <w:rPr>
      <w:b w:val="0"/>
      <w:bCs w:val="0"/>
      <w:sz w:val="32"/>
      <w:szCs w:val="32"/>
    </w:rPr>
  </w:style>
  <w:style w:type="character" w:customStyle="1" w:styleId="ListParagraphChar">
    <w:name w:val="List Paragraph Char"/>
    <w:basedOn w:val="DefaultParagraphFont"/>
    <w:link w:val="ListParagraph"/>
    <w:uiPriority w:val="34"/>
    <w:rsid w:val="00B05E60"/>
  </w:style>
  <w:style w:type="character" w:customStyle="1" w:styleId="Style1Char">
    <w:name w:val="Style1 Char"/>
    <w:basedOn w:val="ListParagraphChar"/>
    <w:link w:val="Style1"/>
    <w:rsid w:val="00B05E60"/>
    <w:rPr>
      <w:b/>
      <w:sz w:val="24"/>
    </w:rPr>
  </w:style>
  <w:style w:type="paragraph" w:styleId="TOC1">
    <w:name w:val="toc 1"/>
    <w:basedOn w:val="Normal"/>
    <w:next w:val="Normal"/>
    <w:autoRedefine/>
    <w:uiPriority w:val="39"/>
    <w:unhideWhenUsed/>
    <w:rsid w:val="00B05E60"/>
    <w:pPr>
      <w:spacing w:after="100"/>
    </w:pPr>
  </w:style>
  <w:style w:type="character" w:customStyle="1" w:styleId="Heading2Char">
    <w:name w:val="Heading 2 Char"/>
    <w:basedOn w:val="DefaultParagraphFont"/>
    <w:link w:val="Heading2"/>
    <w:uiPriority w:val="9"/>
    <w:semiHidden/>
    <w:rsid w:val="00051F47"/>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051F47"/>
    <w:rPr>
      <w:rFonts w:asciiTheme="majorHAnsi" w:eastAsiaTheme="majorEastAsia" w:hAnsiTheme="majorHAnsi" w:cstheme="majorBidi"/>
      <w:color w:val="1F4D78" w:themeColor="accent1" w:themeShade="7F"/>
      <w:sz w:val="24"/>
      <w:szCs w:val="24"/>
    </w:rPr>
  </w:style>
  <w:style w:type="paragraph" w:styleId="TOC2">
    <w:name w:val="toc 2"/>
    <w:basedOn w:val="Normal"/>
    <w:next w:val="Normal"/>
    <w:autoRedefine/>
    <w:uiPriority w:val="39"/>
    <w:unhideWhenUsed/>
    <w:rsid w:val="00051F47"/>
    <w:pPr>
      <w:spacing w:after="100"/>
      <w:ind w:left="220"/>
    </w:pPr>
  </w:style>
  <w:style w:type="paragraph" w:customStyle="1" w:styleId="Heading1bis">
    <w:name w:val="Heading 1 bis"/>
    <w:basedOn w:val="Heading1"/>
    <w:link w:val="Heading1bisChar"/>
    <w:rsid w:val="00051F47"/>
  </w:style>
  <w:style w:type="character" w:customStyle="1" w:styleId="Heading1bisChar">
    <w:name w:val="Heading 1 bis Char"/>
    <w:basedOn w:val="Heading1Char"/>
    <w:link w:val="Heading1bis"/>
    <w:rsid w:val="00051F47"/>
    <w:rPr>
      <w:rFonts w:asciiTheme="majorHAnsi" w:eastAsiaTheme="majorEastAsia" w:hAnsiTheme="majorHAnsi" w:cstheme="majorBidi"/>
      <w:b/>
      <w:bCs/>
      <w:color w:val="2E74B5" w:themeColor="accent1" w:themeShade="BF"/>
      <w:sz w:val="28"/>
      <w:szCs w:val="28"/>
    </w:rPr>
  </w:style>
  <w:style w:type="character" w:styleId="SubtleEmphasis">
    <w:name w:val="Subtle Emphasis"/>
    <w:basedOn w:val="DefaultParagraphFont"/>
    <w:uiPriority w:val="19"/>
    <w:qFormat/>
    <w:rsid w:val="00B86EBD"/>
    <w:rPr>
      <w:i/>
      <w:iCs/>
      <w:color w:val="808080" w:themeColor="text1" w:themeTint="7F"/>
    </w:rPr>
  </w:style>
  <w:style w:type="paragraph" w:styleId="Subtitle">
    <w:name w:val="Subtitle"/>
    <w:basedOn w:val="Normal"/>
    <w:next w:val="Normal"/>
    <w:link w:val="SubtitleChar"/>
    <w:uiPriority w:val="11"/>
    <w:qFormat/>
    <w:rsid w:val="00DE7E63"/>
    <w:pPr>
      <w:numPr>
        <w:ilvl w:val="1"/>
      </w:numPr>
    </w:pPr>
    <w:rPr>
      <w:rFonts w:asciiTheme="majorHAnsi" w:eastAsiaTheme="majorEastAsia" w:hAnsiTheme="majorHAnsi" w:cstheme="majorBidi"/>
      <w:i/>
      <w:iCs/>
      <w:color w:val="5B9BD5" w:themeColor="accent1"/>
      <w:spacing w:val="15"/>
      <w:sz w:val="24"/>
      <w:szCs w:val="24"/>
    </w:rPr>
  </w:style>
  <w:style w:type="character" w:customStyle="1" w:styleId="SubtitleChar">
    <w:name w:val="Subtitle Char"/>
    <w:basedOn w:val="DefaultParagraphFont"/>
    <w:link w:val="Subtitle"/>
    <w:uiPriority w:val="11"/>
    <w:rsid w:val="00DE7E63"/>
    <w:rPr>
      <w:rFonts w:asciiTheme="majorHAnsi" w:eastAsiaTheme="majorEastAsia" w:hAnsiTheme="majorHAnsi" w:cstheme="majorBidi"/>
      <w:i/>
      <w:iCs/>
      <w:color w:val="5B9BD5" w:themeColor="accent1"/>
      <w:spacing w:val="15"/>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07431124">
      <w:bodyDiv w:val="1"/>
      <w:marLeft w:val="0"/>
      <w:marRight w:val="0"/>
      <w:marTop w:val="0"/>
      <w:marBottom w:val="0"/>
      <w:divBdr>
        <w:top w:val="none" w:sz="0" w:space="0" w:color="auto"/>
        <w:left w:val="none" w:sz="0" w:space="0" w:color="auto"/>
        <w:bottom w:val="none" w:sz="0" w:space="0" w:color="auto"/>
        <w:right w:val="none" w:sz="0" w:space="0" w:color="auto"/>
      </w:divBdr>
    </w:div>
    <w:div w:id="18541025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hyperlink" Target="http://www.ti.com/product/lmk03200" TargetMode="External"/><Relationship Id="rId26"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yperlink" Target="http://www.ti.com/product/lmk03806" TargetMode="External"/><Relationship Id="rId25"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hyperlink" Target="http://www.ti.com/product/lmk03200" TargetMode="External"/><Relationship Id="rId20" Type="http://schemas.openxmlformats.org/officeDocument/2006/relationships/hyperlink" Target="http://www.ti.com/product/lmk03806"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yperlink" Target="mailto:2.5V@6A" TargetMode="Externa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hyperlink" Target="mailto:3.3V@4A" TargetMode="External"/><Relationship Id="rId28" Type="http://schemas.openxmlformats.org/officeDocument/2006/relationships/fontTable" Target="fontTable.xml"/><Relationship Id="rId10" Type="http://schemas.openxmlformats.org/officeDocument/2006/relationships/image" Target="media/image2.emf"/><Relationship Id="rId19" Type="http://schemas.openxmlformats.org/officeDocument/2006/relationships/hyperlink" Target="http://www.ti.com/product/lmk03806" TargetMode="Externa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mailto:3.3V@4A" TargetMode="External"/><Relationship Id="rId27" Type="http://schemas.openxmlformats.org/officeDocument/2006/relationships/hyperlink" Target="http://www.xilinx.com/publications/prod_mktg/ultrascale-virtex-product-table.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4112CBD-E023-4BDC-9950-2DAA4C6473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2790</TotalTime>
  <Pages>17</Pages>
  <Words>3720</Words>
  <Characters>21206</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Sorin</dc:creator>
  <cp:keywords/>
  <dc:description/>
  <cp:lastModifiedBy>Sorin</cp:lastModifiedBy>
  <cp:revision>176</cp:revision>
  <dcterms:created xsi:type="dcterms:W3CDTF">2014-12-14T23:43:00Z</dcterms:created>
  <dcterms:modified xsi:type="dcterms:W3CDTF">2015-02-06T12:13:00Z</dcterms:modified>
</cp:coreProperties>
</file>