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CC5" w:rsidRDefault="00592E59" w:rsidP="00945385">
      <w:pPr>
        <w:pStyle w:val="Title"/>
        <w:jc w:val="center"/>
      </w:pPr>
      <w:r>
        <w:t>ADDC V1 notes:</w:t>
      </w:r>
    </w:p>
    <w:p w:rsidR="00945385" w:rsidRPr="00945385" w:rsidRDefault="00945385" w:rsidP="00945385"/>
    <w:p w:rsidR="00592E59" w:rsidRDefault="00592E59" w:rsidP="00945385">
      <w:pPr>
        <w:pStyle w:val="Title"/>
      </w:pPr>
      <w:r>
        <w:t xml:space="preserve">Data inputs from MMFE-8: </w:t>
      </w:r>
    </w:p>
    <w:p w:rsidR="00592E59" w:rsidRDefault="00592E59">
      <w:r>
        <w:t>J21~J24 on ADDC b</w:t>
      </w:r>
      <w:r w:rsidR="00945385">
        <w:t>oards, ref to the picture below:</w:t>
      </w:r>
    </w:p>
    <w:p w:rsidR="00945385" w:rsidRDefault="00945385">
      <w:r>
        <w:rPr>
          <w:noProof/>
        </w:rPr>
        <w:drawing>
          <wp:inline distT="0" distB="0" distL="0" distR="0" wp14:anchorId="19F26149" wp14:editId="028AF082">
            <wp:extent cx="8067675" cy="50272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067675" cy="5027295"/>
                    </a:xfrm>
                    <a:prstGeom prst="rect">
                      <a:avLst/>
                    </a:prstGeom>
                  </pic:spPr>
                </pic:pic>
              </a:graphicData>
            </a:graphic>
          </wp:inline>
        </w:drawing>
      </w:r>
    </w:p>
    <w:p w:rsidR="00483030" w:rsidRDefault="00592E59">
      <w:r>
        <w:t>ART_DIN_* diff pairs are used to receive ART data.</w:t>
      </w:r>
      <w:r w:rsidR="00483030">
        <w:t xml:space="preserve"> In current firmware the ART_CLKIN_0 clock (160MHz) are used to drive all the data from all 4 </w:t>
      </w:r>
      <w:proofErr w:type="spellStart"/>
      <w:r w:rsidR="00483030">
        <w:t>MiniSAS</w:t>
      </w:r>
      <w:proofErr w:type="spellEnd"/>
      <w:r w:rsidR="00483030">
        <w:t xml:space="preserve"> connectors. </w:t>
      </w:r>
      <w:r>
        <w:t xml:space="preserve">All the ART_ELINK_* pairs LIN_OUT pairs are </w:t>
      </w:r>
      <w:r w:rsidRPr="00592E59">
        <w:rPr>
          <w:color w:val="FF0000"/>
        </w:rPr>
        <w:t>NOT</w:t>
      </w:r>
      <w:r>
        <w:t xml:space="preserve"> connected to any FPGA firmware ports.</w:t>
      </w:r>
    </w:p>
    <w:p w:rsidR="00592E59" w:rsidRDefault="00592E59">
      <w:r>
        <w:t>The ART signals are transmitted in 8-bit frame under 160 MHz DDR mode (320Mbps). Each frame starts with a flag bit ‘1’, followed by a bit ‘0’ and then 6-bit AR</w:t>
      </w:r>
      <w:r>
        <w:rPr>
          <w:rFonts w:hint="eastAsia"/>
        </w:rPr>
        <w:t>T</w:t>
      </w:r>
      <w:r>
        <w:t xml:space="preserve"> addresses, so total 8 bits in 25 ns.</w:t>
      </w:r>
    </w:p>
    <w:p w:rsidR="00483030" w:rsidRDefault="00483030">
      <w:r>
        <w:t>In FPGA the IO standards for ART signals input pins are LVDS_25 with internal terminations. It could work well with the SLVS interface (200 mV +/- 200mV), for the VMM custom LVDS we didn’t test it yet.</w:t>
      </w:r>
    </w:p>
    <w:p w:rsidR="00945385" w:rsidRDefault="00945385"/>
    <w:p w:rsidR="00945385" w:rsidRDefault="00945385"/>
    <w:p w:rsidR="00945385" w:rsidRDefault="00945385"/>
    <w:p w:rsidR="00945385" w:rsidRDefault="00945385"/>
    <w:p w:rsidR="00945385" w:rsidRDefault="00945385"/>
    <w:p w:rsidR="00483030" w:rsidRDefault="00483030" w:rsidP="00945385">
      <w:pPr>
        <w:pStyle w:val="Title"/>
      </w:pPr>
      <w:r>
        <w:lastRenderedPageBreak/>
        <w:t>Data outputs:</w:t>
      </w:r>
    </w:p>
    <w:p w:rsidR="00945385" w:rsidRPr="00945385" w:rsidRDefault="00945385" w:rsidP="00945385">
      <w:r>
        <w:t>Please refer to the table below, at every 40MHz clock cycle a 112-bit GBT frame will be sent to the MM Trigger Processor, if no incoming ART data during this clock cycle then all the bits are ‘0’ except the beginning “1010” flag and BCID counters. If any channel has input then it will be recorded. In one clock cycle, all the channels that have input ART data will be recorded in the 32-bit “Hit List” but only up to 8 ART addressed will be recorded.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06"/>
        <w:gridCol w:w="1045"/>
        <w:gridCol w:w="6695"/>
      </w:tblGrid>
      <w:tr w:rsidR="00945385" w:rsidRPr="00945385" w:rsidTr="00945385">
        <w:trPr>
          <w:trHeight w:val="22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45385" w:rsidRPr="00945385" w:rsidRDefault="00945385" w:rsidP="00945385">
            <w:r w:rsidRPr="00945385">
              <w:rPr>
                <w:b/>
                <w:bCs/>
              </w:rPr>
              <w:t>GBT Data Bits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45385" w:rsidRPr="00945385" w:rsidRDefault="00945385" w:rsidP="00945385">
            <w:r w:rsidRPr="00945385">
              <w:rPr>
                <w:b/>
                <w:bCs/>
              </w:rPr>
              <w:t>Signal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45385" w:rsidRPr="00945385" w:rsidRDefault="00945385" w:rsidP="00945385">
            <w:r w:rsidRPr="00945385">
              <w:rPr>
                <w:b/>
                <w:bCs/>
              </w:rPr>
              <w:t>Notes</w:t>
            </w:r>
          </w:p>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111:110</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“1010”</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107:96</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BCID</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95:88</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Error flags</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87:56</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Hit List</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The least significant bit in the hit list corresponds to the inner radius VMM</w:t>
            </w:r>
          </w:p>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55:50</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7</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49:44</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6</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43:48</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5</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37:32</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4</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31:26</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3</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25:20</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2</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19:14</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1</w:t>
            </w:r>
          </w:p>
        </w:tc>
        <w:tc>
          <w:tcPr>
            <w:tcW w:w="0" w:type="auto"/>
            <w:tcBorders>
              <w:left w:val="single" w:sz="6" w:space="0" w:color="000000"/>
              <w:right w:val="single" w:sz="6" w:space="0" w:color="000000"/>
            </w:tcBorders>
            <w:vAlign w:val="center"/>
            <w:hideMark/>
          </w:tcPr>
          <w:p w:rsidR="00945385" w:rsidRPr="00945385" w:rsidRDefault="00945385" w:rsidP="00945385"/>
        </w:tc>
      </w:tr>
      <w:tr w:rsidR="00945385" w:rsidRPr="00945385" w:rsidTr="00945385">
        <w:trPr>
          <w:trHeight w:val="225"/>
          <w:tblCellSpacing w:w="0" w:type="dxa"/>
        </w:trPr>
        <w:tc>
          <w:tcPr>
            <w:tcW w:w="0" w:type="auto"/>
            <w:tcBorders>
              <w:left w:val="single" w:sz="6" w:space="0" w:color="000000"/>
              <w:right w:val="single" w:sz="6" w:space="0" w:color="000000"/>
            </w:tcBorders>
            <w:vAlign w:val="center"/>
            <w:hideMark/>
          </w:tcPr>
          <w:p w:rsidR="00945385" w:rsidRPr="00945385" w:rsidRDefault="00945385" w:rsidP="00945385">
            <w:r w:rsidRPr="00945385">
              <w:t>13:8</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0</w:t>
            </w:r>
          </w:p>
        </w:tc>
        <w:tc>
          <w:tcPr>
            <w:tcW w:w="0" w:type="auto"/>
            <w:tcBorders>
              <w:left w:val="single" w:sz="6" w:space="0" w:color="000000"/>
              <w:right w:val="single" w:sz="6" w:space="0" w:color="000000"/>
            </w:tcBorders>
            <w:vAlign w:val="center"/>
            <w:hideMark/>
          </w:tcPr>
          <w:p w:rsidR="00945385" w:rsidRPr="00945385" w:rsidRDefault="00945385" w:rsidP="00945385">
            <w:r w:rsidRPr="00945385">
              <w:t>ART Data 0 corresponds to the least significant hit bit in the hit list</w:t>
            </w:r>
          </w:p>
        </w:tc>
      </w:tr>
      <w:tr w:rsidR="00945385" w:rsidRPr="00945385" w:rsidTr="00945385">
        <w:trPr>
          <w:trHeight w:val="225"/>
          <w:tblCellSpacing w:w="0" w:type="dxa"/>
        </w:trPr>
        <w:tc>
          <w:tcPr>
            <w:tcW w:w="0" w:type="auto"/>
            <w:tcBorders>
              <w:left w:val="single" w:sz="6" w:space="0" w:color="000000"/>
              <w:bottom w:val="single" w:sz="6" w:space="0" w:color="000000"/>
              <w:right w:val="single" w:sz="6" w:space="0" w:color="000000"/>
            </w:tcBorders>
            <w:vAlign w:val="center"/>
            <w:hideMark/>
          </w:tcPr>
          <w:p w:rsidR="00945385" w:rsidRPr="00945385" w:rsidRDefault="00945385" w:rsidP="00945385">
            <w:r w:rsidRPr="00945385">
              <w:t>7:0</w:t>
            </w:r>
          </w:p>
        </w:tc>
        <w:tc>
          <w:tcPr>
            <w:tcW w:w="0" w:type="auto"/>
            <w:tcBorders>
              <w:left w:val="single" w:sz="6" w:space="0" w:color="000000"/>
              <w:bottom w:val="single" w:sz="6" w:space="0" w:color="000000"/>
              <w:right w:val="single" w:sz="6" w:space="0" w:color="000000"/>
            </w:tcBorders>
            <w:vAlign w:val="center"/>
            <w:hideMark/>
          </w:tcPr>
          <w:p w:rsidR="00945385" w:rsidRPr="00945385" w:rsidRDefault="00945385" w:rsidP="00945385">
            <w:r w:rsidRPr="00945385">
              <w:t>Parity</w:t>
            </w:r>
          </w:p>
        </w:tc>
        <w:tc>
          <w:tcPr>
            <w:tcW w:w="0" w:type="auto"/>
            <w:tcBorders>
              <w:left w:val="single" w:sz="6" w:space="0" w:color="000000"/>
              <w:bottom w:val="single" w:sz="6" w:space="0" w:color="000000"/>
              <w:right w:val="single" w:sz="6" w:space="0" w:color="000000"/>
            </w:tcBorders>
            <w:vAlign w:val="center"/>
            <w:hideMark/>
          </w:tcPr>
          <w:p w:rsidR="00945385" w:rsidRPr="00945385" w:rsidRDefault="00945385" w:rsidP="00945385"/>
        </w:tc>
      </w:tr>
    </w:tbl>
    <w:p w:rsidR="00945385" w:rsidRPr="00945385" w:rsidRDefault="00945385" w:rsidP="00945385">
      <w:bookmarkStart w:id="0" w:name="_GoBack"/>
      <w:bookmarkEnd w:id="0"/>
    </w:p>
    <w:p w:rsidR="00592E59" w:rsidRDefault="00592E59"/>
    <w:p w:rsidR="00592E59" w:rsidRDefault="00592E59"/>
    <w:p w:rsidR="00592E59" w:rsidRDefault="00592E59"/>
    <w:sectPr w:rsidR="00592E59">
      <w:pgSz w:w="13425" w:h="16155"/>
      <w:pgMar w:top="360" w:right="360" w:bottom="360" w:left="36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59"/>
    <w:rsid w:val="00033DED"/>
    <w:rsid w:val="00483030"/>
    <w:rsid w:val="00592E59"/>
    <w:rsid w:val="00945385"/>
    <w:rsid w:val="00BF0CC5"/>
    <w:rsid w:val="00CF5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22E39-56DF-4674-A612-09B1049E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385"/>
    <w:rPr>
      <w:color w:val="0563C1" w:themeColor="hyperlink"/>
      <w:u w:val="single"/>
    </w:rPr>
  </w:style>
  <w:style w:type="paragraph" w:styleId="Title">
    <w:name w:val="Title"/>
    <w:basedOn w:val="Normal"/>
    <w:next w:val="Normal"/>
    <w:link w:val="TitleChar"/>
    <w:uiPriority w:val="10"/>
    <w:qFormat/>
    <w:rsid w:val="00945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3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9961">
      <w:bodyDiv w:val="1"/>
      <w:marLeft w:val="0"/>
      <w:marRight w:val="0"/>
      <w:marTop w:val="0"/>
      <w:marBottom w:val="0"/>
      <w:divBdr>
        <w:top w:val="none" w:sz="0" w:space="0" w:color="auto"/>
        <w:left w:val="none" w:sz="0" w:space="0" w:color="auto"/>
        <w:bottom w:val="none" w:sz="0" w:space="0" w:color="auto"/>
        <w:right w:val="none" w:sz="0" w:space="0" w:color="auto"/>
      </w:divBdr>
      <w:divsChild>
        <w:div w:id="1344091180">
          <w:marLeft w:val="0"/>
          <w:marRight w:val="0"/>
          <w:marTop w:val="0"/>
          <w:marBottom w:val="0"/>
          <w:divBdr>
            <w:top w:val="none" w:sz="0" w:space="0" w:color="auto"/>
            <w:left w:val="none" w:sz="0" w:space="0" w:color="auto"/>
            <w:bottom w:val="none" w:sz="0" w:space="0" w:color="auto"/>
            <w:right w:val="none" w:sz="0" w:space="0" w:color="auto"/>
          </w:divBdr>
          <w:divsChild>
            <w:div w:id="29036834">
              <w:marLeft w:val="0"/>
              <w:marRight w:val="0"/>
              <w:marTop w:val="0"/>
              <w:marBottom w:val="0"/>
              <w:divBdr>
                <w:top w:val="none" w:sz="0" w:space="0" w:color="auto"/>
                <w:left w:val="none" w:sz="0" w:space="0" w:color="auto"/>
                <w:bottom w:val="none" w:sz="0" w:space="0" w:color="auto"/>
                <w:right w:val="none" w:sz="0" w:space="0" w:color="auto"/>
              </w:divBdr>
              <w:divsChild>
                <w:div w:id="5787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2937">
          <w:marLeft w:val="0"/>
          <w:marRight w:val="0"/>
          <w:marTop w:val="0"/>
          <w:marBottom w:val="0"/>
          <w:divBdr>
            <w:top w:val="none" w:sz="0" w:space="0" w:color="auto"/>
            <w:left w:val="none" w:sz="0" w:space="0" w:color="auto"/>
            <w:bottom w:val="none" w:sz="0" w:space="0" w:color="auto"/>
            <w:right w:val="none" w:sz="0" w:space="0" w:color="auto"/>
          </w:divBdr>
          <w:divsChild>
            <w:div w:id="5745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1162">
      <w:bodyDiv w:val="1"/>
      <w:marLeft w:val="0"/>
      <w:marRight w:val="0"/>
      <w:marTop w:val="0"/>
      <w:marBottom w:val="0"/>
      <w:divBdr>
        <w:top w:val="none" w:sz="0" w:space="0" w:color="auto"/>
        <w:left w:val="none" w:sz="0" w:space="0" w:color="auto"/>
        <w:bottom w:val="none" w:sz="0" w:space="0" w:color="auto"/>
        <w:right w:val="none" w:sz="0" w:space="0" w:color="auto"/>
      </w:divBdr>
      <w:divsChild>
        <w:div w:id="1219123642">
          <w:marLeft w:val="0"/>
          <w:marRight w:val="0"/>
          <w:marTop w:val="0"/>
          <w:marBottom w:val="0"/>
          <w:divBdr>
            <w:top w:val="none" w:sz="0" w:space="0" w:color="auto"/>
            <w:left w:val="none" w:sz="0" w:space="0" w:color="auto"/>
            <w:bottom w:val="none" w:sz="0" w:space="0" w:color="auto"/>
            <w:right w:val="none" w:sz="0" w:space="0" w:color="auto"/>
          </w:divBdr>
          <w:divsChild>
            <w:div w:id="1382636365">
              <w:marLeft w:val="0"/>
              <w:marRight w:val="0"/>
              <w:marTop w:val="0"/>
              <w:marBottom w:val="0"/>
              <w:divBdr>
                <w:top w:val="none" w:sz="0" w:space="0" w:color="auto"/>
                <w:left w:val="none" w:sz="0" w:space="0" w:color="auto"/>
                <w:bottom w:val="none" w:sz="0" w:space="0" w:color="auto"/>
                <w:right w:val="none" w:sz="0" w:space="0" w:color="auto"/>
              </w:divBdr>
              <w:divsChild>
                <w:div w:id="14956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4787">
      <w:bodyDiv w:val="1"/>
      <w:marLeft w:val="0"/>
      <w:marRight w:val="0"/>
      <w:marTop w:val="0"/>
      <w:marBottom w:val="0"/>
      <w:divBdr>
        <w:top w:val="none" w:sz="0" w:space="0" w:color="auto"/>
        <w:left w:val="none" w:sz="0" w:space="0" w:color="auto"/>
        <w:bottom w:val="none" w:sz="0" w:space="0" w:color="auto"/>
        <w:right w:val="none" w:sz="0" w:space="0" w:color="auto"/>
      </w:divBdr>
      <w:divsChild>
        <w:div w:id="775098746">
          <w:marLeft w:val="0"/>
          <w:marRight w:val="0"/>
          <w:marTop w:val="0"/>
          <w:marBottom w:val="0"/>
          <w:divBdr>
            <w:top w:val="none" w:sz="0" w:space="0" w:color="auto"/>
            <w:left w:val="none" w:sz="0" w:space="0" w:color="auto"/>
            <w:bottom w:val="none" w:sz="0" w:space="0" w:color="auto"/>
            <w:right w:val="none" w:sz="0" w:space="0" w:color="auto"/>
          </w:divBdr>
          <w:divsChild>
            <w:div w:id="887179864">
              <w:marLeft w:val="0"/>
              <w:marRight w:val="0"/>
              <w:marTop w:val="0"/>
              <w:marBottom w:val="0"/>
              <w:divBdr>
                <w:top w:val="none" w:sz="0" w:space="0" w:color="auto"/>
                <w:left w:val="none" w:sz="0" w:space="0" w:color="auto"/>
                <w:bottom w:val="none" w:sz="0" w:space="0" w:color="auto"/>
                <w:right w:val="none" w:sz="0" w:space="0" w:color="auto"/>
              </w:divBdr>
              <w:divsChild>
                <w:div w:id="6502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Yao</dc:creator>
  <cp:keywords/>
  <dc:description/>
  <cp:lastModifiedBy>Lin Yao</cp:lastModifiedBy>
  <cp:revision>1</cp:revision>
  <dcterms:created xsi:type="dcterms:W3CDTF">2016-07-05T19:48:00Z</dcterms:created>
  <dcterms:modified xsi:type="dcterms:W3CDTF">2016-07-05T20:21:00Z</dcterms:modified>
</cp:coreProperties>
</file>