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FORWARD-DEPLOYED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cpky2firahmunj1ttfccm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nznwzlqzf12gsiq_tiddp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jzd9ii6lm6i4wpy6zj76c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take frontier-model capabilities into production systems — full-stack, full-lifecycle, with the architectural judgment to keep the output trustworthy.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kjc4rjg3exj1tn8zgwweo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pky2firahmunj1ttfccm" Type="http://schemas.openxmlformats.org/officeDocument/2006/relationships/hyperlink" Target="mailto:leif@alacrity.ai" TargetMode="External"/><Relationship Id="rIdnznwzlqzf12gsiq_tiddp" Type="http://schemas.openxmlformats.org/officeDocument/2006/relationships/hyperlink" Target="https://www.linkedin.com/in/leiftaylor/" TargetMode="External"/><Relationship Id="rIdjzd9ii6lm6i4wpy6zj76c" Type="http://schemas.openxmlformats.org/officeDocument/2006/relationships/hyperlink" Target="https://resume.lalalimited.com" TargetMode="External"/><Relationship Id="rIdkjc4rjg3exj1tn8zgwweo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Forward-Deployed</dc:description>
  <cp:lastModifiedBy>Un-named</cp:lastModifiedBy>
  <cp:revision>1</cp:revision>
  <dcterms:created xsi:type="dcterms:W3CDTF">2026-05-07T23:04:59.092Z</dcterms:created>
  <dcterms:modified xsi:type="dcterms:W3CDTF">2026-05-07T23:04:59.092Z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