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rFonts w:ascii="Calibri" w:cs="Calibri" w:eastAsia="Calibri" w:hAnsi="Calibri"/>
          <w:b/>
          <w:bCs/>
          <w:color w:val="14171A"/>
          <w:sz w:val="44"/>
          <w:szCs w:val="44"/>
        </w:rPr>
        <w:t xml:space="preserve">Leif Taylor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7A1F2B"/>
          <w:spacing w:val="4"/>
          <w:sz w:val="18"/>
          <w:szCs w:val="18"/>
        </w:rPr>
        <w:t xml:space="preserve">AI-NATIVE PRINCIPAL ENGINEER · CUSTOMER-EMBEDDED</w:t>
      </w:r>
    </w:p>
    <w:p>
      <w:pPr>
        <w:spacing w:after="20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Greater Boston Area  ·  </w:t>
      </w:r>
      <w:hyperlink w:history="1" r:id="rIdzk69t3wujzgnvzfx6caqr">
        <w:r>
          <w:rPr>
            <w:rFonts w:ascii="Calibri" w:cs="Calibri" w:eastAsia="Calibri" w:hAnsi="Calibri"/>
            <w:color w:val="7A1F2B"/>
            <w:sz w:val="20"/>
            <w:szCs w:val="20"/>
            <w:u w:val="single"/>
          </w:rPr>
          <w:t xml:space="preserve">leif@alacrity.ai</w:t>
        </w:r>
      </w:hyperlink>
      <w:r>
        <w:rPr>
          <w:rFonts w:ascii="Calibri" w:cs="Calibri" w:eastAsia="Calibri" w:hAnsi="Calibri"/>
          <w:color w:val="14171A"/>
          <w:sz w:val="20"/>
          <w:szCs w:val="20"/>
        </w:rPr>
        <w:t xml:space="preserve">  ·  </w:t>
      </w:r>
      <w:hyperlink w:history="1" r:id="rId8l0kc7tahowciciifrcsx">
        <w:r>
          <w:rPr>
            <w:rFonts w:ascii="Calibri" w:cs="Calibri" w:eastAsia="Calibri" w:hAnsi="Calibri"/>
            <w:color w:val="7A1F2B"/>
            <w:sz w:val="20"/>
            <w:szCs w:val="20"/>
            <w:u w:val="single"/>
          </w:rPr>
          <w:t xml:space="preserve">linkedin.com/in/leiftaylor</w:t>
        </w:r>
      </w:hyperlink>
      <w:r>
        <w:rPr>
          <w:rFonts w:ascii="Calibri" w:cs="Calibri" w:eastAsia="Calibri" w:hAnsi="Calibri"/>
          <w:color w:val="14171A"/>
          <w:sz w:val="20"/>
          <w:szCs w:val="20"/>
        </w:rPr>
        <w:t xml:space="preserve">  ·  </w:t>
      </w:r>
      <w:hyperlink w:history="1" r:id="rIdbjxlhfawuyh_qdnvzep4d">
        <w:r>
          <w:rPr>
            <w:rFonts w:ascii="Calibri" w:cs="Calibri" w:eastAsia="Calibri" w:hAnsi="Calibri"/>
            <w:color w:val="7A1F2B"/>
            <w:sz w:val="20"/>
            <w:szCs w:val="20"/>
            <w:u w:val="single"/>
          </w:rPr>
          <w:t xml:space="preserve">resume.lalalimited.com</w:t>
        </w:r>
      </w:hyperlink>
    </w:p>
    <w:p>
      <w:pPr>
        <w:spacing w:after="220" w:before="120" w:line="320"/>
      </w:pPr>
      <w:r>
        <w:rPr>
          <w:rFonts w:ascii="Calibri" w:cs="Calibri" w:eastAsia="Calibri" w:hAnsi="Calibri"/>
          <w:i/>
          <w:iCs/>
          <w:color w:val="14171A"/>
          <w:sz w:val="24"/>
          <w:szCs w:val="24"/>
        </w:rPr>
        <w:t xml:space="preserve">I embed with enterprise customer teams to take generative AI from prototype to production — full-stack, full-lifecycle, then extract the patterns so the next engagement goes 2× faster.</w:t>
      </w:r>
    </w:p>
    <w:p>
      <w:pPr>
        <w:pStyle w:val="Heading2"/>
        <w:pBdr>
          <w:bottom w:val="single" w:color="7A1F2B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7A1F2B"/>
          <w:sz w:val="22"/>
          <w:szCs w:val="22"/>
        </w:rPr>
        <w:t xml:space="preserve">HOW I WORK</w:t>
      </w:r>
    </w:p>
    <w:p>
      <w:pPr>
        <w:spacing w:after="120" w:line="300"/>
      </w:pPr>
      <w:r>
        <w:rPr>
          <w:rFonts w:ascii="Calibri" w:cs="Calibri" w:eastAsia="Calibri" w:hAnsi="Calibri"/>
          <w:i w:val="false"/>
          <w:iCs w:val="false"/>
          <w:color w:val="14171A"/>
          <w:sz w:val="22"/>
          <w:szCs w:val="22"/>
        </w:rPr>
        <w:t xml:space="preserve">I work end-to-end. One operator across product translation, architecture, full-stack code, tests, infrastructure, and production — agentic workflows for speed, deep architectural judgment for trust.</w:t>
      </w:r>
    </w:p>
    <w:p>
      <w:pPr>
        <w:spacing w:after="120" w:line="300"/>
      </w:pPr>
      <w:r>
        <w:rPr>
          <w:rFonts w:ascii="Calibri" w:cs="Calibri" w:eastAsia="Calibri" w:hAnsi="Calibri"/>
          <w:i w:val="false"/>
          <w:iCs w:val="false"/>
          <w:color w:val="14171A"/>
          <w:sz w:val="22"/>
          <w:szCs w:val="22"/>
        </w:rPr>
        <w:t xml:space="preserve">Where a 2019 team spent a quarter coordinating handoffs across specialists, I ship a working system in weeks. Same correctness bar. Same operability bar. Aimed at the business outcome the brief actually asked for.</w:t>
      </w:r>
    </w:p>
    <w:p>
      <w:pPr>
        <w:pStyle w:val="Heading2"/>
        <w:pBdr>
          <w:bottom w:val="single" w:color="7A1F2B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7A1F2B"/>
          <w:sz w:val="22"/>
          <w:szCs w:val="22"/>
        </w:rPr>
        <w:t xml:space="preserve">OUTCOMES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AI matching</w:t>
      </w:r>
      <w:r>
        <w:rPr>
          <w:rFonts w:ascii="Calibri" w:cs="Calibri" w:eastAsia="Calibri" w:hAnsi="Calibri"/>
          <w:color w:val="14171A"/>
          <w:sz w:val="22"/>
          <w:szCs w:val="22"/>
        </w:rPr>
        <w:t xml:space="preserve"> — Built AI-assisted supplier-matching and R&amp;D workflow primitives for Chemveric — semantic retrieval and capability scoring across chemistry expertise, scale, geography, timelines, and regulatory constraints, with structured RFQ intelligence on top.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AI moderation</w:t>
      </w:r>
      <w:r>
        <w:rPr>
          <w:rFonts w:ascii="Calibri" w:cs="Calibri" w:eastAsia="Calibri" w:hAnsi="Calibri"/>
          <w:color w:val="14171A"/>
          <w:sz w:val="22"/>
          <w:szCs w:val="22"/>
        </w:rPr>
        <w:t xml:space="preserve"> — Architected the trust-and-safety layer for Imprint.live, an AI-driven social platform — OpenAI-powered content classification, moderation queues, policy enforcement, human-review boundaries, and audit trails across user-generated content workflows.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0 → 1</w:t>
      </w:r>
      <w:r>
        <w:rPr>
          <w:rFonts w:ascii="Calibri" w:cs="Calibri" w:eastAsia="Calibri" w:hAnsi="Calibri"/>
          <w:color w:val="14171A"/>
          <w:sz w:val="22"/>
          <w:szCs w:val="22"/>
        </w:rPr>
        <w:t xml:space="preserve"> — Direct-to-Supplier Ordering at ConnectBase. Greenfield concept to production in months — wholesalers and channel partners now purchase from thousands of suppliers in one interface, with AI-assisted supplier ingestion underneath.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Image GenAI</w:t>
      </w:r>
      <w:r>
        <w:rPr>
          <w:rFonts w:ascii="Calibri" w:cs="Calibri" w:eastAsia="Calibri" w:hAnsi="Calibri"/>
          <w:color w:val="14171A"/>
          <w:sz w:val="22"/>
          <w:szCs w:val="22"/>
        </w:rPr>
        <w:t xml:space="preserve"> — Four years of self-funded image-generation R&amp;D — production pipelines integrating inpainting, outpainting, AI upscaling, and textual-inversion-based subject consistency. Shipped into creative-asset workflows.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Email → RFQ</w:t>
      </w:r>
      <w:r>
        <w:rPr>
          <w:rFonts w:ascii="Calibri" w:cs="Calibri" w:eastAsia="Calibri" w:hAnsi="Calibri"/>
          <w:color w:val="14171A"/>
          <w:sz w:val="22"/>
          <w:szCs w:val="22"/>
        </w:rPr>
        <w:t xml:space="preserve"> — Converted fragmented pharma procurement (emails, spreadsheets, vendor portals) into a structured RFQ workflow at Chemveric — buyer/supplier portals, RFQ lifecycle state, quote normalization, side-by-side comparison, and procurement audit trail.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1M+ products</w:t>
      </w:r>
      <w:r>
        <w:rPr>
          <w:rFonts w:ascii="Calibri" w:cs="Calibri" w:eastAsia="Calibri" w:hAnsi="Calibri"/>
          <w:color w:val="14171A"/>
          <w:sz w:val="22"/>
          <w:szCs w:val="22"/>
        </w:rPr>
        <w:t xml:space="preserve"> — Architected the data and search layer for Chemveric’s B2B chemical marketplace — multi-source ingestion, CAS-aware catalog normalization, faceted discovery, and structured search across millions of products and thousands of supplier records.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Distributed CPQ</w:t>
      </w:r>
      <w:r>
        <w:rPr>
          <w:rFonts w:ascii="Calibri" w:cs="Calibri" w:eastAsia="Calibri" w:hAnsi="Calibri"/>
          <w:color w:val="14171A"/>
          <w:sz w:val="22"/>
          <w:szCs w:val="22"/>
        </w:rPr>
        <w:t xml:space="preserve"> — Re-architected ConnectBase’s telecom CPQ engine from a coordination-heavy monolith into a distributed, worker-driven quoting platform — concurrent quote computation, fault isolation, horizontal scale, and bulk pricing across complex multi-location connectivity scenarios.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$600K · 2 mo</w:t>
      </w:r>
      <w:r>
        <w:rPr>
          <w:rFonts w:ascii="Calibri" w:cs="Calibri" w:eastAsia="Calibri" w:hAnsi="Calibri"/>
          <w:color w:val="14171A"/>
          <w:sz w:val="22"/>
          <w:szCs w:val="22"/>
        </w:rPr>
        <w:t xml:space="preserve"> — Azure spend reduction at ConnectBase. Same product, same headcount — architectural and operational discipline did the work, and the savings landed inside the first quarter.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Multi-module IaC</w:t>
      </w:r>
      <w:r>
        <w:rPr>
          <w:rFonts w:ascii="Calibri" w:cs="Calibri" w:eastAsia="Calibri" w:hAnsi="Calibri"/>
          <w:color w:val="14171A"/>
          <w:sz w:val="22"/>
          <w:szCs w:val="22"/>
        </w:rPr>
        <w:t xml:space="preserve"> — Built the Terraform / Kubernetes deployment substrate for Mobile Heartbeat’s modular cloud-native healthcare communication platform — repeatable provisioning, secrets, ingress, observability, and CI/CD across independently deployable clinical modules.</w:t>
      </w:r>
    </w:p>
    <w:p>
      <w:pPr>
        <w:pStyle w:val="Heading2"/>
        <w:pBdr>
          <w:bottom w:val="single" w:color="7A1F2B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7A1F2B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40" w:before="2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ConnectBase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95999F"/>
          <w:sz w:val="18"/>
          <w:szCs w:val="18"/>
        </w:rPr>
        <w:t xml:space="preserve">Mar 2023 — Present</w:t>
      </w:r>
    </w:p>
    <w:p>
      <w:pPr>
        <w:spacing w:after="40" w:line="280"/>
      </w:pPr>
      <w:r>
        <w:rPr>
          <w:rFonts w:ascii="Calibri" w:cs="Calibri" w:eastAsia="Calibri" w:hAnsi="Calibri"/>
          <w:b/>
          <w:bCs/>
          <w:color w:val="7A1F2B"/>
          <w:sz w:val="20"/>
          <w:szCs w:val="20"/>
        </w:rPr>
        <w:t xml:space="preserve">PRINCIPAL ENGINEER</w:t>
      </w:r>
      <w:r>
        <w:rPr>
          <w:rFonts w:ascii="Calibri" w:cs="Calibri" w:eastAsia="Calibri" w:hAnsi="Calibri"/>
          <w:b/>
          <w:bCs/>
          <w:color w:val="7A1F2B"/>
          <w:sz w:val="18"/>
          <w:szCs w:val="18"/>
        </w:rPr>
        <w:t xml:space="preserve">  [CURRENT]</w:t>
      </w:r>
      <w:r>
        <w:rPr>
          <w:rFonts w:ascii="Calibri" w:cs="Calibri" w:eastAsia="Calibri" w:hAnsi="Calibri"/>
          <w:color w:val="6A6F77"/>
          <w:sz w:val="18"/>
          <w:szCs w:val="18"/>
        </w:rPr>
        <w:t xml:space="preserve">  2025 — Present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Reengineered the monolithic pricing engine into a distributed worker-driven architecture (concurrent quote computation, fault isolation, horizontal scale)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Modernized legacy VM-era patterns into stateless, horizontally-scalable services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Chief developer and technical owner of the Direct-to-Supplier Ordering platform — wholesalers and channel partners purchase from thousands of suppliers in one interface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Integrated AI-assisted workflows for supplier ingestion, semantic search, TAM analysis, and data-layer intelligence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Daily use of agentic dev workflows (Claude Code, sub-agent orchestration, MCP-style tool integration) across implementation, refactoring, and architecture iteration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Built and maintains the team operating patterns for AI-augmented delivery — when to delegate to an agent, where the human-in-the-loop boundary sits, how to validate generated work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7A1F2B"/>
          <w:sz w:val="18"/>
          <w:szCs w:val="18"/>
        </w:rPr>
        <w:t xml:space="preserve">↑ Promoted to Principal Engineer</w:t>
      </w:r>
    </w:p>
    <w:p>
      <w:pPr>
        <w:spacing w:after="40" w:line="280"/>
      </w:pPr>
      <w:r>
        <w:rPr>
          <w:rFonts w:ascii="Calibri" w:cs="Calibri" w:eastAsia="Calibri" w:hAnsi="Calibri"/>
          <w:b/>
          <w:bCs/>
          <w:color w:val="7A1F2B"/>
          <w:sz w:val="20"/>
          <w:szCs w:val="20"/>
        </w:rPr>
        <w:t xml:space="preserve">DIRECTOR OF DEVOPS</w:t>
      </w:r>
      <w:r>
        <w:rPr>
          <w:rFonts w:ascii="Calibri" w:cs="Calibri" w:eastAsia="Calibri" w:hAnsi="Calibri"/>
          <w:color w:val="6A6F77"/>
          <w:sz w:val="18"/>
          <w:szCs w:val="18"/>
        </w:rPr>
        <w:t xml:space="preserve">  2023 — 2025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Reduced Azure spend by $50K+/month → $600K+ annualized savings, in 2 months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Modernized 30+ legacy VM-hosted services into stateless, horizontally-scalable microservices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Built CI/CD across 30+ heterogeneous services (Java, TypeScript / Node, Python, C#)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Stood up enterprise-wide feature-flag, secrets-management, and progressive (canary) delivery infrastructure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Stood up unit / functional / e2e coverage across the suite using AI-assisted test authorship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Disaster-recovery and outage point person</w:t>
      </w:r>
    </w:p>
    <w:p>
      <w:pPr>
        <w:tabs>
          <w:tab w:val="right" w:pos="9026"/>
        </w:tabs>
        <w:spacing w:after="40" w:before="2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Mobile Heartbeat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95999F"/>
          <w:sz w:val="18"/>
          <w:szCs w:val="18"/>
        </w:rPr>
        <w:t xml:space="preserve">Jan 2019 — Mar 2023</w:t>
      </w:r>
    </w:p>
    <w:p>
      <w:pPr>
        <w:spacing w:after="40" w:line="280"/>
      </w:pPr>
      <w:r>
        <w:rPr>
          <w:rFonts w:ascii="Calibri" w:cs="Calibri" w:eastAsia="Calibri" w:hAnsi="Calibri"/>
          <w:b/>
          <w:bCs/>
          <w:color w:val="7A1F2B"/>
          <w:sz w:val="20"/>
          <w:szCs w:val="20"/>
        </w:rPr>
        <w:t xml:space="preserve">PRINCIPAL DEVOPS LEAD</w:t>
      </w:r>
      <w:r>
        <w:rPr>
          <w:rFonts w:ascii="Calibri" w:cs="Calibri" w:eastAsia="Calibri" w:hAnsi="Calibri"/>
          <w:i/>
          <w:iCs/>
          <w:color w:val="6A6F77"/>
          <w:sz w:val="18"/>
          <w:szCs w:val="18"/>
        </w:rPr>
        <w:t xml:space="preserve">  Promoted from Senior DevOps Engineer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Designed a serverless internal application testing framework, fully Terraform-driven, integrated into CI/CD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Built CI/CD for multitenant microservice apps on Azure — Terraform + Flux/Helm + Kubernetes + automated test deployment + DB bootstrapping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Designed CI/CD pipelines for iOS and Android mobile applications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Customer-release support across Android, iOS, and Windows platforms</w:t>
      </w:r>
    </w:p>
    <w:p>
      <w:pPr>
        <w:tabs>
          <w:tab w:val="right" w:pos="9026"/>
        </w:tabs>
        <w:spacing w:after="40" w:before="2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Actifio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95999F"/>
          <w:sz w:val="18"/>
          <w:szCs w:val="18"/>
        </w:rPr>
        <w:t xml:space="preserve">Jun 2016 — Jan 2019</w:t>
      </w:r>
    </w:p>
    <w:p>
      <w:pPr>
        <w:spacing w:after="40" w:line="280"/>
      </w:pPr>
      <w:r>
        <w:rPr>
          <w:rFonts w:ascii="Calibri" w:cs="Calibri" w:eastAsia="Calibri" w:hAnsi="Calibri"/>
          <w:b/>
          <w:bCs/>
          <w:color w:val="7A1F2B"/>
          <w:sz w:val="20"/>
          <w:szCs w:val="20"/>
        </w:rPr>
        <w:t xml:space="preserve">HEAD OF DEVOPS</w:t>
      </w:r>
      <w:r>
        <w:rPr>
          <w:rFonts w:ascii="Calibri" w:cs="Calibri" w:eastAsia="Calibri" w:hAnsi="Calibri"/>
          <w:i/>
          <w:iCs/>
          <w:color w:val="6A6F77"/>
          <w:sz w:val="18"/>
          <w:szCs w:val="18"/>
        </w:rPr>
        <w:t xml:space="preserve">  Promoted from DevOps Intern → Lead → Head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Chief developer of the automated regression testing framework — Python/Node + Docker + Ansible + Jenkins + Robot Framework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Managed 100+ dev databases (Oracle, SQL Server) and 2,000+ VMs across on-prem ESXi, Hyper-V, physical hosts, and AWS EC2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Travelled to India to mentor and code-review the distributed engineering team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Built developer-portal tooling: test execution, host management, log analysis</w:t>
      </w:r>
    </w:p>
    <w:p>
      <w:pPr>
        <w:pStyle w:val="Heading2"/>
        <w:pBdr>
          <w:bottom w:val="single" w:color="7A1F2B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7A1F2B"/>
          <w:sz w:val="22"/>
          <w:szCs w:val="22"/>
        </w:rPr>
        <w:t xml:space="preserve">CONSULTING &amp; FRACTIONAL</w:t>
      </w:r>
    </w:p>
    <w:p>
      <w:pPr>
        <w:tabs>
          <w:tab w:val="right" w:pos="9026"/>
        </w:tabs>
        <w:spacing w:after="40" w:before="2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Chemveric — Technical Director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95999F"/>
          <w:sz w:val="18"/>
          <w:szCs w:val="18"/>
        </w:rPr>
        <w:t xml:space="preserve">2025 — 2026</w:t>
      </w:r>
    </w:p>
    <w:p>
      <w:pPr>
        <w:spacing w:after="120" w:line="300"/>
      </w:pPr>
      <w:r>
        <w:rPr>
          <w:rFonts w:ascii="Calibri" w:cs="Calibri" w:eastAsia="Calibri" w:hAnsi="Calibri"/>
          <w:i w:val="false"/>
          <w:iCs w:val="false"/>
          <w:color w:val="6A6F77"/>
          <w:sz w:val="20"/>
          <w:szCs w:val="20"/>
        </w:rPr>
        <w:t xml:space="preserve">Architected and led end-to-end development of a B2B SaaS cheminformatics marketplace connecting buyers and suppliers of research chemicals and materials. Multi-tenant NestJS / Postgres / RDKit / AWS, with AI-assisted ingestion, RFQ workflows, and funding-opportunity matching.</w:t>
      </w:r>
    </w:p>
    <w:p>
      <w:pPr>
        <w:tabs>
          <w:tab w:val="right" w:pos="9026"/>
        </w:tabs>
        <w:spacing w:after="40" w:before="2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Alacrity Solutions — Founding Member · Principal Architect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95999F"/>
          <w:sz w:val="18"/>
          <w:szCs w:val="18"/>
        </w:rPr>
        <w:t xml:space="preserve">2022 — Present</w:t>
      </w:r>
    </w:p>
    <w:p>
      <w:pPr>
        <w:spacing w:after="120" w:line="300"/>
      </w:pPr>
      <w:r>
        <w:rPr>
          <w:rFonts w:ascii="Calibri" w:cs="Calibri" w:eastAsia="Calibri" w:hAnsi="Calibri"/>
          <w:i w:val="false"/>
          <w:iCs w:val="false"/>
          <w:color w:val="6A6F77"/>
          <w:sz w:val="20"/>
          <w:szCs w:val="20"/>
        </w:rPr>
        <w:t xml:space="preserve">AI consulting practice helping F500s operationalize LLMs for software development, customer support, finance, compliance, and scientific data. Delivered work for global tax-tech, computational-science, and industrial-chemistry clients.</w:t>
      </w:r>
    </w:p>
    <w:p>
      <w:pPr>
        <w:tabs>
          <w:tab w:val="right" w:pos="9026"/>
        </w:tabs>
        <w:spacing w:after="40" w:before="2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Imprint.live — CTO · Principal Architect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95999F"/>
          <w:sz w:val="18"/>
          <w:szCs w:val="18"/>
        </w:rPr>
        <w:t xml:space="preserve">2022 — 2023</w:t>
      </w:r>
    </w:p>
    <w:p>
      <w:pPr>
        <w:spacing w:after="120" w:line="300"/>
      </w:pPr>
      <w:r>
        <w:rPr>
          <w:rFonts w:ascii="Calibri" w:cs="Calibri" w:eastAsia="Calibri" w:hAnsi="Calibri"/>
          <w:i w:val="false"/>
          <w:iCs w:val="false"/>
          <w:color w:val="6A6F77"/>
          <w:sz w:val="20"/>
          <w:szCs w:val="20"/>
        </w:rPr>
        <w:t xml:space="preserve">Led development of an AI-driven social platform — OpenAI-powered moderation, synthetic-user systems, user-value analytics for stakeholders.</w:t>
      </w:r>
    </w:p>
    <w:p>
      <w:pPr>
        <w:tabs>
          <w:tab w:val="right" w:pos="9026"/>
        </w:tabs>
        <w:spacing w:after="40" w:before="2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Open Interpreter — Contributor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95999F"/>
          <w:sz w:val="18"/>
          <w:szCs w:val="18"/>
        </w:rPr>
        <w:t xml:space="preserve">2023 — 2024</w:t>
      </w:r>
    </w:p>
    <w:p>
      <w:pPr>
        <w:spacing w:after="120" w:line="300"/>
      </w:pPr>
      <w:r>
        <w:rPr>
          <w:rFonts w:ascii="Calibri" w:cs="Calibri" w:eastAsia="Calibri" w:hAnsi="Calibri"/>
          <w:i w:val="false"/>
          <w:iCs w:val="false"/>
          <w:color w:val="6A6F77"/>
          <w:sz w:val="20"/>
          <w:szCs w:val="20"/>
        </w:rPr>
        <w:t xml:space="preserve">The desktop app for AI power users — let agents edit files, control apps, and learn new skills. Contributor to local-LLM execution patterns. 64k+ stars on GitHub.</w:t>
      </w:r>
    </w:p>
    <w:p>
      <w:pPr>
        <w:spacing w:after="120"/>
      </w:pPr>
      <w:hyperlink w:history="1" r:id="rId9usplfsm0gemknrxnlxl1">
        <w:r>
          <w:rPr>
            <w:rFonts w:ascii="Calibri" w:cs="Calibri" w:eastAsia="Calibri" w:hAnsi="Calibri"/>
            <w:color w:val="7A1F2B"/>
            <w:sz w:val="18"/>
            <w:szCs w:val="18"/>
            <w:u w:val="single"/>
          </w:rPr>
          <w:t xml:space="preserve">github.com/openinterpreter/open-interpreter</w:t>
        </w:r>
      </w:hyperlink>
    </w:p>
    <w:p>
      <w:pPr>
        <w:pStyle w:val="Heading2"/>
        <w:pBdr>
          <w:bottom w:val="single" w:color="7A1F2B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7A1F2B"/>
          <w:sz w:val="22"/>
          <w:szCs w:val="22"/>
        </w:rPr>
        <w:t xml:space="preserve">TOOLKIT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6A6F77"/>
          <w:spacing w:val="4"/>
          <w:sz w:val="20"/>
          <w:szCs w:val="20"/>
        </w:rPr>
        <w:t xml:space="preserve">AI / LLM SYSTEMS</w:t>
      </w:r>
    </w:p>
    <w:p>
      <w:pPr>
        <w:spacing w:after="8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OpenAI · Anthropic · Azure OpenAI · Amazon Bedrock · Vertex AI · Claude Code · Cursor · MCP · LangChain · LangGraph · LlamaIndex · tool-calling agents · structured outputs · function calling · RAG · multi-agent systems · agent orchestration · eval harnesses · prompt-version control · AI observability · HITL workflows · local LLMs · Ollama · context engineering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6A6F77"/>
          <w:spacing w:val="4"/>
          <w:sz w:val="20"/>
          <w:szCs w:val="20"/>
        </w:rPr>
        <w:t xml:space="preserve">RETRIEVAL / DATA INTELLIGENCE</w:t>
      </w:r>
    </w:p>
    <w:p>
      <w:pPr>
        <w:spacing w:after="8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Pinecone · Weaviate · Qdrant · Milvus · Chroma · FAISS · pgvector · Elasticsearch / OpenSearch vector search · hybrid retrieval · BM25 · embeddings · reranking · cross-encoder rerankers · metadata filtering · chunking strategies · document ingestion · OCR / unstructured extraction · entity resolution · deduplication · knowledge graphs · LangSmith · Langfuse · RAGAS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6A6F77"/>
          <w:spacing w:val="4"/>
          <w:sz w:val="20"/>
          <w:szCs w:val="20"/>
        </w:rPr>
        <w:t xml:space="preserve">APPLICATION ENGINEERING</w:t>
      </w:r>
    </w:p>
    <w:p>
      <w:pPr>
        <w:spacing w:after="8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TypeScript · Node.js · NestJS · Express · Fastify · Next.js · Python · FastAPI · Pydantic · Django · Java · Spring Boot · C# · .NET · ASP.NET Core · React · React Native · Angular · Svelte / SvelteKit · Vite · Tailwind CSS · Storybook · TanStack Query · REST · GraphQL · gRPC · WebSockets · OpenAPI · webhooks · OAuth2 · OIDC · JWT · SAML · SCIM · API gateways · idempotency · rate limiting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6A6F77"/>
          <w:spacing w:val="4"/>
          <w:sz w:val="20"/>
          <w:szCs w:val="20"/>
        </w:rPr>
        <w:t xml:space="preserve">CLOUD / PLATFORM / DEVOPS</w:t>
      </w:r>
    </w:p>
    <w:p>
      <w:pPr>
        <w:spacing w:after="8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Azure · AWS · GCP · Cloudflare · Kubernetes · AKS · EKS · ECS · AWS Lambda · Azure Functions · Cloudflare Workers / Pages · Docker · Terraform · Pulumi · Helm · Flux · Argo CD · Ansible · Vault · GitHub Actions · Azure DevOps · GitLab CI · Jenkins · CircleCI · serverless · service mesh · platform engineering · internal developer platforms · golden paths · Backstage · feature flags · progressive delivery · canary deploys · blue/green · FinOps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6A6F77"/>
          <w:spacing w:val="4"/>
          <w:sz w:val="20"/>
          <w:szCs w:val="20"/>
        </w:rPr>
        <w:t xml:space="preserve">DATA / DISTRIBUTED SYSTEMS</w:t>
      </w:r>
    </w:p>
    <w:p>
      <w:pPr>
        <w:spacing w:after="8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PostgreSQL · MySQL · SQL Server · Oracle · CockroachDB · Aurora · Vitess · MongoDB · Cosmos DB · DynamoDB · Redis · Snowflake · BigQuery · Databricks · Delta Lake · Apache Iceberg · TimescaleDB · InfluxDB · ClickHouse · Neo4j · Elasticsearch · Kafka · RabbitMQ · NATS · SQS / SNS · EventBridge · Azure Service Bus · Redis Streams · Temporal · Camunda / Zeebe · BullMQ · worker queues · sagas · outbox pattern · CQRS · event sourcing · CDC · Debezium · dbt · Airflow · Dagster · Spark · high-volume ingestion · multi-tenant schema design · sharding · replication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6A6F77"/>
          <w:spacing w:val="4"/>
          <w:sz w:val="20"/>
          <w:szCs w:val="20"/>
        </w:rPr>
        <w:t xml:space="preserve">RELIABILITY / SECURITY / QUALITY</w:t>
      </w:r>
    </w:p>
    <w:p>
      <w:pPr>
        <w:spacing w:after="8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OpenTelemetry · Datadog · Prometheus · Grafana · Loki · Tempo · Jaeger · Honeycomb · New Relic · distributed tracing · structured logging · SLOs / SLIs · error budgets · incident command · postmortems · runbooks · on-call · DR · chaos testing · load testing · k6 · Locust · OWASP Top 10 · IAM · RBAC / ABAC · zero trust · mTLS · KMS · secrets management · audit logging · PII handling · SBOM · supply-chain security · SAST / DAST · Jest · Vitest · Pytest · JUnit · Playwright · Cypress · Robot Framework · Testcontainers · contract testing · AI-assisted test authorship · LLM regression evals · golden datasets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color w:val="7A1F2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171A"/>
        <w:sz w:val="22"/>
        <w:szCs w:val="22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k69t3wujzgnvzfx6caqr" Type="http://schemas.openxmlformats.org/officeDocument/2006/relationships/hyperlink" Target="mailto:leif@alacrity.ai" TargetMode="External"/><Relationship Id="rId8l0kc7tahowciciifrcsx" Type="http://schemas.openxmlformats.org/officeDocument/2006/relationships/hyperlink" Target="https://www.linkedin.com/in/leiftaylor/" TargetMode="External"/><Relationship Id="rIdbjxlhfawuyh_qdnvzep4d" Type="http://schemas.openxmlformats.org/officeDocument/2006/relationships/hyperlink" Target="https://resume.lalalimited.com" TargetMode="External"/><Relationship Id="rId9usplfsm0gemknrxnlxl1" Type="http://schemas.openxmlformats.org/officeDocument/2006/relationships/hyperlink" Target="https://github.com/openinterpreter/open-interpreter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Leif Taylor — Résumé</dc:title>
  <dc:creator>Leif Taylor</dc:creator>
  <dc:description>Résumé of Leif Taylor, AI-Native Principal Engineer · Customer-Embedded</dc:description>
  <cp:lastModifiedBy>Un-named</cp:lastModifiedBy>
  <cp:revision>1</cp:revision>
  <dcterms:created xsi:type="dcterms:W3CDTF">2026-05-03T03:39:31.496Z</dcterms:created>
  <dcterms:modified xsi:type="dcterms:W3CDTF">2026-05-03T03:39:31.496Z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