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rFonts w:ascii="Calibri" w:cs="Calibri" w:eastAsia="Calibri" w:hAnsi="Calibri"/>
          <w:b/>
          <w:bCs/>
          <w:color w:val="14171A"/>
          <w:sz w:val="44"/>
          <w:szCs w:val="44"/>
        </w:rPr>
        <w:t xml:space="preserve">Leif Taylor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7A1F2B"/>
          <w:spacing w:val="4"/>
          <w:sz w:val="18"/>
          <w:szCs w:val="18"/>
        </w:rPr>
        <w:t xml:space="preserve">AI-NATIVE PRINCIPAL ENGINEER · PRODUCT-TO-PRODUCTION ARCHITECT</w:t>
      </w:r>
    </w:p>
    <w:p>
      <w:pPr>
        <w:spacing w:after="20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Greater Boston Area  ·  </w:t>
      </w:r>
      <w:hyperlink w:history="1" r:id="rIdtejg4ltiajwo18xwl7kcp">
        <w:r>
          <w:rPr>
            <w:rFonts w:ascii="Calibri" w:cs="Calibri" w:eastAsia="Calibri" w:hAnsi="Calibri"/>
            <w:color w:val="7A1F2B"/>
            <w:sz w:val="20"/>
            <w:szCs w:val="20"/>
            <w:u w:val="single"/>
          </w:rPr>
          <w:t xml:space="preserve">leif@alacrity.ai</w:t>
        </w:r>
      </w:hyperlink>
      <w:r>
        <w:rPr>
          <w:rFonts w:ascii="Calibri" w:cs="Calibri" w:eastAsia="Calibri" w:hAnsi="Calibri"/>
          <w:color w:val="14171A"/>
          <w:sz w:val="20"/>
          <w:szCs w:val="20"/>
        </w:rPr>
        <w:t xml:space="preserve">  ·  </w:t>
      </w:r>
      <w:hyperlink w:history="1" r:id="rIdkgbhs569yflxvi2kudp4s">
        <w:r>
          <w:rPr>
            <w:rFonts w:ascii="Calibri" w:cs="Calibri" w:eastAsia="Calibri" w:hAnsi="Calibri"/>
            <w:color w:val="7A1F2B"/>
            <w:sz w:val="20"/>
            <w:szCs w:val="20"/>
            <w:u w:val="single"/>
          </w:rPr>
          <w:t xml:space="preserve">linkedin.com/in/leiftaylor</w:t>
        </w:r>
      </w:hyperlink>
      <w:r>
        <w:rPr>
          <w:rFonts w:ascii="Calibri" w:cs="Calibri" w:eastAsia="Calibri" w:hAnsi="Calibri"/>
          <w:color w:val="14171A"/>
          <w:sz w:val="20"/>
          <w:szCs w:val="20"/>
        </w:rPr>
        <w:t xml:space="preserve">  ·  </w:t>
      </w:r>
      <w:hyperlink w:history="1" r:id="rIdet_djchczni2zvfgwa9vl">
        <w:r>
          <w:rPr>
            <w:rFonts w:ascii="Calibri" w:cs="Calibri" w:eastAsia="Calibri" w:hAnsi="Calibri"/>
            <w:color w:val="7A1F2B"/>
            <w:sz w:val="20"/>
            <w:szCs w:val="20"/>
            <w:u w:val="single"/>
          </w:rPr>
          <w:t xml:space="preserve">resume.lalalimited.com</w:t>
        </w:r>
      </w:hyperlink>
    </w:p>
    <w:p>
      <w:pPr>
        <w:spacing w:after="220" w:before="120" w:line="320"/>
      </w:pPr>
      <w:r>
        <w:rPr>
          <w:rFonts w:ascii="Calibri" w:cs="Calibri" w:eastAsia="Calibri" w:hAnsi="Calibri"/>
          <w:i/>
          <w:iCs/>
          <w:color w:val="14171A"/>
          <w:sz w:val="24"/>
          <w:szCs w:val="24"/>
        </w:rPr>
        <w:t xml:space="preserve">I translate ambiguous business requirements into secure, scalable, revenue-producing systems — using agentic workflows to move from idea to production at exceptional speed.</w:t>
      </w:r>
    </w:p>
    <w:p>
      <w:pPr>
        <w:pStyle w:val="Heading2"/>
        <w:pBdr>
          <w:bottom w:val="single" w:color="7A1F2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7A1F2B"/>
          <w:sz w:val="22"/>
          <w:szCs w:val="22"/>
        </w:rPr>
        <w:t xml:space="preserve">HOW I WORK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14171A"/>
          <w:sz w:val="22"/>
          <w:szCs w:val="22"/>
        </w:rPr>
        <w:t xml:space="preserve">I work end-to-end. One operator across product translation, architecture, full-stack code, tests, infrastructure, and production — agentic workflows for speed, deep architectural judgment for trust.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14171A"/>
          <w:sz w:val="22"/>
          <w:szCs w:val="22"/>
        </w:rPr>
        <w:t xml:space="preserve">Where a 2019 team spent a quarter coordinating handoffs across specialists, I ship a working system in weeks. Same correctness bar. Same operability bar. Aimed at the business outcome the brief actually asked for.</w:t>
      </w:r>
    </w:p>
    <w:p>
      <w:pPr>
        <w:pStyle w:val="Heading2"/>
        <w:pBdr>
          <w:bottom w:val="single" w:color="7A1F2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7A1F2B"/>
          <w:sz w:val="22"/>
          <w:szCs w:val="22"/>
        </w:rPr>
        <w:t xml:space="preserve">OUTCOMES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$600K · 2 mo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Azure spend reduction at ConnectBase. Same product, same headcount — architectural and operational discipline did the work, and the savings landed inside the first quarter.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Distributed CPQ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Re-architected ConnectBase’s telecom CPQ engine from a coordination-heavy monolith into a distributed, worker-driven quoting platform — concurrent quote computation, fault isolation, horizontal scale, and bulk pricing across complex multi-location connectivity scenarios.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0 → 1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Direct-to-Supplier Ordering at ConnectBase. Greenfield concept to production in months — wholesalers and channel partners now purchase from thousands of suppliers in one interface.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1M+ products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Architected the data and search layer for Chemveric’s B2B chemical marketplace — multi-source ingestion, CAS-aware catalog normalization, faceted discovery, and structured search across millions of products and thousands of supplier records.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Email → RFQ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Converted fragmented pharma procurement (emails, spreadsheets, vendor portals) into a structured RFQ workflow at Chemveric — buyer/supplier portals, RFQ lifecycle state, quote normalization, side-by-side comparison, and procurement audit trail.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AI matching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Built AI-assisted supplier-matching and R&amp;D workflow primitives for Chemveric — semantic retrieval and capability scoring across chemistry expertise, scale, geography, timelines, and regulatory constraints, with structured RFQ intelligence on top.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Multi-module IaC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Built the Terraform / Kubernetes deployment substrate for Mobile Heartbeat’s modular cloud-native healthcare communication platform — repeatable provisioning, secrets, ingress, observability, and CI/CD across independently deployable clinical modules.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AI moderation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Architected the trust-and-safety layer for Imprint.live, an AI-driven social platform — OpenAI-powered content classification, moderation queues, policy enforcement, human-review boundaries, and audit trails across user-generated content workflows.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Manual → Automated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Took Actifio’s manual regression and feature testing into a fully automated platform — environment provisioning across a real data-center matrix: Oracle / MySQL / Postgres × RAC / single-node × 11g–18c × HP-UX / AIX / Solaris / Ubuntu / CentOS / Red Hat. Coverage and reporting baked in.</w:t>
      </w:r>
    </w:p>
    <w:p>
      <w:pPr>
        <w:pStyle w:val="Heading2"/>
        <w:pBdr>
          <w:bottom w:val="single" w:color="7A1F2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7A1F2B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ConnectBase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Mar 2023 — Present</w:t>
      </w:r>
    </w:p>
    <w:p>
      <w:pPr>
        <w:spacing w:after="40" w:line="280"/>
      </w:pPr>
      <w:r>
        <w:rPr>
          <w:rFonts w:ascii="Calibri" w:cs="Calibri" w:eastAsia="Calibri" w:hAnsi="Calibri"/>
          <w:b/>
          <w:bCs/>
          <w:color w:val="7A1F2B"/>
          <w:sz w:val="20"/>
          <w:szCs w:val="20"/>
        </w:rPr>
        <w:t xml:space="preserve">PRINCIPAL ENGINEER</w:t>
      </w:r>
      <w:r>
        <w:rPr>
          <w:rFonts w:ascii="Calibri" w:cs="Calibri" w:eastAsia="Calibri" w:hAnsi="Calibri"/>
          <w:b/>
          <w:bCs/>
          <w:color w:val="7A1F2B"/>
          <w:sz w:val="18"/>
          <w:szCs w:val="18"/>
        </w:rPr>
        <w:t xml:space="preserve">  [CURRENT]</w:t>
      </w:r>
      <w:r>
        <w:rPr>
          <w:rFonts w:ascii="Calibri" w:cs="Calibri" w:eastAsia="Calibri" w:hAnsi="Calibri"/>
          <w:color w:val="6A6F77"/>
          <w:sz w:val="18"/>
          <w:szCs w:val="18"/>
        </w:rPr>
        <w:t xml:space="preserve">  2025 — Present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Reengineered the monolithic pricing engine into a distributed worker-driven architecture (concurrent quote computation, fault isolation, horizontal scale)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Modernized legacy VM-era patterns into stateless, horizontally-scalable services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Chief developer and technical owner of the Direct-to-Supplier Ordering platform — wholesalers and channel partners purchase from thousands of suppliers in one interface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Integrated AI-assisted workflows for supplier ingestion, semantic search, TAM analysis, and data-layer intelligence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Daily use of agentic dev workflows (Claude Code, sub-agent orchestration, MCP-style tool integration) across implementation, refactoring, and architecture iteration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Built and maintains the team operating patterns for AI-augmented delivery — when to delegate to an agent, where the human-in-the-loop boundary sits, how to validate generated work</w:t>
      </w:r>
    </w:p>
    <w:p>
      <w:pPr>
        <w:spacing w:after="40" w:before="80"/>
      </w:pPr>
      <w:r>
        <w:rPr>
          <w:rFonts w:ascii="Calibri" w:cs="Calibri" w:eastAsia="Calibri" w:hAnsi="Calibri"/>
          <w:i/>
          <w:iCs/>
          <w:color w:val="7A1F2B"/>
          <w:sz w:val="18"/>
          <w:szCs w:val="18"/>
        </w:rPr>
        <w:t xml:space="preserve">↑ Promoted to Principal Engineer</w:t>
      </w:r>
    </w:p>
    <w:p>
      <w:pPr>
        <w:spacing w:after="40" w:line="280"/>
      </w:pPr>
      <w:r>
        <w:rPr>
          <w:rFonts w:ascii="Calibri" w:cs="Calibri" w:eastAsia="Calibri" w:hAnsi="Calibri"/>
          <w:b/>
          <w:bCs/>
          <w:color w:val="7A1F2B"/>
          <w:sz w:val="20"/>
          <w:szCs w:val="20"/>
        </w:rPr>
        <w:t xml:space="preserve">DIRECTOR OF DEVOPS</w:t>
      </w:r>
      <w:r>
        <w:rPr>
          <w:rFonts w:ascii="Calibri" w:cs="Calibri" w:eastAsia="Calibri" w:hAnsi="Calibri"/>
          <w:color w:val="6A6F77"/>
          <w:sz w:val="18"/>
          <w:szCs w:val="18"/>
        </w:rPr>
        <w:t xml:space="preserve">  2023 — 2025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Reduced Azure spend by $50K+/month → $600K+ annualized savings, in 2 months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Modernized 30+ legacy VM-hosted services into stateless, horizontally-scalable microservices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Built CI/CD across 30+ heterogeneous services (Java, TypeScript / Node, Python, C#)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Stood up enterprise-wide feature-flag, secrets-management, and progressive (canary) delivery infrastructure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Stood up unit / functional / e2e coverage across the suite using AI-assisted test authorship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Disaster-recovery and outage point person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Mobile Heartbeat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Jan 2019 — Mar 2023</w:t>
      </w:r>
    </w:p>
    <w:p>
      <w:pPr>
        <w:spacing w:after="40" w:line="280"/>
      </w:pPr>
      <w:r>
        <w:rPr>
          <w:rFonts w:ascii="Calibri" w:cs="Calibri" w:eastAsia="Calibri" w:hAnsi="Calibri"/>
          <w:b/>
          <w:bCs/>
          <w:color w:val="7A1F2B"/>
          <w:sz w:val="20"/>
          <w:szCs w:val="20"/>
        </w:rPr>
        <w:t xml:space="preserve">PRINCIPAL DEVOPS LEAD</w:t>
      </w:r>
      <w:r>
        <w:rPr>
          <w:rFonts w:ascii="Calibri" w:cs="Calibri" w:eastAsia="Calibri" w:hAnsi="Calibri"/>
          <w:i/>
          <w:iCs/>
          <w:color w:val="6A6F77"/>
          <w:sz w:val="18"/>
          <w:szCs w:val="18"/>
        </w:rPr>
        <w:t xml:space="preserve">  Promoted from Senior DevOps Engineer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Designed a serverless internal application testing framework, fully Terraform-driven, integrated into CI/CD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Built CI/CD for multitenant microservice apps on Azure — Terraform + Flux/Helm + Kubernetes + automated test deployment + DB bootstrapping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Designed CI/CD pipelines for iOS and Android mobile applications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Customer-release support across Android, iOS, and Windows platforms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Actifio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Jun 2016 — Jan 2019</w:t>
      </w:r>
    </w:p>
    <w:p>
      <w:pPr>
        <w:spacing w:after="40" w:line="280"/>
      </w:pPr>
      <w:r>
        <w:rPr>
          <w:rFonts w:ascii="Calibri" w:cs="Calibri" w:eastAsia="Calibri" w:hAnsi="Calibri"/>
          <w:b/>
          <w:bCs/>
          <w:color w:val="7A1F2B"/>
          <w:sz w:val="20"/>
          <w:szCs w:val="20"/>
        </w:rPr>
        <w:t xml:space="preserve">HEAD OF DEVOPS</w:t>
      </w:r>
      <w:r>
        <w:rPr>
          <w:rFonts w:ascii="Calibri" w:cs="Calibri" w:eastAsia="Calibri" w:hAnsi="Calibri"/>
          <w:i/>
          <w:iCs/>
          <w:color w:val="6A6F77"/>
          <w:sz w:val="18"/>
          <w:szCs w:val="18"/>
        </w:rPr>
        <w:t xml:space="preserve">  Promoted from DevOps Intern → Lead → Head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Chief developer of the automated regression testing framework — Python/Node + Docker + Ansible + Jenkins + Robot Framework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Managed 100+ dev databases (Oracle, SQL Server) and 2,000+ VMs across on-prem ESXi, Hyper-V, physical hosts, and AWS EC2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Travelled to India to mentor and code-review the distributed engineering team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Built developer-portal tooling: test execution, host management, log analysis</w:t>
      </w:r>
    </w:p>
    <w:p>
      <w:pPr>
        <w:pStyle w:val="Heading2"/>
        <w:pBdr>
          <w:bottom w:val="single" w:color="7A1F2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7A1F2B"/>
          <w:sz w:val="22"/>
          <w:szCs w:val="22"/>
        </w:rPr>
        <w:t xml:space="preserve">CONSULTING &amp; FRACTIONAL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Chemveric — Technical Director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2025 — 2026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6A6F77"/>
          <w:sz w:val="20"/>
          <w:szCs w:val="20"/>
        </w:rPr>
        <w:t xml:space="preserve">Architected and led end-to-end development of a B2B SaaS cheminformatics marketplace connecting buyers and suppliers of research chemicals and materials. Multi-tenant NestJS / Postgres / RDKit / AWS, with AI-assisted ingestion, RFQ workflows, and funding-opportunity matching.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Alacrity Solutions — Founding Member · Principal Architect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2022 — Present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6A6F77"/>
          <w:sz w:val="20"/>
          <w:szCs w:val="20"/>
        </w:rPr>
        <w:t xml:space="preserve">AI consulting practice helping F500s operationalize LLMs for software development, customer support, finance, compliance, and scientific data. Delivered work for global tax-tech, computational-science, and industrial-chemistry clients.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Imprint.live — CTO · Principal Architect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2022 — 2023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6A6F77"/>
          <w:sz w:val="20"/>
          <w:szCs w:val="20"/>
        </w:rPr>
        <w:t xml:space="preserve">Led development of an AI-driven social platform — OpenAI-powered moderation, synthetic-user systems, user-value analytics for stakeholders.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Open Interpreter — Contributor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2023 — 2024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6A6F77"/>
          <w:sz w:val="20"/>
          <w:szCs w:val="20"/>
        </w:rPr>
        <w:t xml:space="preserve">The desktop app for AI power users — let agents edit files, control apps, and learn new skills. Contributor to local-LLM execution patterns. 64k+ stars on GitHub.</w:t>
      </w:r>
    </w:p>
    <w:p>
      <w:pPr>
        <w:spacing w:after="120"/>
      </w:pPr>
      <w:hyperlink w:history="1" r:id="rIdj2v2yneg-oc6ygdyjwwkk">
        <w:r>
          <w:rPr>
            <w:rFonts w:ascii="Calibri" w:cs="Calibri" w:eastAsia="Calibri" w:hAnsi="Calibri"/>
            <w:color w:val="7A1F2B"/>
            <w:sz w:val="18"/>
            <w:szCs w:val="18"/>
            <w:u w:val="single"/>
          </w:rPr>
          <w:t xml:space="preserve">github.com/openinterpreter/open-interpreter</w:t>
        </w:r>
      </w:hyperlink>
    </w:p>
    <w:p>
      <w:pPr>
        <w:pStyle w:val="Heading2"/>
        <w:pBdr>
          <w:bottom w:val="single" w:color="7A1F2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7A1F2B"/>
          <w:sz w:val="22"/>
          <w:szCs w:val="22"/>
        </w:rPr>
        <w:t xml:space="preserve">TOOLKIT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AI / LLM SYSTEMS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OpenAI · Anthropic · Azure OpenAI · Amazon Bedrock · Vertex AI · Claude Code · Cursor · MCP · LangChain · LangGraph · LlamaIndex · tool-calling agents · structured outputs · function calling · RAG · multi-agent systems · agent orchestration · eval harnesses · prompt-version control · AI observability · HITL workflows · local LLMs · Ollama · context engineering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RETRIEVAL / DATA INTELLIGENCE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Pinecone · Weaviate · Qdrant · Milvus · Chroma · FAISS · pgvector · Elasticsearch / OpenSearch vector search · hybrid retrieval · BM25 · embeddings · reranking · cross-encoder rerankers · metadata filtering · chunking strategies · document ingestion · OCR / unstructured extraction · entity resolution · deduplication · knowledge graphs · LangSmith · Langfuse · RAGAS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APPLICATION ENGINEERING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TypeScript · Node.js · NestJS · Express · Fastify · Next.js · Python · FastAPI · Pydantic · Django · Java · Spring Boot · C# · .NET · ASP.NET Core · React · React Native · Angular · Svelte / SvelteKit · Vite · Tailwind CSS · Storybook · TanStack Query · REST · GraphQL · gRPC · WebSockets · OpenAPI · webhooks · OAuth2 · OIDC · JWT · SAML · SCIM · API gateways · idempotency · rate limiting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CLOUD / PLATFORM / DEVOPS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Azure · AWS · GCP · Cloudflare · Kubernetes · AKS · EKS · ECS · AWS Lambda · Azure Functions · Cloudflare Workers / Pages · Docker · Terraform · Pulumi · Helm · Flux · Argo CD · Ansible · Vault · GitHub Actions · Azure DevOps · GitLab CI · Jenkins · CircleCI · serverless · service mesh · platform engineering · internal developer platforms · golden paths · Backstage · feature flags · progressive delivery · canary deploys · blue/green · FinOps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DATA / DISTRIBUTED SYSTEMS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PostgreSQL · MySQL · SQL Server · Oracle · CockroachDB · Aurora · Vitess · MongoDB · Cosmos DB · DynamoDB · Redis · Snowflake · BigQuery · Databricks · Delta Lake · Apache Iceberg · TimescaleDB · InfluxDB · ClickHouse · Neo4j · Elasticsearch · Kafka · RabbitMQ · NATS · SQS / SNS · EventBridge · Azure Service Bus · Redis Streams · Temporal · Camunda / Zeebe · BullMQ · worker queues · sagas · outbox pattern · CQRS · event sourcing · CDC · Debezium · dbt · Airflow · Dagster · Spark · high-volume ingestion · multi-tenant schema design · sharding · replication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RELIABILITY / SECURITY / QUALITY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OpenTelemetry · Datadog · Prometheus · Grafana · Loki · Tempo · Jaeger · Honeycomb · New Relic · distributed tracing · structured logging · SLOs / SLIs · error budgets · incident command · postmortems · runbooks · on-call · DR · chaos testing · load testing · k6 · Locust · OWASP Top 10 · IAM · RBAC / ABAC · zero trust · mTLS · KMS · secrets management · audit logging · PII handling · SBOM · supply-chain security · SAST / DAST · Jest · Vitest · Pytest · JUnit · Playwright · Cypress · Robot Framework · Testcontainers · contract testing · AI-assisted test authorship · LLM regression evals · golden datasets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  <w:rPr>
        <w:color w:val="7A1F2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4171A"/>
        <w:sz w:val="22"/>
        <w:szCs w:val="22"/>
      </w:rPr>
    </w:rPrDefault>
    <w:pPrDefault>
      <w:pPr>
        <w:spacing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tejg4ltiajwo18xwl7kcp" Type="http://schemas.openxmlformats.org/officeDocument/2006/relationships/hyperlink" Target="mailto:leif@alacrity.ai" TargetMode="External"/><Relationship Id="rIdkgbhs569yflxvi2kudp4s" Type="http://schemas.openxmlformats.org/officeDocument/2006/relationships/hyperlink" Target="https://www.linkedin.com/in/leiftaylor/" TargetMode="External"/><Relationship Id="rIdet_djchczni2zvfgwa9vl" Type="http://schemas.openxmlformats.org/officeDocument/2006/relationships/hyperlink" Target="https://resume.lalalimited.com" TargetMode="External"/><Relationship Id="rIdj2v2yneg-oc6ygdyjwwkk" Type="http://schemas.openxmlformats.org/officeDocument/2006/relationships/hyperlink" Target="https://github.com/openinterpreter/open-interpreter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Leif Taylor — Résumé</dc:title>
  <dc:creator>Leif Taylor</dc:creator>
  <dc:description>Résumé of Leif Taylor, AI-Native Principal Engineer · Product-to-Production Architect</dc:description>
  <cp:lastModifiedBy>Un-named</cp:lastModifiedBy>
  <cp:revision>1</cp:revision>
  <dcterms:created xsi:type="dcterms:W3CDTF">2026-05-03T03:39:31.460Z</dcterms:created>
  <dcterms:modified xsi:type="dcterms:W3CDTF">2026-05-03T03:39:31.461Z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