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FORWARD-DEPLOYED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ezaxuooscexbkja0eh1ik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8inxnowseshhciuibrulp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_y-qhy1wepdrqpbaisfeh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take frontier-model capabilities into production systems — full-stack, full-lifecycle, with the architectural judgment to keep the output trustworthy.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rgqi6r7ojhzr0xuf5vdtw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zaxuooscexbkja0eh1ik" Type="http://schemas.openxmlformats.org/officeDocument/2006/relationships/hyperlink" Target="mailto:leif@alacrity.ai" TargetMode="External"/><Relationship Id="rId8inxnowseshhciuibrulp" Type="http://schemas.openxmlformats.org/officeDocument/2006/relationships/hyperlink" Target="https://www.linkedin.com/in/leiftaylor/" TargetMode="External"/><Relationship Id="rId_y-qhy1wepdrqpbaisfeh" Type="http://schemas.openxmlformats.org/officeDocument/2006/relationships/hyperlink" Target="https://resume.lalalimited.com" TargetMode="External"/><Relationship Id="rIdrgqi6r7ojhzr0xuf5vdtw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Forward-Deployed</dc:description>
  <cp:lastModifiedBy>Un-named</cp:lastModifiedBy>
  <cp:revision>1</cp:revision>
  <dcterms:created xsi:type="dcterms:W3CDTF">2026-05-03T02:47:30.867Z</dcterms:created>
  <dcterms:modified xsi:type="dcterms:W3CDTF">2026-05-03T02:47:30.867Z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