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B8F" w:rsidRPr="00D047A9" w:rsidRDefault="00A11B8F">
      <w:pPr>
        <w:rPr>
          <w:b/>
        </w:rPr>
      </w:pPr>
      <w:r w:rsidRPr="00D047A9">
        <w:rPr>
          <w:b/>
        </w:rPr>
        <w:t>1.</w:t>
      </w:r>
      <w:r w:rsidRPr="00D047A9">
        <w:rPr>
          <w:rFonts w:hint="eastAsia"/>
          <w:b/>
        </w:rPr>
        <w:t xml:space="preserve">财务分析岗位模型 </w:t>
      </w:r>
      <w:r w:rsidRPr="00D047A9">
        <w:rPr>
          <w:b/>
        </w:rPr>
        <w:t xml:space="preserve">   </w:t>
      </w:r>
      <w:r w:rsidRPr="00D047A9">
        <w:rPr>
          <w:rFonts w:hint="eastAsia"/>
          <w:b/>
        </w:rPr>
        <w:t>差距</w:t>
      </w:r>
    </w:p>
    <w:p w:rsidR="006761D5" w:rsidRPr="00D047A9" w:rsidRDefault="006761D5">
      <w:pPr>
        <w:rPr>
          <w:rFonts w:ascii="宋体" w:eastAsia="宋体" w:hAnsi="宋体" w:cs="宋体"/>
          <w:sz w:val="24"/>
          <w:szCs w:val="24"/>
        </w:rPr>
      </w:pPr>
      <w:r w:rsidRPr="00D047A9">
        <w:rPr>
          <w:rFonts w:ascii="宋体" w:eastAsia="宋体" w:hAnsi="宋体" w:cs="宋体" w:hint="eastAsia"/>
          <w:sz w:val="24"/>
          <w:szCs w:val="24"/>
        </w:rPr>
        <w:t>公司组织架构、制度流程学习</w:t>
      </w:r>
    </w:p>
    <w:p w:rsidR="006761D5" w:rsidRPr="00D047A9" w:rsidRDefault="006761D5">
      <w:pPr>
        <w:rPr>
          <w:rFonts w:ascii="宋体" w:eastAsia="宋体" w:hAnsi="宋体" w:cs="宋体"/>
          <w:sz w:val="24"/>
          <w:szCs w:val="24"/>
        </w:rPr>
      </w:pPr>
      <w:r w:rsidRPr="00D047A9">
        <w:rPr>
          <w:rFonts w:ascii="宋体" w:eastAsia="宋体" w:hAnsi="宋体" w:cs="宋体" w:hint="eastAsia"/>
          <w:sz w:val="24"/>
          <w:szCs w:val="24"/>
        </w:rPr>
        <w:t>领导力</w:t>
      </w:r>
      <w:r w:rsidR="004A4944" w:rsidRPr="00D047A9">
        <w:rPr>
          <w:rFonts w:ascii="宋体" w:eastAsia="宋体" w:hAnsi="宋体" w:cs="宋体" w:hint="eastAsia"/>
          <w:sz w:val="24"/>
          <w:szCs w:val="24"/>
        </w:rPr>
        <w:t>培养</w:t>
      </w:r>
    </w:p>
    <w:p w:rsidR="005C4B90" w:rsidRPr="00D047A9" w:rsidRDefault="005C4B9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产品和生产工艺学习</w:t>
      </w:r>
    </w:p>
    <w:p w:rsidR="005C4B90" w:rsidRDefault="005C4B9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华为IPD学习、PMP学习</w:t>
      </w:r>
    </w:p>
    <w:p w:rsidR="008A0427" w:rsidRDefault="008A0427" w:rsidP="008A042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全面预算管理编制</w:t>
      </w:r>
    </w:p>
    <w:p w:rsidR="008A0427" w:rsidRPr="004A4944" w:rsidRDefault="008A0427" w:rsidP="008A042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专项分析</w:t>
      </w:r>
    </w:p>
    <w:p w:rsidR="008A0427" w:rsidRDefault="008A0427" w:rsidP="008A042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成本根因分析</w:t>
      </w:r>
    </w:p>
    <w:p w:rsidR="008A0427" w:rsidRDefault="008A0427" w:rsidP="008A0427">
      <w:pPr>
        <w:rPr>
          <w:rFonts w:ascii="宋体" w:eastAsia="宋体" w:hAnsi="宋体" w:cs="宋体"/>
          <w:sz w:val="24"/>
          <w:szCs w:val="24"/>
        </w:rPr>
      </w:pPr>
    </w:p>
    <w:p w:rsidR="008A0427" w:rsidRDefault="008A042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研发费用、研发支出、研发项目管理、产品管理（产品生命周期）</w:t>
      </w:r>
    </w:p>
    <w:p w:rsidR="002E6DFD" w:rsidRDefault="002E6DFD">
      <w:pPr>
        <w:rPr>
          <w:rFonts w:ascii="宋体" w:eastAsia="宋体" w:hAnsi="宋体" w:cs="宋体"/>
          <w:sz w:val="24"/>
          <w:szCs w:val="24"/>
        </w:rPr>
      </w:pPr>
    </w:p>
    <w:p w:rsidR="005C4B90" w:rsidRDefault="005C4B90">
      <w:pPr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产线建设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、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产线改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造及重大资产的起点，项目投资效益分析及盈亏平衡预测、项目预算与资金计划、项目结题决算分析、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产线实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际运行对标立项与行业分析</w:t>
      </w:r>
    </w:p>
    <w:p w:rsidR="002E6DFD" w:rsidRDefault="002E6DFD">
      <w:pPr>
        <w:rPr>
          <w:rFonts w:ascii="宋体" w:eastAsia="宋体" w:hAnsi="宋体" w:cs="宋体"/>
          <w:sz w:val="24"/>
          <w:szCs w:val="24"/>
        </w:rPr>
      </w:pPr>
    </w:p>
    <w:p w:rsidR="004A4944" w:rsidRDefault="005C4B90" w:rsidP="004A494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计划达成率、产能利用率</w:t>
      </w:r>
      <w:r w:rsidR="00344E7F"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OEE</w:t>
      </w:r>
      <w:r w:rsidR="00344E7F"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投入产出分析、实际成本与标准成本、固定成本与混合成本和变动成本</w:t>
      </w:r>
    </w:p>
    <w:p w:rsidR="002E6DFD" w:rsidRDefault="002E6DFD" w:rsidP="004A4944">
      <w:pPr>
        <w:rPr>
          <w:rFonts w:ascii="宋体" w:eastAsia="宋体" w:hAnsi="宋体" w:cs="宋体"/>
          <w:sz w:val="24"/>
          <w:szCs w:val="24"/>
        </w:rPr>
      </w:pPr>
    </w:p>
    <w:p w:rsidR="00BB045C" w:rsidRDefault="0051632D" w:rsidP="004A494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金属分类；</w:t>
      </w:r>
      <w:bookmarkStart w:id="0" w:name="_GoBack"/>
      <w:bookmarkEnd w:id="0"/>
      <w:r w:rsidR="00BB045C" w:rsidRPr="00BB045C">
        <w:rPr>
          <w:rFonts w:ascii="宋体" w:eastAsia="宋体" w:hAnsi="宋体" w:cs="宋体" w:hint="eastAsia"/>
          <w:sz w:val="24"/>
          <w:szCs w:val="24"/>
        </w:rPr>
        <w:t>产线中的窑炉使用寿命探讨、贵重金属的折旧财务账面价值确认的探讨、贵重金属实物与账务管理优化探讨</w:t>
      </w:r>
    </w:p>
    <w:p w:rsidR="002E6DFD" w:rsidRPr="00BB045C" w:rsidRDefault="002E6DFD" w:rsidP="004A4944">
      <w:pPr>
        <w:rPr>
          <w:rFonts w:ascii="宋体" w:eastAsia="宋体" w:hAnsi="宋体" w:cs="宋体"/>
          <w:sz w:val="24"/>
          <w:szCs w:val="24"/>
        </w:rPr>
      </w:pPr>
    </w:p>
    <w:p w:rsidR="005C4B90" w:rsidRDefault="005C4B90" w:rsidP="004A494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成本影响的关键因素（保值期的根因）</w:t>
      </w:r>
    </w:p>
    <w:p w:rsidR="005C4B90" w:rsidRPr="005C4B90" w:rsidRDefault="005C4B90">
      <w:pPr>
        <w:rPr>
          <w:rFonts w:ascii="宋体" w:eastAsia="宋体" w:hAnsi="宋体" w:cs="宋体"/>
          <w:sz w:val="24"/>
          <w:szCs w:val="24"/>
        </w:rPr>
      </w:pPr>
    </w:p>
    <w:p w:rsidR="005C4B90" w:rsidRDefault="005C4B90"/>
    <w:p w:rsidR="00A11B8F" w:rsidRPr="00D047A9" w:rsidRDefault="00A11B8F">
      <w:pPr>
        <w:rPr>
          <w:b/>
        </w:rPr>
      </w:pPr>
      <w:r w:rsidRPr="00D047A9">
        <w:rPr>
          <w:b/>
        </w:rPr>
        <w:t>2.</w:t>
      </w:r>
      <w:r w:rsidRPr="00D047A9">
        <w:rPr>
          <w:rFonts w:hint="eastAsia"/>
          <w:b/>
        </w:rPr>
        <w:t>方向</w:t>
      </w:r>
    </w:p>
    <w:p w:rsidR="006761D5" w:rsidRDefault="006761D5"/>
    <w:p w:rsidR="00A11B8F" w:rsidRPr="00D047A9" w:rsidRDefault="00A11B8F">
      <w:pPr>
        <w:rPr>
          <w:b/>
        </w:rPr>
      </w:pPr>
      <w:r w:rsidRPr="00D047A9">
        <w:rPr>
          <w:b/>
        </w:rPr>
        <w:t>3.</w:t>
      </w:r>
      <w:r w:rsidRPr="00D047A9">
        <w:rPr>
          <w:rFonts w:hint="eastAsia"/>
          <w:b/>
        </w:rPr>
        <w:t>落地</w:t>
      </w:r>
    </w:p>
    <w:p w:rsidR="006761D5" w:rsidRDefault="006761D5"/>
    <w:p w:rsidR="00230320" w:rsidRDefault="00A11B8F">
      <w:pPr>
        <w:rPr>
          <w:b/>
        </w:rPr>
      </w:pPr>
      <w:r w:rsidRPr="00D047A9">
        <w:rPr>
          <w:b/>
        </w:rPr>
        <w:t>4.</w:t>
      </w:r>
      <w:r w:rsidRPr="00D047A9">
        <w:rPr>
          <w:rFonts w:hint="eastAsia"/>
          <w:b/>
        </w:rPr>
        <w:t>导师</w:t>
      </w:r>
      <w:r w:rsidR="00E30A9C">
        <w:rPr>
          <w:rFonts w:hint="eastAsia"/>
          <w:b/>
        </w:rPr>
        <w:t>，</w:t>
      </w:r>
      <w:r w:rsidRPr="00D047A9">
        <w:rPr>
          <w:rFonts w:hint="eastAsia"/>
          <w:b/>
        </w:rPr>
        <w:t>培训</w:t>
      </w:r>
    </w:p>
    <w:p w:rsidR="00344E7F" w:rsidRDefault="00344E7F" w:rsidP="00230320">
      <w:pPr>
        <w:widowControl/>
        <w:jc w:val="left"/>
        <w:rPr>
          <w:rFonts w:ascii="宋体" w:eastAsia="宋体" w:hAnsi="宋体" w:cs="宋体"/>
          <w:sz w:val="24"/>
          <w:szCs w:val="24"/>
        </w:rPr>
      </w:pPr>
      <w:r w:rsidRPr="00344E7F">
        <w:rPr>
          <w:rFonts w:ascii="宋体" w:eastAsia="宋体" w:hAnsi="宋体" w:cs="宋体" w:hint="eastAsia"/>
          <w:b/>
          <w:sz w:val="24"/>
          <w:szCs w:val="24"/>
        </w:rPr>
        <w:t>OEE</w:t>
      </w:r>
      <w:r w:rsidRPr="00344E7F">
        <w:rPr>
          <w:b/>
        </w:rPr>
        <w:t xml:space="preserve"> </w:t>
      </w:r>
      <w:r w:rsidRPr="00344E7F">
        <w:rPr>
          <w:rFonts w:hint="eastAsia"/>
          <w:b/>
        </w:rPr>
        <w:t>：</w:t>
      </w:r>
      <w:r>
        <w:rPr>
          <w:b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（</w:t>
      </w:r>
      <w:r w:rsidRPr="005A7E70">
        <w:rPr>
          <w:rFonts w:ascii="宋体" w:eastAsia="宋体" w:hAnsi="宋体" w:cs="宋体" w:hint="eastAsia"/>
          <w:sz w:val="24"/>
          <w:szCs w:val="24"/>
        </w:rPr>
        <w:t>设备综合效率，</w:t>
      </w:r>
      <w:r w:rsidRPr="005A7E70">
        <w:rPr>
          <w:rFonts w:ascii="宋体" w:eastAsia="宋体" w:hAnsi="宋体" w:cs="宋体"/>
          <w:sz w:val="24"/>
          <w:szCs w:val="24"/>
        </w:rPr>
        <w:t>Overall Equipment Effectiveness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344E7F" w:rsidRPr="00B01968" w:rsidRDefault="00344E7F" w:rsidP="00344E7F">
      <w:pPr>
        <w:widowControl/>
        <w:jc w:val="left"/>
        <w:rPr>
          <w:rFonts w:ascii="宋体" w:eastAsia="宋体" w:hAnsi="宋体"/>
        </w:rPr>
      </w:pPr>
      <w:r w:rsidRPr="00B01968">
        <w:rPr>
          <w:rFonts w:ascii="宋体" w:eastAsia="宋体" w:hAnsi="宋体"/>
        </w:rPr>
        <w:t xml:space="preserve">OEE=可用率×表现指数×质量指数 </w:t>
      </w:r>
    </w:p>
    <w:p w:rsidR="00344E7F" w:rsidRPr="00B01968" w:rsidRDefault="00344E7F" w:rsidP="00344E7F">
      <w:pPr>
        <w:widowControl/>
        <w:jc w:val="left"/>
        <w:rPr>
          <w:rFonts w:ascii="宋体" w:eastAsia="宋体" w:hAnsi="宋体"/>
        </w:rPr>
      </w:pPr>
      <w:r w:rsidRPr="00B01968">
        <w:rPr>
          <w:rFonts w:ascii="宋体" w:eastAsia="宋体" w:hAnsi="宋体"/>
        </w:rPr>
        <w:t xml:space="preserve"> 其中: </w:t>
      </w:r>
    </w:p>
    <w:p w:rsidR="00344E7F" w:rsidRPr="00B01968" w:rsidRDefault="00344E7F" w:rsidP="00344E7F">
      <w:pPr>
        <w:widowControl/>
        <w:jc w:val="left"/>
        <w:rPr>
          <w:rFonts w:ascii="宋体" w:eastAsia="宋体" w:hAnsi="宋体"/>
        </w:rPr>
      </w:pPr>
      <w:r w:rsidRPr="00B01968">
        <w:rPr>
          <w:rFonts w:ascii="宋体" w:eastAsia="宋体" w:hAnsi="宋体"/>
        </w:rPr>
        <w:t xml:space="preserve"> 可用率=操作时间/计划工作时间 </w:t>
      </w:r>
    </w:p>
    <w:p w:rsidR="00344E7F" w:rsidRPr="00B01968" w:rsidRDefault="00344E7F" w:rsidP="00344E7F">
      <w:pPr>
        <w:widowControl/>
        <w:jc w:val="left"/>
        <w:rPr>
          <w:rFonts w:ascii="宋体" w:eastAsia="宋体" w:hAnsi="宋体"/>
        </w:rPr>
      </w:pPr>
      <w:r w:rsidRPr="00B01968">
        <w:rPr>
          <w:rFonts w:ascii="宋体" w:eastAsia="宋体" w:hAnsi="宋体"/>
        </w:rPr>
        <w:t xml:space="preserve"> 它是用来评价停工所带来的损失，包括引起计划生产发生停工的任何事件，如设备故障，原材料短缺以及生产方法的改变等。 </w:t>
      </w:r>
    </w:p>
    <w:p w:rsidR="00344E7F" w:rsidRPr="00B01968" w:rsidRDefault="00344E7F" w:rsidP="00344E7F">
      <w:pPr>
        <w:widowControl/>
        <w:jc w:val="left"/>
        <w:rPr>
          <w:rFonts w:ascii="宋体" w:eastAsia="宋体" w:hAnsi="宋体"/>
        </w:rPr>
      </w:pPr>
      <w:r w:rsidRPr="00B01968">
        <w:rPr>
          <w:rFonts w:ascii="宋体" w:eastAsia="宋体" w:hAnsi="宋体"/>
        </w:rPr>
        <w:t xml:space="preserve"> 表现指数=理想周期时间/(操作时间/总产量)=(总产量/操作时间)/生产速率 </w:t>
      </w:r>
    </w:p>
    <w:p w:rsidR="00344E7F" w:rsidRPr="00B01968" w:rsidRDefault="00344E7F" w:rsidP="00344E7F">
      <w:pPr>
        <w:widowControl/>
        <w:jc w:val="left"/>
        <w:rPr>
          <w:rFonts w:ascii="宋体" w:eastAsia="宋体" w:hAnsi="宋体"/>
        </w:rPr>
      </w:pPr>
      <w:r w:rsidRPr="00B01968">
        <w:rPr>
          <w:rFonts w:ascii="宋体" w:eastAsia="宋体" w:hAnsi="宋体"/>
        </w:rPr>
        <w:t xml:space="preserve"> 表现性是用来评价生产速度上的损失。包括任何导致生产不能以最大速度运行的因素，例如设备的磨损，材料的不合格以及操作人员的失误等。 </w:t>
      </w:r>
    </w:p>
    <w:p w:rsidR="00344E7F" w:rsidRPr="00B01968" w:rsidRDefault="00344E7F" w:rsidP="00344E7F">
      <w:pPr>
        <w:widowControl/>
        <w:jc w:val="left"/>
        <w:rPr>
          <w:rFonts w:ascii="宋体" w:eastAsia="宋体" w:hAnsi="宋体"/>
        </w:rPr>
      </w:pPr>
      <w:r w:rsidRPr="00B01968">
        <w:rPr>
          <w:rFonts w:ascii="宋体" w:eastAsia="宋体" w:hAnsi="宋体"/>
        </w:rPr>
        <w:t xml:space="preserve"> 质量指数=良品/总产量 </w:t>
      </w:r>
    </w:p>
    <w:p w:rsidR="00A11B8F" w:rsidRPr="00344E7F" w:rsidRDefault="00344E7F" w:rsidP="00344E7F">
      <w:pPr>
        <w:widowControl/>
        <w:jc w:val="left"/>
      </w:pPr>
      <w:r w:rsidRPr="00B01968">
        <w:rPr>
          <w:rFonts w:ascii="宋体" w:eastAsia="宋体" w:hAnsi="宋体"/>
        </w:rPr>
        <w:t xml:space="preserve"> 质量指数是用来评价质量的损失，它用来反映没有满足质量要求的产品(包括返工的产品)。</w:t>
      </w:r>
      <w:r w:rsidR="00230320" w:rsidRPr="00344E7F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5"/>
        <w:gridCol w:w="982"/>
        <w:gridCol w:w="1147"/>
        <w:gridCol w:w="3037"/>
        <w:gridCol w:w="1565"/>
      </w:tblGrid>
      <w:tr w:rsidR="00E87B40" w:rsidRPr="00E87B40" w:rsidTr="00FD445F">
        <w:trPr>
          <w:trHeight w:val="420"/>
        </w:trPr>
        <w:tc>
          <w:tcPr>
            <w:tcW w:w="1565" w:type="dxa"/>
            <w:noWrap/>
            <w:hideMark/>
          </w:tcPr>
          <w:p w:rsidR="00E87B40" w:rsidRPr="00E87B40" w:rsidRDefault="00E87B40" w:rsidP="00E87B40">
            <w:pPr>
              <w:rPr>
                <w:b/>
                <w:bCs/>
              </w:rPr>
            </w:pPr>
            <w:r w:rsidRPr="00E87B40">
              <w:rPr>
                <w:rFonts w:hint="eastAsia"/>
                <w:b/>
                <w:bCs/>
              </w:rPr>
              <w:lastRenderedPageBreak/>
              <w:t>大类</w:t>
            </w:r>
          </w:p>
        </w:tc>
        <w:tc>
          <w:tcPr>
            <w:tcW w:w="2129" w:type="dxa"/>
            <w:gridSpan w:val="2"/>
            <w:noWrap/>
            <w:hideMark/>
          </w:tcPr>
          <w:p w:rsidR="00E87B40" w:rsidRPr="00E87B40" w:rsidRDefault="00E87B40" w:rsidP="00E87B40">
            <w:pPr>
              <w:rPr>
                <w:b/>
                <w:bCs/>
              </w:rPr>
            </w:pPr>
            <w:r w:rsidRPr="00E87B40">
              <w:rPr>
                <w:rFonts w:hint="eastAsia"/>
                <w:b/>
                <w:bCs/>
              </w:rPr>
              <w:t>分工</w:t>
            </w:r>
          </w:p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pPr>
              <w:rPr>
                <w:b/>
                <w:bCs/>
              </w:rPr>
            </w:pPr>
            <w:r w:rsidRPr="00E87B40">
              <w:rPr>
                <w:rFonts w:hint="eastAsia"/>
                <w:b/>
                <w:bCs/>
              </w:rPr>
              <w:t>科目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Pr>
              <w:rPr>
                <w:b/>
                <w:bCs/>
              </w:rPr>
            </w:pPr>
            <w:r w:rsidRPr="00E87B40">
              <w:rPr>
                <w:rFonts w:hint="eastAsia"/>
                <w:b/>
                <w:bCs/>
              </w:rPr>
              <w:t>责任人</w:t>
            </w:r>
          </w:p>
        </w:tc>
      </w:tr>
      <w:tr w:rsidR="00E87B40" w:rsidRPr="00E87B40" w:rsidTr="00FD445F">
        <w:trPr>
          <w:trHeight w:val="278"/>
        </w:trPr>
        <w:tc>
          <w:tcPr>
            <w:tcW w:w="1565" w:type="dxa"/>
            <w:vMerge w:val="restart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基础数据整理</w:t>
            </w:r>
          </w:p>
        </w:tc>
        <w:tc>
          <w:tcPr>
            <w:tcW w:w="2129" w:type="dxa"/>
            <w:gridSpan w:val="2"/>
            <w:vMerge w:val="restart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王海</w:t>
            </w:r>
          </w:p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订货，发货，收入，回款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陈魏</w:t>
            </w:r>
            <w:proofErr w:type="gramEnd"/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2129" w:type="dxa"/>
            <w:gridSpan w:val="2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单位成本，成本明细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刘春</w:t>
            </w:r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2129" w:type="dxa"/>
            <w:gridSpan w:val="2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销售费用，管理费用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张开健</w:t>
            </w:r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2129" w:type="dxa"/>
            <w:gridSpan w:val="2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研发费用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古寒英</w:t>
            </w:r>
            <w:proofErr w:type="gramEnd"/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2129" w:type="dxa"/>
            <w:gridSpan w:val="2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存货明细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刘春</w:t>
            </w:r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2129" w:type="dxa"/>
            <w:gridSpan w:val="2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投资项目进展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古寒英</w:t>
            </w:r>
            <w:proofErr w:type="gramEnd"/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2129" w:type="dxa"/>
            <w:gridSpan w:val="2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现金流量及资金明细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胡银萍</w:t>
            </w:r>
            <w:proofErr w:type="gramEnd"/>
            <w:r w:rsidRPr="00E87B40">
              <w:rPr>
                <w:rFonts w:hint="eastAsia"/>
              </w:rPr>
              <w:t>，巩香华</w:t>
            </w:r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 w:val="restart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标准报告撰写</w:t>
            </w:r>
          </w:p>
        </w:tc>
        <w:tc>
          <w:tcPr>
            <w:tcW w:w="982" w:type="dxa"/>
            <w:vMerge w:val="restart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席建华</w:t>
            </w:r>
            <w:proofErr w:type="gramEnd"/>
          </w:p>
        </w:tc>
        <w:tc>
          <w:tcPr>
            <w:tcW w:w="1147" w:type="dxa"/>
            <w:vMerge w:val="restart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标准报告</w:t>
            </w:r>
          </w:p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1、经营概览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胡银萍</w:t>
            </w:r>
            <w:proofErr w:type="gramEnd"/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——收入分产品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陈魏</w:t>
            </w:r>
            <w:proofErr w:type="gramEnd"/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——收入</w:t>
            </w:r>
            <w:proofErr w:type="gramStart"/>
            <w:r w:rsidRPr="00E87B40">
              <w:rPr>
                <w:rFonts w:hint="eastAsia"/>
              </w:rPr>
              <w:t>分客户</w:t>
            </w:r>
            <w:proofErr w:type="gramEnd"/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陈魏</w:t>
            </w:r>
            <w:proofErr w:type="gramEnd"/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2、</w:t>
            </w:r>
            <w:proofErr w:type="gramStart"/>
            <w:r w:rsidRPr="00E87B40">
              <w:rPr>
                <w:rFonts w:hint="eastAsia"/>
              </w:rPr>
              <w:t>产线投入产出分析</w:t>
            </w:r>
            <w:proofErr w:type="gramEnd"/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席建华</w:t>
            </w:r>
            <w:proofErr w:type="gramEnd"/>
            <w:r w:rsidRPr="00E87B40">
              <w:rPr>
                <w:rFonts w:hint="eastAsia"/>
              </w:rPr>
              <w:t>，刘春</w:t>
            </w:r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3、成本分析</w:t>
            </w:r>
          </w:p>
        </w:tc>
        <w:tc>
          <w:tcPr>
            <w:tcW w:w="1565" w:type="dxa"/>
            <w:vMerge w:val="restart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刘春</w:t>
            </w:r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——原料</w:t>
            </w:r>
          </w:p>
        </w:tc>
        <w:tc>
          <w:tcPr>
            <w:tcW w:w="1565" w:type="dxa"/>
            <w:vMerge/>
            <w:hideMark/>
          </w:tcPr>
          <w:p w:rsidR="00E87B40" w:rsidRPr="00E87B40" w:rsidRDefault="00E87B40"/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>
            <w:r w:rsidRPr="00E87B40">
              <w:rPr>
                <w:rFonts w:hint="eastAsia"/>
              </w:rPr>
              <w:t>——燃料动力</w:t>
            </w:r>
          </w:p>
        </w:tc>
        <w:tc>
          <w:tcPr>
            <w:tcW w:w="1565" w:type="dxa"/>
            <w:vMerge/>
            <w:hideMark/>
          </w:tcPr>
          <w:p w:rsidR="00E87B40" w:rsidRPr="00E87B40" w:rsidRDefault="00E87B40"/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>
            <w:r w:rsidRPr="00E87B40">
              <w:rPr>
                <w:rFonts w:hint="eastAsia"/>
              </w:rPr>
              <w:t>——物流成本</w:t>
            </w:r>
          </w:p>
        </w:tc>
        <w:tc>
          <w:tcPr>
            <w:tcW w:w="1565" w:type="dxa"/>
            <w:vMerge/>
            <w:hideMark/>
          </w:tcPr>
          <w:p w:rsidR="00E87B40" w:rsidRPr="00E87B40" w:rsidRDefault="00E87B40"/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>
            <w:r w:rsidRPr="00E87B40">
              <w:rPr>
                <w:rFonts w:hint="eastAsia"/>
              </w:rPr>
              <w:t>4、费用分析</w:t>
            </w:r>
          </w:p>
        </w:tc>
        <w:tc>
          <w:tcPr>
            <w:tcW w:w="1565" w:type="dxa"/>
            <w:vMerge w:val="restart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胡银萍</w:t>
            </w:r>
            <w:proofErr w:type="gramEnd"/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——销售费用</w:t>
            </w:r>
          </w:p>
        </w:tc>
        <w:tc>
          <w:tcPr>
            <w:tcW w:w="1565" w:type="dxa"/>
            <w:vMerge/>
            <w:hideMark/>
          </w:tcPr>
          <w:p w:rsidR="00E87B40" w:rsidRPr="00E87B40" w:rsidRDefault="00E87B40"/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>
            <w:r w:rsidRPr="00E87B40">
              <w:rPr>
                <w:rFonts w:hint="eastAsia"/>
              </w:rPr>
              <w:t>——管理费用</w:t>
            </w:r>
          </w:p>
        </w:tc>
        <w:tc>
          <w:tcPr>
            <w:tcW w:w="1565" w:type="dxa"/>
            <w:vMerge/>
            <w:hideMark/>
          </w:tcPr>
          <w:p w:rsidR="00E87B40" w:rsidRPr="00E87B40" w:rsidRDefault="00E87B40"/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>
            <w:r w:rsidRPr="00E87B40">
              <w:rPr>
                <w:rFonts w:hint="eastAsia"/>
              </w:rPr>
              <w:t>——研发费用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古寒英</w:t>
            </w:r>
            <w:proofErr w:type="gramEnd"/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5、运营资产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席建华</w:t>
            </w:r>
            <w:proofErr w:type="gramEnd"/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——存货分析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刘春</w:t>
            </w:r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——应收分析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陈魏</w:t>
            </w:r>
            <w:proofErr w:type="gramEnd"/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6、</w:t>
            </w:r>
            <w:proofErr w:type="gramStart"/>
            <w:r w:rsidRPr="00E87B40">
              <w:rPr>
                <w:rFonts w:hint="eastAsia"/>
              </w:rPr>
              <w:t>产线研发</w:t>
            </w:r>
            <w:proofErr w:type="gramEnd"/>
            <w:r w:rsidRPr="00E87B40">
              <w:rPr>
                <w:rFonts w:hint="eastAsia"/>
              </w:rPr>
              <w:t>基建投资进度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古寒英</w:t>
            </w:r>
            <w:proofErr w:type="gramEnd"/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7、现金流量执行分析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胡银萍</w:t>
            </w:r>
            <w:proofErr w:type="gramEnd"/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 w:val="restart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滚动预测</w:t>
            </w:r>
          </w:p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1、T+3滚动预测（损益+资金）</w:t>
            </w:r>
          </w:p>
        </w:tc>
        <w:tc>
          <w:tcPr>
            <w:tcW w:w="1565" w:type="dxa"/>
            <w:vMerge w:val="restart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席建华</w:t>
            </w:r>
            <w:proofErr w:type="gramEnd"/>
            <w:r w:rsidRPr="00E87B40">
              <w:rPr>
                <w:rFonts w:hint="eastAsia"/>
              </w:rPr>
              <w:t>，</w:t>
            </w:r>
            <w:proofErr w:type="gramStart"/>
            <w:r w:rsidRPr="00E87B40">
              <w:rPr>
                <w:rFonts w:hint="eastAsia"/>
              </w:rPr>
              <w:t>胡银</w:t>
            </w:r>
            <w:proofErr w:type="gramEnd"/>
            <w:r w:rsidRPr="00E87B40">
              <w:rPr>
                <w:rFonts w:hint="eastAsia"/>
              </w:rPr>
              <w:t>萍</w:t>
            </w:r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关键风险及应对措施</w:t>
            </w:r>
          </w:p>
        </w:tc>
        <w:tc>
          <w:tcPr>
            <w:tcW w:w="1565" w:type="dxa"/>
            <w:vMerge/>
            <w:hideMark/>
          </w:tcPr>
          <w:p w:rsidR="00E87B40" w:rsidRPr="00E87B40" w:rsidRDefault="00E87B40"/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 w:val="restart"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专项分析</w:t>
            </w:r>
            <w:r w:rsidRPr="00E87B40">
              <w:rPr>
                <w:rFonts w:hint="eastAsia"/>
              </w:rPr>
              <w:br/>
              <w:t>(每期1个)</w:t>
            </w:r>
          </w:p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1、</w:t>
            </w:r>
            <w:proofErr w:type="gramStart"/>
            <w:r w:rsidRPr="00E87B40">
              <w:rPr>
                <w:rFonts w:hint="eastAsia"/>
              </w:rPr>
              <w:t>差旅专项</w:t>
            </w:r>
            <w:proofErr w:type="gramEnd"/>
            <w:r w:rsidRPr="00E87B40">
              <w:rPr>
                <w:rFonts w:hint="eastAsia"/>
              </w:rPr>
              <w:t>分析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 xml:space="preserve">　</w:t>
            </w:r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2、</w:t>
            </w:r>
            <w:proofErr w:type="gramStart"/>
            <w:r w:rsidRPr="00E87B40">
              <w:rPr>
                <w:rFonts w:hint="eastAsia"/>
              </w:rPr>
              <w:t>物流专项</w:t>
            </w:r>
            <w:proofErr w:type="gramEnd"/>
            <w:r w:rsidRPr="00E87B40">
              <w:rPr>
                <w:rFonts w:hint="eastAsia"/>
              </w:rPr>
              <w:t>分析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 xml:space="preserve">　</w:t>
            </w:r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3、存货专项分析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 xml:space="preserve">　</w:t>
            </w:r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4、贵金属专项分析</w:t>
            </w:r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 xml:space="preserve">　</w:t>
            </w:r>
          </w:p>
        </w:tc>
      </w:tr>
      <w:tr w:rsidR="00E87B40" w:rsidRPr="00E87B40" w:rsidTr="00FD445F">
        <w:trPr>
          <w:trHeight w:val="330"/>
        </w:trPr>
        <w:tc>
          <w:tcPr>
            <w:tcW w:w="1565" w:type="dxa"/>
            <w:vMerge/>
            <w:hideMark/>
          </w:tcPr>
          <w:p w:rsidR="00E87B40" w:rsidRPr="00E87B40" w:rsidRDefault="00E87B40"/>
        </w:tc>
        <w:tc>
          <w:tcPr>
            <w:tcW w:w="982" w:type="dxa"/>
            <w:vMerge/>
            <w:hideMark/>
          </w:tcPr>
          <w:p w:rsidR="00E87B40" w:rsidRPr="00E87B40" w:rsidRDefault="00E87B40"/>
        </w:tc>
        <w:tc>
          <w:tcPr>
            <w:tcW w:w="1147" w:type="dxa"/>
            <w:vMerge/>
            <w:hideMark/>
          </w:tcPr>
          <w:p w:rsidR="00E87B40" w:rsidRPr="00E87B40" w:rsidRDefault="00E87B40"/>
        </w:tc>
        <w:tc>
          <w:tcPr>
            <w:tcW w:w="3037" w:type="dxa"/>
            <w:noWrap/>
            <w:hideMark/>
          </w:tcPr>
          <w:p w:rsidR="00E87B40" w:rsidRPr="00E87B40" w:rsidRDefault="00E87B40" w:rsidP="00E87B40">
            <w:r w:rsidRPr="00E87B40">
              <w:rPr>
                <w:rFonts w:hint="eastAsia"/>
              </w:rPr>
              <w:t>5、</w:t>
            </w:r>
            <w:proofErr w:type="gramStart"/>
            <w:r w:rsidRPr="00E87B40">
              <w:rPr>
                <w:rFonts w:hint="eastAsia"/>
              </w:rPr>
              <w:t>友商分析</w:t>
            </w:r>
            <w:proofErr w:type="gramEnd"/>
          </w:p>
        </w:tc>
        <w:tc>
          <w:tcPr>
            <w:tcW w:w="1565" w:type="dxa"/>
            <w:noWrap/>
            <w:hideMark/>
          </w:tcPr>
          <w:p w:rsidR="00E87B40" w:rsidRPr="00E87B40" w:rsidRDefault="00E87B40" w:rsidP="00E87B40">
            <w:proofErr w:type="gramStart"/>
            <w:r w:rsidRPr="00E87B40">
              <w:rPr>
                <w:rFonts w:hint="eastAsia"/>
              </w:rPr>
              <w:t>席建华</w:t>
            </w:r>
            <w:proofErr w:type="gramEnd"/>
          </w:p>
        </w:tc>
      </w:tr>
    </w:tbl>
    <w:p w:rsidR="00E87B40" w:rsidRDefault="00E87B40"/>
    <w:sectPr w:rsidR="00E87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CC1C1B"/>
    <w:multiLevelType w:val="singleLevel"/>
    <w:tmpl w:val="A9CC1C1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B48957F"/>
    <w:multiLevelType w:val="singleLevel"/>
    <w:tmpl w:val="6B48957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8F"/>
    <w:rsid w:val="00230320"/>
    <w:rsid w:val="002E6DFD"/>
    <w:rsid w:val="00344E7F"/>
    <w:rsid w:val="004A4944"/>
    <w:rsid w:val="0051632D"/>
    <w:rsid w:val="005A7E70"/>
    <w:rsid w:val="005C4B90"/>
    <w:rsid w:val="006761D5"/>
    <w:rsid w:val="007933FF"/>
    <w:rsid w:val="008A0427"/>
    <w:rsid w:val="00A11B8F"/>
    <w:rsid w:val="00A50791"/>
    <w:rsid w:val="00B01968"/>
    <w:rsid w:val="00BB045C"/>
    <w:rsid w:val="00D047A9"/>
    <w:rsid w:val="00E30A9C"/>
    <w:rsid w:val="00E87B40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EEF1"/>
  <w15:chartTrackingRefBased/>
  <w15:docId w15:val="{00E2D55B-B1AD-4D02-8D02-2D10DE68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7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6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章玲</dc:creator>
  <cp:keywords/>
  <dc:description/>
  <cp:lastModifiedBy>章玲</cp:lastModifiedBy>
  <cp:revision>12</cp:revision>
  <dcterms:created xsi:type="dcterms:W3CDTF">2024-10-14T06:46:00Z</dcterms:created>
  <dcterms:modified xsi:type="dcterms:W3CDTF">2024-10-17T01:02:00Z</dcterms:modified>
</cp:coreProperties>
</file>