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CDEF"/>
          <w:sz w:val="44"/>
        </w:rPr>
        <w:t>البشرى Technology</w:t>
      </w:r>
    </w:p>
    <w:p>
      <w:pPr>
        <w:jc w:val="center"/>
      </w:pPr>
      <w:r>
        <w:rPr>
          <w:b/>
          <w:color w:val="0B1B3A"/>
          <w:sz w:val="32"/>
        </w:rPr>
        <w:t>السياسة المالية والمشتريات</w:t>
      </w:r>
    </w:p>
    <w:p>
      <w:pPr>
        <w:jc w:val="center"/>
      </w:pPr>
      <w:r>
        <w:rPr>
          <w:i/>
        </w:rPr>
        <w:t>البشرى Technology | حزمة تأسيس وتشغيل أولية — السودان</w:t>
      </w:r>
    </w:p>
    <w:p/>
    <w:p>
      <w:pPr>
        <w:pStyle w:val="Heading1"/>
      </w:pPr>
      <w:r>
        <w:t>الضوابط</w:t>
      </w:r>
    </w:p>
    <w:p>
      <w:pPr>
        <w:pStyle w:val="ListBullet"/>
      </w:pPr>
      <w:r>
        <w:t>فصل طلب الشراء عن الموافقة والاستلام والدفع قدر الإمكان.</w:t>
      </w:r>
    </w:p>
    <w:p>
      <w:pPr>
        <w:pStyle w:val="ListBullet"/>
      </w:pPr>
      <w:r>
        <w:t>توثيق كل مصروف بمستند مؤيد.</w:t>
      </w:r>
    </w:p>
    <w:p>
      <w:pPr>
        <w:pStyle w:val="ListBullet"/>
      </w:pPr>
      <w:r>
        <w:t>تحديد مستويات الموافقة.</w:t>
      </w:r>
    </w:p>
    <w:p>
      <w:pPr>
        <w:pStyle w:val="ListBullet"/>
      </w:pPr>
      <w:r>
        <w:t>تسوية العهد دورياً.</w:t>
      </w:r>
    </w:p>
    <w:p>
      <w:pPr>
        <w:pStyle w:val="ListBullet"/>
      </w:pPr>
      <w:r>
        <w:t>حفظ السجلات وفق مدة يحددها المستشار المحاسبي والقانوني.</w:t>
      </w:r>
    </w:p>
    <w:p>
      <w:pPr>
        <w:pStyle w:val="Heading1"/>
      </w:pPr>
      <w:r>
        <w:t>مصفوفة الموافقات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t>حتى مبلغ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من يعتمد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مستندات مطلوبة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الاستثناءات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>
      <w:pPr>
        <w:pStyle w:val="Heading1"/>
      </w:pPr>
      <w:r>
        <w:t>المشتريات</w:t>
      </w:r>
    </w:p>
    <w:p>
      <w:r>
        <w:t>يُطلب عرض سعر أو مقارنة مناسبة عند الإمكان، مع التحقق من المورد وتعارض المصالح.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t>اسم المعتمد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الصفة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التوقيع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تاريخ النفاذ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/>
    <w:p>
      <w:r>
        <w:rPr>
          <w:b/>
        </w:rPr>
        <w:t>تنبيه: هذا نموذج أولي عام وليس بديلاً عن مراجعة محامٍ أو مستشار قانوني مرخّص في السودان قبل التوقيع أو التسجيل أو النشر.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1B3A"/>
        <w:sz w:val="16"/>
      </w:rPr>
      <w:t>البشرى Technology | السودان — للاستخدام الرسمي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ffici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