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عرض سعر رسمي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رقم العرض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الإصدار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مدة صلاحية العرض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اسم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العنوان والبريد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وصف الخدمة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مدة التنفيذ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العملة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شروط الدفع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بنود العرض</w:t>
      </w:r>
    </w:p>
    <w:p>
      <w:r>
        <w:t>يُرفق جدول تفصيلي للخدمات والمخرجات والأسعار. لا يصبح العرض عقداً نافذاً إلا بعد قبول مكتوب وتوقيع الاتفاقية المناسبة.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الإجمالي قبل الرسوم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الرسوم/الضرائب إن وجدت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الإجمالي النهائي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اعتماد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