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فهرس حزمة الشركة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نطاق الحزمة</w:t>
      </w:r>
    </w:p>
    <w:p>
      <w:r>
        <w:t>هذه حزمة بداية منظمة لشركة تقنية تعمل في تطوير التطبيقات والمنتجات الرقمية في السودان. صُممت لتكون قابلة للتعبئة والتعديل، مع ترك البيانات القانونية والضريبية والتنظيمية غير المفترضة بين أقواس.</w:t>
      </w:r>
    </w:p>
    <w:p>
      <w:pPr>
        <w:pStyle w:val="Heading1"/>
      </w:pPr>
      <w:r>
        <w:t>افتراضات العمل</w:t>
      </w:r>
    </w:p>
    <w:p>
      <w:pPr>
        <w:pStyle w:val="ListBullet"/>
      </w:pPr>
      <w:r>
        <w:t>الاسم التجاري المبدئي: البشرى Technology.</w:t>
      </w:r>
    </w:p>
    <w:p>
      <w:pPr>
        <w:pStyle w:val="ListBullet"/>
      </w:pPr>
      <w:r>
        <w:t>الدولة: جمهورية السودان.</w:t>
      </w:r>
    </w:p>
    <w:p>
      <w:pPr>
        <w:pStyle w:val="ListBullet"/>
      </w:pPr>
      <w:r>
        <w:t>نوع الكيان القانوني لم يُحسم بعد؛ لذلك لا تفترض النماذج شركة ذات مسؤولية محدودة أو مؤسسة فردية.</w:t>
      </w:r>
    </w:p>
    <w:p>
      <w:pPr>
        <w:pStyle w:val="ListBullet"/>
      </w:pPr>
      <w:r>
        <w:t>العملة والولاية والعنوان والممثل القانوني وبيانات الشركاء تُستكمل قبل الاعتماد.</w:t>
      </w:r>
    </w:p>
    <w:p>
      <w:pPr>
        <w:pStyle w:val="Heading1"/>
      </w:pPr>
      <w:r>
        <w:t>ترتيب المجلدات</w:t>
      </w:r>
    </w:p>
    <w:p>
      <w:pPr>
        <w:pStyle w:val="ListBullet"/>
      </w:pPr>
      <w:r>
        <w:t>00_Index_Instructions__00_فهرس_وتعليمات</w:t>
      </w:r>
    </w:p>
    <w:p>
      <w:pPr>
        <w:pStyle w:val="ListBullet"/>
      </w:pPr>
      <w:r>
        <w:t>01_Formation_Governance__01_تأسيس_وحوكمة</w:t>
      </w:r>
    </w:p>
    <w:p>
      <w:pPr>
        <w:pStyle w:val="ListBullet"/>
      </w:pPr>
      <w:r>
        <w:t>02_Contracts_Clients_Vendors__02_عقود_وعملاء_وموردين</w:t>
      </w:r>
    </w:p>
    <w:p>
      <w:pPr>
        <w:pStyle w:val="ListBullet"/>
      </w:pPr>
      <w:r>
        <w:t>03_Human_Resources__03_موارد_بشرية</w:t>
      </w:r>
    </w:p>
    <w:p>
      <w:pPr>
        <w:pStyle w:val="ListBullet"/>
      </w:pPr>
      <w:r>
        <w:t>04_Finance_Accounting__04_مالية_ومحاسبة</w:t>
      </w:r>
    </w:p>
    <w:p>
      <w:pPr>
        <w:pStyle w:val="ListBullet"/>
      </w:pPr>
      <w:r>
        <w:t>05_Privacy_Information_Security__05_خصوصية_وأمن_معلومات</w:t>
      </w:r>
    </w:p>
    <w:p>
      <w:pPr>
        <w:pStyle w:val="ListBullet"/>
      </w:pPr>
      <w:r>
        <w:t>06_Operations_Project_Management__06_تشغيل_وإدارة_مشاريع</w:t>
      </w:r>
    </w:p>
    <w:p>
      <w:pPr>
        <w:pStyle w:val="ListBullet"/>
      </w:pPr>
      <w:r>
        <w:t>07_Marketing_Brand__07_تسويق_وعلامة_تجارية</w:t>
      </w:r>
    </w:p>
    <w:p>
      <w:pPr>
        <w:pStyle w:val="ListBullet"/>
      </w:pPr>
      <w:r>
        <w:t>08_Registers_Checklists__08_سجلات_وقوائم</w:t>
      </w:r>
    </w:p>
    <w:p>
      <w:pPr>
        <w:pStyle w:val="ListBullet"/>
      </w:pPr>
      <w:r>
        <w:t>99_Legal_Review_Approval__99_مراجعة_قانونية_واعتماد</w:t>
      </w:r>
    </w:p>
    <w:p>
      <w:pPr>
        <w:pStyle w:val="Heading1"/>
      </w:pPr>
      <w:r>
        <w:t>خطوات الاعتماد</w:t>
      </w:r>
    </w:p>
    <w:p>
      <w:pPr>
        <w:pStyle w:val="ListBullet"/>
      </w:pPr>
      <w:r>
        <w:t>اختيار الشكل القانوني والتأكد من توفر الاسم.</w:t>
      </w:r>
    </w:p>
    <w:p>
      <w:pPr>
        <w:pStyle w:val="ListBullet"/>
      </w:pPr>
      <w:r>
        <w:t>إكمال بيانات الشركة في نموذج بيانات الشركة.</w:t>
      </w:r>
    </w:p>
    <w:p>
      <w:pPr>
        <w:pStyle w:val="ListBullet"/>
      </w:pPr>
      <w:r>
        <w:t>مراجعة محامٍ سوداني للنظام الأساسي والعقود وسياسات الخصوصية.</w:t>
      </w:r>
    </w:p>
    <w:p>
      <w:pPr>
        <w:pStyle w:val="ListBullet"/>
      </w:pPr>
      <w:r>
        <w:t>التحقق من متطلبات التسجيل والضرائب والتراخيص لدى الجهات المختصة قبل تقديم أي طلب.</w:t>
      </w:r>
    </w:p>
    <w:p>
      <w:pPr>
        <w:pStyle w:val="ListBullet"/>
      </w:pPr>
      <w:r>
        <w:t>تعبئة سجلات الموظفين والعملاء والموردين والأصول والعقود.</w:t>
      </w:r>
    </w:p>
    <w:p>
      <w:pPr>
        <w:pStyle w:val="ListBullet"/>
      </w:pPr>
      <w:r>
        <w:t>اعتماد النسخ النهائية وتحديد مالك كل سياسة وتاريخ المراجعة.</w:t>
      </w:r>
    </w:p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