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محضر اجتماع الشركاء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المكان/وسيلة الاجتماع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الحاضرون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النصاب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رئيس الاجتماع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كاتب المحضر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جدول الأعمال</w:t>
      </w:r>
    </w:p>
    <w:p>
      <w:r>
        <w:t>1. [البند الأول]</w:t>
        <w:br/>
        <w:t>2. [البند الثاني]</w:t>
        <w:br/>
        <w:t>3. [البند الثالث]</w:t>
      </w:r>
    </w:p>
    <w:p>
      <w:pPr>
        <w:pStyle w:val="Heading1"/>
      </w:pPr>
      <w:r>
        <w:t>القرارات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القرار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نتيجة التصويت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المسؤول عن التنفيذ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الموعد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رئيس الاجتماع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كاتب المحضر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توقيعات الحاضرين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