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619" w:rsidRDefault="00122619" w:rsidP="00122619">
      <w:pPr>
        <w:pStyle w:val="Tabellenbeschriftung"/>
      </w:pPr>
      <w:proofErr w:type="gramStart"/>
      <w:r>
        <w:t>Table 2.</w:t>
      </w:r>
      <w:proofErr w:type="gramEnd"/>
      <w:r>
        <w:t xml:space="preserve">  Unidirectional trends of c</w:t>
      </w:r>
      <w:r w:rsidRPr="00CF0C0B">
        <w:t xml:space="preserve">hanges in the intensities (peak-AUC) of identified metabolites before and after bariatric surgery, metabolites in bold have </w:t>
      </w:r>
      <w:proofErr w:type="gramStart"/>
      <w:r w:rsidRPr="00CF0C0B">
        <w:t>previously been</w:t>
      </w:r>
      <w:proofErr w:type="gramEnd"/>
      <w:r w:rsidRPr="00CF0C0B">
        <w:t xml:space="preserve"> associated with </w:t>
      </w:r>
      <w:r>
        <w:t>CVR</w:t>
      </w:r>
      <w:r w:rsidRPr="00CF0C0B">
        <w:t>.</w:t>
      </w:r>
    </w:p>
    <w:p w:rsidR="00122619" w:rsidRPr="006E322C" w:rsidRDefault="00122619" w:rsidP="00122619">
      <w:pPr>
        <w:pStyle w:val="Beschriftung"/>
        <w:keepNext/>
        <w:rPr>
          <w:lang w:val="en-US"/>
        </w:rPr>
      </w:pPr>
    </w:p>
    <w:tbl>
      <w:tblPr>
        <w:tblW w:w="10135" w:type="dxa"/>
        <w:tblInd w:w="-6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2"/>
        <w:gridCol w:w="990"/>
        <w:gridCol w:w="1557"/>
        <w:gridCol w:w="1300"/>
        <w:gridCol w:w="1394"/>
        <w:gridCol w:w="1193"/>
        <w:gridCol w:w="1209"/>
        <w:gridCol w:w="10"/>
      </w:tblGrid>
      <w:tr w:rsidR="00122619" w:rsidRPr="00147389" w:rsidTr="00593E75">
        <w:trPr>
          <w:trHeight w:val="627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Metabolite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 xml:space="preserve"> </w:t>
            </w:r>
          </w:p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(</w:t>
            </w: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Ionization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-mode)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MzMed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RtMed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p-</w:t>
            </w: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value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** PRE-POST</w:t>
            </w:r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p-</w:t>
            </w: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value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**  PRE-FU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Ratio       PRE-POST</w:t>
            </w:r>
          </w:p>
        </w:tc>
        <w:tc>
          <w:tcPr>
            <w:tcW w:w="12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Ratio         PRE-FU</w:t>
            </w:r>
          </w:p>
        </w:tc>
      </w:tr>
      <w:tr w:rsidR="00122619" w:rsidRPr="00147389" w:rsidTr="00593E75">
        <w:trPr>
          <w:gridAfter w:val="1"/>
          <w:wAfter w:w="10" w:type="dxa"/>
          <w:trHeight w:val="210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center"/>
              <w:rPr>
                <w:color w:val="000000"/>
                <w:sz w:val="20"/>
                <w:szCs w:val="24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4"/>
                <w:lang w:val="de-AT" w:eastAsia="de-AT"/>
              </w:rPr>
              <w:t>decreasing</w:t>
            </w:r>
            <w:proofErr w:type="spellEnd"/>
            <w:r w:rsidRPr="00147389">
              <w:rPr>
                <w:color w:val="000000"/>
                <w:sz w:val="20"/>
                <w:szCs w:val="24"/>
                <w:lang w:val="de-AT" w:eastAsia="de-AT"/>
              </w:rPr>
              <w:t xml:space="preserve"> </w:t>
            </w:r>
            <w:proofErr w:type="spellStart"/>
            <w:r w:rsidRPr="00147389">
              <w:rPr>
                <w:color w:val="000000"/>
                <w:sz w:val="20"/>
                <w:szCs w:val="24"/>
                <w:lang w:val="de-AT" w:eastAsia="de-AT"/>
              </w:rPr>
              <w:t>trend</w:t>
            </w:r>
            <w:proofErr w:type="spellEnd"/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3796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619" w:rsidRPr="00147389" w:rsidRDefault="00122619" w:rsidP="00593E75">
            <w:pPr>
              <w:spacing w:after="0"/>
              <w:jc w:val="left"/>
            </w:pP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Alanine  (+)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90.0556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12.20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0.019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</w:t>
            </w:r>
          </w:p>
        </w:tc>
        <w:tc>
          <w:tcPr>
            <w:tcW w:w="1219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0.85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Choline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 xml:space="preserve">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104.1076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10.06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0.003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0.74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0.79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Leucine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/</w:t>
            </w: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isoleucine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° 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132.1022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9.45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0.003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0.87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0.77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Lysine (-)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145.0968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13.02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0.036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0.91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0.88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Oxovaleric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</w:t>
            </w: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acid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(-)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115.0384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9.90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0.81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0.74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Pentoses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(-)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149.0441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9.96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0.127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0.93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0.78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Phenylalanine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166.0865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9.74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0.003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0.88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0.83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Tyrosine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(-)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180.0658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11.28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0.79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0.73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Uridine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(-)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243.0617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7.20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0.004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0.006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0.82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0.81</w:t>
            </w:r>
          </w:p>
        </w:tc>
      </w:tr>
      <w:tr w:rsidR="00122619" w:rsidRPr="00147389" w:rsidTr="00593E75">
        <w:trPr>
          <w:trHeight w:val="315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Valine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°  (-)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116.0700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10.19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0.82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0.75</w:t>
            </w:r>
          </w:p>
        </w:tc>
      </w:tr>
      <w:tr w:rsidR="00122619" w:rsidRPr="00147389" w:rsidTr="00593E75">
        <w:trPr>
          <w:gridAfter w:val="1"/>
          <w:wAfter w:w="10" w:type="dxa"/>
          <w:trHeight w:val="223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center"/>
              <w:rPr>
                <w:color w:val="000000"/>
                <w:sz w:val="20"/>
                <w:szCs w:val="24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4"/>
                <w:lang w:val="de-AT" w:eastAsia="de-AT"/>
              </w:rPr>
              <w:t>increasing</w:t>
            </w:r>
            <w:proofErr w:type="spellEnd"/>
            <w:r w:rsidRPr="00147389">
              <w:rPr>
                <w:color w:val="000000"/>
                <w:sz w:val="20"/>
                <w:szCs w:val="24"/>
                <w:lang w:val="de-AT" w:eastAsia="de-AT"/>
              </w:rPr>
              <w:t xml:space="preserve"> </w:t>
            </w:r>
            <w:proofErr w:type="spellStart"/>
            <w:r w:rsidRPr="00147389">
              <w:rPr>
                <w:color w:val="000000"/>
                <w:sz w:val="20"/>
                <w:szCs w:val="24"/>
                <w:lang w:val="de-AT" w:eastAsia="de-AT"/>
              </w:rPr>
              <w:t>trend</w:t>
            </w:r>
            <w:proofErr w:type="spellEnd"/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3796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22619" w:rsidRPr="00147389" w:rsidRDefault="00122619" w:rsidP="00593E75">
            <w:pPr>
              <w:spacing w:after="0"/>
              <w:jc w:val="left"/>
            </w:pPr>
          </w:p>
        </w:tc>
      </w:tr>
      <w:tr w:rsidR="00122619" w:rsidRPr="00147389" w:rsidTr="00593E75">
        <w:trPr>
          <w:trHeight w:val="313"/>
        </w:trPr>
        <w:tc>
          <w:tcPr>
            <w:tcW w:w="2482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Glutamine° (+)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147.0767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13.63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0.003</w:t>
            </w:r>
          </w:p>
        </w:tc>
        <w:tc>
          <w:tcPr>
            <w:tcW w:w="11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1.17</w:t>
            </w:r>
          </w:p>
        </w:tc>
        <w:tc>
          <w:tcPr>
            <w:tcW w:w="12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1.2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Glycine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° 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76.0400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9.60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1.24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1.35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Hydroxydecanoic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</w:t>
            </w: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acid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(-)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187.1329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9.45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1.59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2.68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Indoxyl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 xml:space="preserve"> </w:t>
            </w: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sulphate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 xml:space="preserve"> (-)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212.0013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9.13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0.067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1.35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2.38</w:t>
            </w:r>
          </w:p>
        </w:tc>
      </w:tr>
      <w:tr w:rsidR="00122619" w:rsidRPr="00147389" w:rsidTr="00593E75">
        <w:trPr>
          <w:trHeight w:val="300"/>
        </w:trPr>
        <w:tc>
          <w:tcPr>
            <w:tcW w:w="248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PC C40:7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832.5865</w:t>
            </w:r>
          </w:p>
        </w:tc>
        <w:tc>
          <w:tcPr>
            <w:tcW w:w="15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5.14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0.641</w:t>
            </w: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1.04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1.4</w:t>
            </w:r>
          </w:p>
        </w:tc>
      </w:tr>
      <w:tr w:rsidR="00122619" w:rsidRPr="00147389" w:rsidTr="00593E75">
        <w:trPr>
          <w:trHeight w:val="315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Trimethylamin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-N-oxid (+)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76.0764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11.88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0.022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1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1.99</w:t>
            </w:r>
          </w:p>
        </w:tc>
        <w:tc>
          <w:tcPr>
            <w:tcW w:w="12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2.59</w:t>
            </w:r>
          </w:p>
        </w:tc>
      </w:tr>
    </w:tbl>
    <w:p w:rsidR="00122619" w:rsidRDefault="00122619" w:rsidP="00122619">
      <w:pPr>
        <w:pStyle w:val="TAMainText"/>
        <w:ind w:firstLine="0"/>
        <w:rPr>
          <w:sz w:val="18"/>
        </w:rPr>
      </w:pPr>
      <w:r w:rsidRPr="00FB530F">
        <w:rPr>
          <w:sz w:val="18"/>
        </w:rPr>
        <w:t xml:space="preserve">** </w:t>
      </w:r>
      <w:proofErr w:type="gramStart"/>
      <w:r w:rsidRPr="00FB530F">
        <w:rPr>
          <w:sz w:val="18"/>
        </w:rPr>
        <w:t>unadjust</w:t>
      </w:r>
      <w:r>
        <w:rPr>
          <w:sz w:val="18"/>
        </w:rPr>
        <w:t>ed</w:t>
      </w:r>
      <w:proofErr w:type="gramEnd"/>
      <w:r>
        <w:rPr>
          <w:sz w:val="18"/>
        </w:rPr>
        <w:t xml:space="preserve"> p-values from paired t-test, °</w:t>
      </w:r>
      <w:r w:rsidRPr="00FB530F">
        <w:rPr>
          <w:sz w:val="18"/>
        </w:rPr>
        <w:t xml:space="preserve"> metabolites identified </w:t>
      </w:r>
      <w:r>
        <w:rPr>
          <w:sz w:val="18"/>
        </w:rPr>
        <w:t>with targeted</w:t>
      </w:r>
      <w:r w:rsidRPr="00FB530F">
        <w:rPr>
          <w:sz w:val="18"/>
        </w:rPr>
        <w:t xml:space="preserve"> approach</w:t>
      </w:r>
    </w:p>
    <w:p w:rsidR="00122619" w:rsidRDefault="00122619" w:rsidP="00122619">
      <w:pPr>
        <w:pStyle w:val="TAMainText"/>
        <w:ind w:firstLine="0"/>
        <w:rPr>
          <w:sz w:val="18"/>
        </w:rPr>
      </w:pPr>
    </w:p>
    <w:p w:rsidR="00122619" w:rsidRDefault="00122619" w:rsidP="00122619">
      <w:pPr>
        <w:spacing w:after="0"/>
        <w:jc w:val="left"/>
        <w:rPr>
          <w:sz w:val="18"/>
        </w:rPr>
      </w:pPr>
      <w:r>
        <w:rPr>
          <w:sz w:val="18"/>
        </w:rPr>
        <w:br w:type="page"/>
      </w:r>
    </w:p>
    <w:p w:rsidR="00122619" w:rsidRPr="00147389" w:rsidRDefault="00122619" w:rsidP="00122619">
      <w:pPr>
        <w:pStyle w:val="Tabellenbeschriftung"/>
      </w:pPr>
    </w:p>
    <w:p w:rsidR="00122619" w:rsidRPr="00147389" w:rsidRDefault="00122619" w:rsidP="00122619">
      <w:pPr>
        <w:pStyle w:val="Tabellenbeschriftung"/>
      </w:pPr>
      <w:proofErr w:type="gramStart"/>
      <w:r>
        <w:t>Table 3.</w:t>
      </w:r>
      <w:proofErr w:type="gramEnd"/>
      <w:r>
        <w:t xml:space="preserve">  </w:t>
      </w:r>
      <w:r w:rsidRPr="006E322C">
        <w:t xml:space="preserve">Bidirectional trends of changes in the intensities (peak-AUC) of identified metabolites before and after bariatric surgery, metabolites in bold have </w:t>
      </w:r>
      <w:proofErr w:type="gramStart"/>
      <w:r w:rsidRPr="006E322C">
        <w:t>previously been</w:t>
      </w:r>
      <w:proofErr w:type="gramEnd"/>
      <w:r w:rsidRPr="006E322C">
        <w:t xml:space="preserve"> associated with </w:t>
      </w:r>
      <w:r>
        <w:t>CVR</w:t>
      </w:r>
      <w:r w:rsidRPr="006E322C">
        <w:t>.</w:t>
      </w:r>
    </w:p>
    <w:tbl>
      <w:tblPr>
        <w:tblW w:w="10135" w:type="dxa"/>
        <w:tblInd w:w="-6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4"/>
        <w:gridCol w:w="990"/>
        <w:gridCol w:w="1007"/>
        <w:gridCol w:w="1508"/>
        <w:gridCol w:w="1508"/>
        <w:gridCol w:w="1319"/>
        <w:gridCol w:w="1309"/>
        <w:gridCol w:w="10"/>
      </w:tblGrid>
      <w:tr w:rsidR="00122619" w:rsidRPr="00147389" w:rsidTr="00593E75">
        <w:trPr>
          <w:trHeight w:val="627"/>
        </w:trPr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Metabolite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 xml:space="preserve">*** </w:t>
            </w:r>
          </w:p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(</w:t>
            </w: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Ionization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-mode)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MzMed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RtMed</w:t>
            </w:r>
            <w:proofErr w:type="spellEnd"/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p-</w:t>
            </w: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value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** PRE-POST</w:t>
            </w:r>
          </w:p>
        </w:tc>
        <w:tc>
          <w:tcPr>
            <w:tcW w:w="150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p-</w:t>
            </w: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value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**  PRE-FU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Ratio       PRE-POST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Ratio         PRE-FU</w:t>
            </w:r>
          </w:p>
        </w:tc>
      </w:tr>
      <w:tr w:rsidR="00122619" w:rsidRPr="00147389" w:rsidTr="00593E75">
        <w:trPr>
          <w:gridAfter w:val="1"/>
          <w:wAfter w:w="10" w:type="dxa"/>
          <w:trHeight w:val="300"/>
        </w:trPr>
        <w:tc>
          <w:tcPr>
            <w:tcW w:w="248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4"/>
                <w:lang w:val="de-AT" w:eastAsia="de-AT"/>
              </w:rPr>
              <w:t>V-pattern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130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2619" w:rsidRPr="00147389" w:rsidRDefault="00122619" w:rsidP="00593E75">
            <w:pPr>
              <w:spacing w:after="0"/>
              <w:jc w:val="left"/>
            </w:pP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Creatine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(+)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132.0771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12.19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0.66</w:t>
            </w:r>
          </w:p>
        </w:tc>
        <w:tc>
          <w:tcPr>
            <w:tcW w:w="1319" w:type="dxa"/>
            <w:gridSpan w:val="2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0.72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LysoPC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C16:1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494.3249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4.83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0.077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0.288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1.09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LysoPC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C18:2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520.3407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5.13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0.863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0.68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1.01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>Ornithine</w:t>
            </w:r>
            <w:proofErr w:type="spellEnd"/>
            <w:r w:rsidRPr="00147389">
              <w:rPr>
                <w:b/>
                <w:bCs/>
                <w:color w:val="000000"/>
                <w:sz w:val="20"/>
                <w:szCs w:val="22"/>
                <w:lang w:val="de-AT" w:eastAsia="de-AT"/>
              </w:rPr>
              <w:t xml:space="preserve"> (-)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131.0815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12.54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0.004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0.019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0.83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1.11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PC C34:3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756.5550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5.27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0.370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0.66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0.95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PC C36:5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780.5550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5.01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0.006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0.67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0.81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PC C36:6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778.5389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4.61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0.809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0.48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0.98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Sarcosine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(-)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88.0386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11.27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0.86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Tryptophan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205.0973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9.83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0.74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0.81</w:t>
            </w:r>
          </w:p>
        </w:tc>
      </w:tr>
      <w:tr w:rsidR="00122619" w:rsidRPr="00147389" w:rsidTr="00593E75">
        <w:trPr>
          <w:trHeight w:val="31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Uracil (+)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113.0351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6.98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0.75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0.78</w:t>
            </w:r>
          </w:p>
        </w:tc>
      </w:tr>
      <w:tr w:rsidR="00122619" w:rsidRPr="00147389" w:rsidTr="00593E75">
        <w:trPr>
          <w:trHeight w:val="175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4"/>
                <w:lang w:val="de-AT" w:eastAsia="de-AT"/>
              </w:rPr>
            </w:pPr>
            <w:r w:rsidRPr="00147389">
              <w:rPr>
                <w:color w:val="000000"/>
                <w:sz w:val="20"/>
                <w:szCs w:val="24"/>
                <w:lang w:val="de-AT" w:eastAsia="de-AT"/>
              </w:rPr>
              <w:t>Ʌ-pattern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</w:p>
        </w:tc>
        <w:tc>
          <w:tcPr>
            <w:tcW w:w="2638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122619" w:rsidRPr="00147389" w:rsidRDefault="00122619" w:rsidP="00593E75">
            <w:pPr>
              <w:spacing w:after="0"/>
              <w:jc w:val="left"/>
            </w:pP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single" w:sz="8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Acetylglycine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(-)</w:t>
            </w:r>
          </w:p>
        </w:tc>
        <w:tc>
          <w:tcPr>
            <w:tcW w:w="99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116.0337</w:t>
            </w:r>
          </w:p>
        </w:tc>
        <w:tc>
          <w:tcPr>
            <w:tcW w:w="1007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12.97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19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2.78</w:t>
            </w:r>
          </w:p>
        </w:tc>
        <w:tc>
          <w:tcPr>
            <w:tcW w:w="131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2.05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Arginine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175.1193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12.15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0.620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0.233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0.97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1.05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Carnitine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162.1127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10.88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0.004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0.515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1.19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1.03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Hydroxyisobutyric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</w:t>
            </w: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acid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(-)#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103.0387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12.10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3.3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0.71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Leu Pro (+) #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229.1548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9.19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0.180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1.64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0.9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LysoPE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C20:4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502.2936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8.27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0.022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0.227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1.16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1.09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Pantothenic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</w:t>
            </w: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acid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(-)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218.1025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12.69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0.001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0.270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1.52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1.14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PC C38:6 (+)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806.5705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5.21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0.020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1.31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1.15</w:t>
            </w:r>
          </w:p>
        </w:tc>
      </w:tr>
      <w:tr w:rsidR="00122619" w:rsidRPr="00147389" w:rsidTr="00593E75">
        <w:trPr>
          <w:trHeight w:val="300"/>
        </w:trPr>
        <w:tc>
          <w:tcPr>
            <w:tcW w:w="24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Pyroglutamic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</w:t>
            </w: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acid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(-)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128.0337</w:t>
            </w: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12.89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0.002</w:t>
            </w:r>
          </w:p>
        </w:tc>
        <w:tc>
          <w:tcPr>
            <w:tcW w:w="15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0.038</w:t>
            </w:r>
          </w:p>
        </w:tc>
        <w:tc>
          <w:tcPr>
            <w:tcW w:w="1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1.18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1.1</w:t>
            </w:r>
          </w:p>
        </w:tc>
      </w:tr>
      <w:tr w:rsidR="00122619" w:rsidRPr="00147389" w:rsidTr="00593E75">
        <w:trPr>
          <w:trHeight w:val="315"/>
        </w:trPr>
        <w:tc>
          <w:tcPr>
            <w:tcW w:w="24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left"/>
              <w:rPr>
                <w:color w:val="000000"/>
                <w:sz w:val="20"/>
                <w:szCs w:val="22"/>
                <w:lang w:val="de-AT" w:eastAsia="de-AT"/>
              </w:rPr>
            </w:pPr>
            <w:proofErr w:type="spellStart"/>
            <w:r w:rsidRPr="00147389">
              <w:rPr>
                <w:color w:val="000000"/>
                <w:sz w:val="20"/>
                <w:szCs w:val="22"/>
                <w:lang w:val="de-AT" w:eastAsia="de-AT"/>
              </w:rPr>
              <w:t>Threonine</w:t>
            </w:r>
            <w:proofErr w:type="spellEnd"/>
            <w:r w:rsidRPr="00147389">
              <w:rPr>
                <w:color w:val="000000"/>
                <w:sz w:val="20"/>
                <w:szCs w:val="22"/>
                <w:lang w:val="de-AT" w:eastAsia="de-AT"/>
              </w:rPr>
              <w:t xml:space="preserve"> (+)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120.0660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13.11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0.602</w:t>
            </w:r>
          </w:p>
        </w:tc>
        <w:tc>
          <w:tcPr>
            <w:tcW w:w="15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&lt;0.001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1.04</w:t>
            </w:r>
          </w:p>
        </w:tc>
        <w:tc>
          <w:tcPr>
            <w:tcW w:w="131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22619" w:rsidRPr="00147389" w:rsidRDefault="00122619" w:rsidP="00593E75">
            <w:pPr>
              <w:spacing w:after="0"/>
              <w:jc w:val="right"/>
              <w:rPr>
                <w:color w:val="000000"/>
                <w:sz w:val="20"/>
                <w:szCs w:val="22"/>
                <w:lang w:val="de-AT" w:eastAsia="de-AT"/>
              </w:rPr>
            </w:pPr>
            <w:r w:rsidRPr="00147389">
              <w:rPr>
                <w:color w:val="000000"/>
                <w:sz w:val="20"/>
                <w:szCs w:val="22"/>
                <w:lang w:val="de-AT" w:eastAsia="de-AT"/>
              </w:rPr>
              <w:t>0.79</w:t>
            </w:r>
          </w:p>
        </w:tc>
      </w:tr>
    </w:tbl>
    <w:p w:rsidR="00122619" w:rsidRDefault="00122619" w:rsidP="00122619">
      <w:pPr>
        <w:pStyle w:val="TAMainText"/>
        <w:spacing w:line="240" w:lineRule="auto"/>
        <w:ind w:firstLine="0"/>
        <w:rPr>
          <w:sz w:val="18"/>
        </w:rPr>
      </w:pPr>
      <w:r w:rsidRPr="00FB530F">
        <w:rPr>
          <w:sz w:val="18"/>
        </w:rPr>
        <w:t xml:space="preserve">** </w:t>
      </w:r>
      <w:proofErr w:type="gramStart"/>
      <w:r w:rsidRPr="00FB530F">
        <w:rPr>
          <w:sz w:val="18"/>
        </w:rPr>
        <w:t>unadjust</w:t>
      </w:r>
      <w:r>
        <w:rPr>
          <w:sz w:val="18"/>
        </w:rPr>
        <w:t>ed</w:t>
      </w:r>
      <w:proofErr w:type="gramEnd"/>
      <w:r>
        <w:rPr>
          <w:sz w:val="18"/>
        </w:rPr>
        <w:t xml:space="preserve"> p-values from paired t-test</w:t>
      </w:r>
      <w:r w:rsidRPr="00FB530F">
        <w:rPr>
          <w:sz w:val="18"/>
        </w:rPr>
        <w:t xml:space="preserve">, </w:t>
      </w:r>
      <w:r>
        <w:rPr>
          <w:sz w:val="18"/>
        </w:rPr>
        <w:t xml:space="preserve"># </w:t>
      </w:r>
      <w:r w:rsidRPr="00747571">
        <w:rPr>
          <w:sz w:val="18"/>
        </w:rPr>
        <w:t>standards availab</w:t>
      </w:r>
      <w:r>
        <w:rPr>
          <w:sz w:val="18"/>
        </w:rPr>
        <w:t>le for all „identified metabolites</w:t>
      </w:r>
      <w:r w:rsidRPr="00747571">
        <w:rPr>
          <w:sz w:val="18"/>
        </w:rPr>
        <w:t>“,</w:t>
      </w:r>
      <w:r>
        <w:rPr>
          <w:sz w:val="18"/>
        </w:rPr>
        <w:t xml:space="preserve"> except for</w:t>
      </w:r>
      <w:r w:rsidRPr="00747571">
        <w:t xml:space="preserve"> </w:t>
      </w:r>
      <w:proofErr w:type="spellStart"/>
      <w:r w:rsidRPr="002A5CDD">
        <w:rPr>
          <w:sz w:val="18"/>
        </w:rPr>
        <w:t>h</w:t>
      </w:r>
      <w:r w:rsidRPr="00747571">
        <w:rPr>
          <w:sz w:val="18"/>
        </w:rPr>
        <w:t>ydroxydecanoic</w:t>
      </w:r>
      <w:proofErr w:type="spellEnd"/>
      <w:r w:rsidRPr="00747571">
        <w:rPr>
          <w:sz w:val="18"/>
        </w:rPr>
        <w:t xml:space="preserve"> acid  (annotated) </w:t>
      </w:r>
      <w:r>
        <w:rPr>
          <w:sz w:val="18"/>
        </w:rPr>
        <w:t>and</w:t>
      </w:r>
      <w:r w:rsidRPr="00747571">
        <w:rPr>
          <w:sz w:val="18"/>
        </w:rPr>
        <w:t xml:space="preserve"> </w:t>
      </w:r>
      <w:proofErr w:type="spellStart"/>
      <w:r w:rsidRPr="00747571">
        <w:rPr>
          <w:sz w:val="18"/>
        </w:rPr>
        <w:t>Leu</w:t>
      </w:r>
      <w:proofErr w:type="spellEnd"/>
      <w:r w:rsidRPr="00747571">
        <w:rPr>
          <w:sz w:val="18"/>
        </w:rPr>
        <w:t xml:space="preserve"> Pro (</w:t>
      </w:r>
      <w:proofErr w:type="spellStart"/>
      <w:r w:rsidRPr="00747571">
        <w:rPr>
          <w:sz w:val="18"/>
        </w:rPr>
        <w:t>Metlin</w:t>
      </w:r>
      <w:proofErr w:type="spellEnd"/>
      <w:r w:rsidRPr="00747571">
        <w:rPr>
          <w:sz w:val="18"/>
        </w:rPr>
        <w:t xml:space="preserve"> annotated)</w:t>
      </w:r>
      <w:r>
        <w:rPr>
          <w:sz w:val="18"/>
        </w:rPr>
        <w:t xml:space="preserve">  </w:t>
      </w:r>
    </w:p>
    <w:p w:rsidR="00122619" w:rsidRPr="00FB530F" w:rsidRDefault="00122619" w:rsidP="00122619">
      <w:pPr>
        <w:pStyle w:val="TAMainText"/>
        <w:ind w:firstLine="0"/>
        <w:rPr>
          <w:sz w:val="18"/>
        </w:rPr>
      </w:pPr>
    </w:p>
    <w:p w:rsidR="00B22343" w:rsidRDefault="00B22343">
      <w:bookmarkStart w:id="0" w:name="_GoBack"/>
      <w:bookmarkEnd w:id="0"/>
    </w:p>
    <w:sectPr w:rsidR="00B22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619"/>
    <w:rsid w:val="000576CC"/>
    <w:rsid w:val="00122619"/>
    <w:rsid w:val="006C5DC4"/>
    <w:rsid w:val="007D6267"/>
    <w:rsid w:val="009E6216"/>
    <w:rsid w:val="00B22343"/>
    <w:rsid w:val="00BA132B"/>
    <w:rsid w:val="00BD2016"/>
    <w:rsid w:val="00C8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2619"/>
    <w:pPr>
      <w:spacing w:after="200"/>
      <w:jc w:val="both"/>
    </w:pPr>
    <w:rPr>
      <w:rFonts w:ascii="Times" w:hAnsi="Times"/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link w:val="BeschriftungZchn"/>
    <w:unhideWhenUsed/>
    <w:qFormat/>
    <w:rsid w:val="00BD2016"/>
    <w:pPr>
      <w:spacing w:after="0"/>
      <w:jc w:val="left"/>
    </w:pPr>
    <w:rPr>
      <w:rFonts w:ascii="Times New Roman" w:hAnsi="Times New Roman"/>
      <w:b/>
      <w:bCs/>
      <w:sz w:val="20"/>
      <w:lang w:val="en-GB" w:eastAsia="de-AT"/>
    </w:rPr>
  </w:style>
  <w:style w:type="paragraph" w:customStyle="1" w:styleId="TAMainText">
    <w:name w:val="TA_Main_Text"/>
    <w:basedOn w:val="Standard"/>
    <w:rsid w:val="00122619"/>
    <w:pPr>
      <w:spacing w:after="0" w:line="480" w:lineRule="auto"/>
      <w:ind w:firstLine="202"/>
    </w:pPr>
  </w:style>
  <w:style w:type="character" w:customStyle="1" w:styleId="BeschriftungZchn">
    <w:name w:val="Beschriftung Zchn"/>
    <w:link w:val="Beschriftung"/>
    <w:locked/>
    <w:rsid w:val="00122619"/>
    <w:rPr>
      <w:b/>
      <w:bCs/>
      <w:lang w:val="en-GB" w:eastAsia="de-AT"/>
    </w:rPr>
  </w:style>
  <w:style w:type="paragraph" w:customStyle="1" w:styleId="Tabellenbeschriftung">
    <w:name w:val="Tabellenbeschriftung"/>
    <w:basedOn w:val="Beschriftung"/>
    <w:link w:val="TabellenbeschriftungZchn"/>
    <w:qFormat/>
    <w:rsid w:val="00122619"/>
    <w:pPr>
      <w:keepNext/>
      <w:spacing w:after="120"/>
    </w:pPr>
    <w:rPr>
      <w:sz w:val="24"/>
    </w:rPr>
  </w:style>
  <w:style w:type="character" w:customStyle="1" w:styleId="TabellenbeschriftungZchn">
    <w:name w:val="Tabellenbeschriftung Zchn"/>
    <w:basedOn w:val="BeschriftungZchn"/>
    <w:link w:val="Tabellenbeschriftung"/>
    <w:rsid w:val="00122619"/>
    <w:rPr>
      <w:b/>
      <w:bCs/>
      <w:sz w:val="24"/>
      <w:lang w:val="en-GB" w:eastAsia="de-A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22619"/>
    <w:pPr>
      <w:spacing w:after="200"/>
      <w:jc w:val="both"/>
    </w:pPr>
    <w:rPr>
      <w:rFonts w:ascii="Times" w:hAnsi="Times"/>
      <w:sz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link w:val="BeschriftungZchn"/>
    <w:unhideWhenUsed/>
    <w:qFormat/>
    <w:rsid w:val="00BD2016"/>
    <w:pPr>
      <w:spacing w:after="0"/>
      <w:jc w:val="left"/>
    </w:pPr>
    <w:rPr>
      <w:rFonts w:ascii="Times New Roman" w:hAnsi="Times New Roman"/>
      <w:b/>
      <w:bCs/>
      <w:sz w:val="20"/>
      <w:lang w:val="en-GB" w:eastAsia="de-AT"/>
    </w:rPr>
  </w:style>
  <w:style w:type="paragraph" w:customStyle="1" w:styleId="TAMainText">
    <w:name w:val="TA_Main_Text"/>
    <w:basedOn w:val="Standard"/>
    <w:rsid w:val="00122619"/>
    <w:pPr>
      <w:spacing w:after="0" w:line="480" w:lineRule="auto"/>
      <w:ind w:firstLine="202"/>
    </w:pPr>
  </w:style>
  <w:style w:type="character" w:customStyle="1" w:styleId="BeschriftungZchn">
    <w:name w:val="Beschriftung Zchn"/>
    <w:link w:val="Beschriftung"/>
    <w:locked/>
    <w:rsid w:val="00122619"/>
    <w:rPr>
      <w:b/>
      <w:bCs/>
      <w:lang w:val="en-GB" w:eastAsia="de-AT"/>
    </w:rPr>
  </w:style>
  <w:style w:type="paragraph" w:customStyle="1" w:styleId="Tabellenbeschriftung">
    <w:name w:val="Tabellenbeschriftung"/>
    <w:basedOn w:val="Beschriftung"/>
    <w:link w:val="TabellenbeschriftungZchn"/>
    <w:qFormat/>
    <w:rsid w:val="00122619"/>
    <w:pPr>
      <w:keepNext/>
      <w:spacing w:after="120"/>
    </w:pPr>
    <w:rPr>
      <w:sz w:val="24"/>
    </w:rPr>
  </w:style>
  <w:style w:type="character" w:customStyle="1" w:styleId="TabellenbeschriftungZchn">
    <w:name w:val="Tabellenbeschriftung Zchn"/>
    <w:basedOn w:val="BeschriftungZchn"/>
    <w:link w:val="Tabellenbeschriftung"/>
    <w:rsid w:val="00122619"/>
    <w:rPr>
      <w:b/>
      <w:bCs/>
      <w:sz w:val="24"/>
      <w:lang w:val="en-GB"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JOANNEUM RESEARCH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Narath, Sophie</dc:creator>
  <cp:lastModifiedBy>Narath, Sophie</cp:lastModifiedBy>
  <cp:revision>1</cp:revision>
  <dcterms:created xsi:type="dcterms:W3CDTF">2015-09-14T13:18:00Z</dcterms:created>
  <dcterms:modified xsi:type="dcterms:W3CDTF">2015-09-14T13:20:00Z</dcterms:modified>
</cp:coreProperties>
</file>