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numPr>
          <w:ilvl w:val="0"/>
          <w:numId w:val="55"/>
        </w:numPr>
        <w:rPr>
          <w:b/>
          <w:bCs/>
          <w:color w:val="000000"/>
          <w:sz w:val="32"/>
          <w:szCs w:val="32"/>
          <w:u w:val="singl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אבטחת מידע</w:t>
      </w:r>
    </w:p>
    <w:p>
      <w:pPr>
        <w:numPr>
          <w:ilvl w:val="1"/>
          <w:numId w:val="55"/>
        </w:numPr>
        <w:rPr>
          <w:rFonts w:ascii="David" w:eastAsia="David" w:hAnsi="David" w:cs="David"/>
          <w:b/>
          <w:bCs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/>
        </w:rPr>
        <w:t>סיכוני אבטחת מידע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 w:val="0"/>
        </w:rPr>
        <w:t>: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 w:val="0"/>
        </w:rPr>
        <w:t xml:space="preserve">Phishing - </w:t>
      </w: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כלומק שליחת מייל המשתמש כאילנו אנחנו החברה או האחראים על האפליקצייה/אתר שבתוך ההודעה מתבקש להכביס את הפרטים שלו בכדי לגנוב אותם</w:t>
      </w: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 w:val="0"/>
        </w:rPr>
        <w:t>.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הצלחה לגשת לבסיס הנתונים</w:t>
      </w:r>
    </w:p>
    <w:p>
      <w:pPr>
        <w:numPr>
          <w:ilvl w:val="1"/>
          <w:numId w:val="55"/>
        </w:numPr>
        <w:rPr>
          <w:rFonts w:ascii="David" w:eastAsia="David" w:hAnsi="David" w:cs="David"/>
          <w:b/>
          <w:bCs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/>
        </w:rPr>
        <w:t>אמצעי אבחטת מידע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 w:val="0"/>
        </w:rPr>
        <w:t>: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>
      <w:pPr>
        <w:numPr>
          <w:ilvl w:val="1"/>
          <w:numId w:val="55"/>
        </w:numPr>
        <w:rPr>
          <w:rFonts w:ascii="David" w:eastAsia="David" w:hAnsi="David" w:cs="David"/>
          <w:b/>
          <w:bCs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/>
        </w:rPr>
        <w:t>ניהול אבטחת המידע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none"/>
          <w:rtl w:val="0"/>
        </w:rPr>
        <w:t>: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>
      <w:pPr>
        <w:numPr>
          <w:ilvl w:val="2"/>
          <w:numId w:val="55"/>
        </w:numP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הצפנת סיסמת המשתמש בעזרת פונקציות</w:t>
      </w: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 w:val="0"/>
        </w:rPr>
        <w:t xml:space="preserve"> HASH </w:t>
      </w: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/>
        </w:rPr>
        <w:t>אשר נותנים להם את הסיסמה והם יתנו רץף אותיות, מספרים או תווים כך שלא ניתן לשחזר את הסיסמה</w:t>
      </w:r>
      <w:r>
        <w:rPr>
          <w:rFonts w:ascii="David" w:eastAsia="David" w:hAnsi="David" w:cs="David"/>
          <w:b w:val="0"/>
          <w:bCs w:val="0"/>
          <w:color w:val="696969"/>
          <w:sz w:val="28"/>
          <w:szCs w:val="28"/>
          <w:u w:val="none"/>
          <w:rtl w:val="0"/>
        </w:rPr>
        <w:t>.</w:t>
      </w:r>
    </w:p>
    <w:p>
      <w:pPr>
        <w:numPr>
          <w:ilvl w:val="0"/>
          <w:numId w:val="0"/>
        </w:numPr>
        <w:rPr>
          <w:rFonts w:ascii="David" w:eastAsia="David" w:hAnsi="David" w:cs="David"/>
          <w:b w:val="0"/>
          <w:bCs w:val="0"/>
          <w:color w:val="000000"/>
          <w:sz w:val="28"/>
          <w:szCs w:val="28"/>
          <w:u w:val="none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10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242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