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20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SQLite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No dependencies, is included with Android and iOS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Developers can define exactly the data schema they want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Developers have full control, e.g. handwritten SQL queries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Debuggable data: developers can grab the database file and analyze it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DFD Template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  <w:drawing>
          <wp:inline>
            <wp:extent cx="5219700" cy="3343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35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  <w:t>this DFD is  a template and should be changed to ur DFD!!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Users and Statistics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Our Users ages are not specific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gaming users and profit increase as the time pass: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72810" cy="3333661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90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Statistics involve our App: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238750" cy="6324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31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Integration Systems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drawing>
          <wp:inline>
            <wp:extent cx="5972810" cy="263998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5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