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143" w:rsidRPr="00EF2EB0" w:rsidRDefault="00166143" w:rsidP="00315D74">
      <w:pPr>
        <w:spacing w:before="100" w:beforeAutospacing="1" w:after="100" w:afterAutospacing="1"/>
        <w:outlineLvl w:val="0"/>
        <w:rPr>
          <w:rFonts w:ascii="Georgia" w:hAnsi="Georgia" w:cs="Helvetica Neue"/>
          <w:b/>
          <w:bCs/>
          <w:color w:val="000000"/>
          <w:kern w:val="0"/>
          <w:sz w:val="28"/>
          <w:szCs w:val="28"/>
          <w:lang w:val="ru-RU"/>
        </w:rPr>
      </w:pPr>
      <w:r w:rsidRPr="00EF2EB0">
        <w:rPr>
          <w:rFonts w:ascii="Georgia" w:hAnsi="Georgia" w:cs="Helvetica Neue"/>
          <w:b/>
          <w:bCs/>
          <w:color w:val="000000"/>
          <w:kern w:val="0"/>
          <w:sz w:val="28"/>
          <w:szCs w:val="28"/>
          <w:lang w:val="ru-RU"/>
        </w:rPr>
        <w:t>Отношение человека к природе: основные модели</w:t>
      </w:r>
    </w:p>
    <w:p w:rsidR="00166143" w:rsidRPr="00EF2EB0" w:rsidRDefault="00166143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Отношение человека к природе является важным аспектом нашей жизни, определяющим наши действия и взаимодействие с окружающей средой.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Новое понимание культурной традиции позволяет выявить такие модели взаимодействия человека и природы, как мифологическая, научно-технологическая и диалогическая. С позиции этих моделей и будет представлено основное содержание философии природы. Каждая из них обладает развернутым спектром смысловых и функциональных характеристик, обнаруженных в соответствии со следующим сущностным критерием – способом интерпретации отношения человека к природе.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Данное отношение будет рассмотрено с позиции трех основных версий:</w:t>
      </w:r>
    </w:p>
    <w:p w:rsidR="00315D74" w:rsidRPr="00EF2EB0" w:rsidRDefault="00315D74" w:rsidP="00166143">
      <w:pPr>
        <w:pStyle w:val="a4"/>
        <w:numPr>
          <w:ilvl w:val="0"/>
          <w:numId w:val="3"/>
        </w:num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Приоритет природы над человеком (преобладающий принцип мифологической модели).</w:t>
      </w:r>
    </w:p>
    <w:p w:rsidR="00315D74" w:rsidRPr="00EF2EB0" w:rsidRDefault="00315D74" w:rsidP="00166143">
      <w:pPr>
        <w:pStyle w:val="a4"/>
        <w:numPr>
          <w:ilvl w:val="0"/>
          <w:numId w:val="3"/>
        </w:num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Власть человека как создателя искусственного мира над естественной природой (определяющий смысл научно-технологической модели).</w:t>
      </w:r>
    </w:p>
    <w:p w:rsidR="00315D74" w:rsidRPr="00EF2EB0" w:rsidRDefault="00315D74" w:rsidP="00166143">
      <w:pPr>
        <w:pStyle w:val="a4"/>
        <w:numPr>
          <w:ilvl w:val="0"/>
          <w:numId w:val="3"/>
        </w:num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Коммуникация как интерсубъективного взаимодействия (основная стратегия диалогической модели).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Обозначенные модели рассматриваются при этом как кросскультурные образования, существующие в одном временном диапазоне в виде социально-экологических альтернатив.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>Функционирующие в этих модельных представлениях образы природы задают исходные параметры объяснения и понимания природы, определяют ценности, цели и принципы взаимодействия человека с природной средой.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b/>
          <w:bCs/>
          <w:color w:val="000000"/>
          <w:kern w:val="36"/>
          <w:lang w:eastAsia="ru-RU"/>
          <w14:ligatures w14:val="none"/>
        </w:rPr>
        <w:t>Мифологическая модель</w:t>
      </w: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 xml:space="preserve"> отношения человека к природе основана на представлении о природе как высшей силе или божественной сущности, которая превосходит человека. В этой модели природа рассматривается как непостижимая и таинственная сила, которой необходимо поклоняться и подчиняться. Человек воспринимает себя как зависимого от природы и стремится соблюдать гармонию с ее законами.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b/>
          <w:bCs/>
          <w:color w:val="000000"/>
          <w:kern w:val="36"/>
          <w:lang w:eastAsia="ru-RU"/>
          <w14:ligatures w14:val="none"/>
        </w:rPr>
        <w:t>Научно-технологическая модель</w:t>
      </w: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 xml:space="preserve"> отношения к природе основана на представлении о человеке как господине и создателе искусственного мира, который может контролировать и изменять природу в соответствии с своими целями и потребностями. Человек в этой модели стремится к научному познанию и техническому прогрессу, используя природу как ресурс для удовлетворения своих потребностей.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b/>
          <w:bCs/>
          <w:color w:val="000000"/>
          <w:kern w:val="36"/>
          <w:lang w:eastAsia="ru-RU"/>
          <w14:ligatures w14:val="none"/>
        </w:rPr>
        <w:t>Диалогическая модель</w:t>
      </w: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t xml:space="preserve"> отношения человека к природе основана на представлении о взаимодействии и коммуникации между человеком и природой. В этой модели природа воспринимается как партнер и субъект взаимодействия, а не просто объект. Человек стремится к установлению гармоничной и взаимовыгодной коммуникации с природой, осознавая свою ответственность за сохранение и бережное отношение к окружающей среде.</w:t>
      </w:r>
    </w:p>
    <w:p w:rsidR="00315D74" w:rsidRPr="00EF2EB0" w:rsidRDefault="00315D74" w:rsidP="00315D74">
      <w:pPr>
        <w:spacing w:before="100" w:beforeAutospacing="1" w:after="100" w:afterAutospacing="1"/>
        <w:outlineLvl w:val="0"/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36"/>
          <w:lang w:eastAsia="ru-RU"/>
          <w14:ligatures w14:val="none"/>
        </w:rPr>
        <w:lastRenderedPageBreak/>
        <w:t>Каждая из этих моделей имеет свои особенности, преимущества и ограничения. Они отражают различные культурные, философские и исторические контексты, в которых формировались отношения человека к природе. Понимание и осознание этих моделей позволяют нам лучше понять природу человеческого взаимодействия с окружающей средой и найти более устойчивые и уравновешенные подходы к использованию природных ресурсов.</w:t>
      </w:r>
    </w:p>
    <w:p w:rsidR="0099332D" w:rsidRPr="00EF2EB0" w:rsidRDefault="001C11D4" w:rsidP="00315D74">
      <w:pPr>
        <w:spacing w:before="100" w:beforeAutospacing="1" w:after="100" w:afterAutospacing="1"/>
        <w:outlineLvl w:val="0"/>
        <w:rPr>
          <w:rFonts w:ascii="Georgia" w:hAnsi="Georgia"/>
          <w:b/>
          <w:bCs/>
          <w:sz w:val="28"/>
          <w:szCs w:val="28"/>
        </w:rPr>
      </w:pPr>
      <w:r w:rsidRPr="001C11D4">
        <w:rPr>
          <w:rFonts w:ascii="Georgia" w:eastAsia="Times New Roman" w:hAnsi="Georgia" w:cs="Arial"/>
          <w:b/>
          <w:bCs/>
          <w:color w:val="000000"/>
          <w:kern w:val="36"/>
          <w:sz w:val="28"/>
          <w:szCs w:val="28"/>
          <w:lang w:eastAsia="ru-RU"/>
          <w14:ligatures w14:val="none"/>
        </w:rPr>
        <w:t>Глобальные проблемы в системе «человек-общество-природа».</w:t>
      </w: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Природа является неотъемлемой основой для существования человека и общества. Человечество создает искусственную среду, основанную на природных и искусственных материалах, чтобы удовлетворить свои потребности. Эта "вторая природа" включает географическую среду, которая оказывает влияние на развитие человека и общества. Однако социальные факторы становятся все более значимыми по мере развития общества, и их влияние на использование природных ресурсов становится приоритетным.</w:t>
      </w:r>
    </w:p>
    <w:p w:rsidR="0099332D" w:rsidRPr="00EF2EB0" w:rsidRDefault="0099332D" w:rsidP="0099332D">
      <w:pPr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Термин "глобальный"</w:t>
      </w:r>
      <w:r w:rsidRPr="00EF2EB0">
        <w:rPr>
          <w:rFonts w:ascii="Georgia" w:hAnsi="Georgia"/>
          <w:lang w:val="ru-RU"/>
        </w:rPr>
        <w:t xml:space="preserve">. </w:t>
      </w:r>
      <w:r w:rsidRPr="00EF2EB0">
        <w:rPr>
          <w:rFonts w:ascii="Georgia" w:hAnsi="Georgia"/>
        </w:rPr>
        <w:t>Решение глобальных проблем требует сотрудничества между большинством государств и международных организаций. Без решения этих проблем будущее всего человечества может оказаться под угрозой.</w:t>
      </w:r>
    </w:p>
    <w:p w:rsidR="0099332D" w:rsidRPr="00EF2EB0" w:rsidRDefault="0099332D" w:rsidP="0099332D">
      <w:pPr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Современные глобальные проблемы взаимосвязаны и образуют единую систему, имеющую иерархическую структуру. Эти проблемы могут быть классифицированы в следующие группы:</w:t>
      </w:r>
    </w:p>
    <w:p w:rsidR="0099332D" w:rsidRPr="00EF2EB0" w:rsidRDefault="0099332D" w:rsidP="0099332D">
      <w:pPr>
        <w:rPr>
          <w:rFonts w:ascii="Georgia" w:hAnsi="Georgia"/>
        </w:rPr>
      </w:pPr>
    </w:p>
    <w:p w:rsidR="00315D74" w:rsidRPr="00EF2EB0" w:rsidRDefault="00315D74" w:rsidP="00315D74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  <w:t>политические проблемы (проблема войны и мира, распространение химического, бактериологического и ядерного оружия и т.п.);</w:t>
      </w:r>
    </w:p>
    <w:p w:rsidR="00315D74" w:rsidRPr="00EF2EB0" w:rsidRDefault="00315D74" w:rsidP="00315D74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  <w:t>экологические проблемы (загрязнение воздушного бассейна, истощение и ухудшение водных ресурсов, уменьшение лесов, эрозия почв, проблема мирового океана и т.п.);</w:t>
      </w:r>
    </w:p>
    <w:p w:rsidR="00315D74" w:rsidRPr="00EF2EB0" w:rsidRDefault="00315D74" w:rsidP="00315D74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  <w:t>проблемы ресурсообеспечения (истощение минерально-сырьевых, водных и других природных ресурсов);</w:t>
      </w:r>
    </w:p>
    <w:p w:rsidR="00315D74" w:rsidRPr="00EF2EB0" w:rsidRDefault="00315D74" w:rsidP="00315D74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</w:pPr>
      <w:r w:rsidRPr="00EF2EB0">
        <w:rPr>
          <w:rFonts w:ascii="Georgia" w:eastAsia="Times New Roman" w:hAnsi="Georgia" w:cs="Arial"/>
          <w:color w:val="000000"/>
          <w:kern w:val="0"/>
          <w:lang w:eastAsia="ru-RU"/>
          <w14:ligatures w14:val="none"/>
        </w:rPr>
        <w:t>социальные проблемы (демографическая проблема – перенаселение земли, борьба с опасными заболеваниями);</w:t>
      </w:r>
    </w:p>
    <w:p w:rsidR="0099332D" w:rsidRPr="00EF2EB0" w:rsidRDefault="005F0648" w:rsidP="0099332D">
      <w:pPr>
        <w:pStyle w:val="a4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  <w:lang w:val="ru-RU"/>
        </w:rPr>
        <w:t>п</w:t>
      </w:r>
      <w:r w:rsidR="0099332D" w:rsidRPr="00EF2EB0">
        <w:rPr>
          <w:rFonts w:ascii="Georgia" w:hAnsi="Georgia"/>
        </w:rPr>
        <w:t>роблемы развития стран "третьего мира" и преодоления отсталости.</w:t>
      </w:r>
    </w:p>
    <w:p w:rsidR="0099332D" w:rsidRPr="00EF2EB0" w:rsidRDefault="0099332D" w:rsidP="0099332D">
      <w:pPr>
        <w:ind w:left="360"/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Одной из наиболее значимых глобальных проблем является экологическая проблема, которая проявляется во взаимодействии общества и природы. Антропогенные факторы оказывают давление на биосферу, нарушая естественные циклы воспроизводства ресурсов и приводя к загрязнению почвы, воды и атмосферы. Решение этих проблем требует изменения потребительского отношения к природе и применения энерго-, ресурсо- и трудосберегающих технологий.</w:t>
      </w:r>
    </w:p>
    <w:p w:rsidR="0099332D" w:rsidRPr="00EF2EB0" w:rsidRDefault="0099332D" w:rsidP="0099332D">
      <w:pPr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Преодоление экологических проблем требует формирования экологического сознания, которое включает расширение самоидентификации человека в системе "человек-природа", экологизацию культуры, создание системы экологического образования и разработку правовых норм.</w:t>
      </w:r>
    </w:p>
    <w:p w:rsidR="0099332D" w:rsidRPr="00EF2EB0" w:rsidRDefault="0099332D" w:rsidP="0099332D">
      <w:pPr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 xml:space="preserve">На смену предыдущим подходам в отношении человека к природе приходят новые концепции, такие как инвайронментальный </w:t>
      </w:r>
      <w:r w:rsidR="00D12E89">
        <w:rPr>
          <w:rFonts w:ascii="Georgia" w:hAnsi="Georgia"/>
          <w:lang w:val="ru-RU"/>
        </w:rPr>
        <w:t>(</w:t>
      </w:r>
      <w:r w:rsidR="00D12E89" w:rsidRPr="00D12E89">
        <w:rPr>
          <w:rFonts w:ascii="Arial" w:hAnsi="Arial" w:cs="Arial"/>
          <w:color w:val="202124"/>
          <w:sz w:val="22"/>
          <w:szCs w:val="22"/>
          <w:shd w:val="clear" w:color="auto" w:fill="FFFFFF"/>
        </w:rPr>
        <w:t>Движе́ние в защи́ту окружа́ющей среды́ (также экологи́ческий активи́зм, экоактиви́зм, экологи́зм, энвайронментали́зм или</w:t>
      </w:r>
      <w:r w:rsidR="00D12E89" w:rsidRPr="00D12E89">
        <w:rPr>
          <w:rStyle w:val="apple-converted-space"/>
          <w:rFonts w:ascii="Arial" w:hAnsi="Arial" w:cs="Arial"/>
          <w:color w:val="202124"/>
          <w:sz w:val="22"/>
          <w:szCs w:val="22"/>
          <w:shd w:val="clear" w:color="auto" w:fill="FFFFFF"/>
        </w:rPr>
        <w:t> </w:t>
      </w:r>
      <w:r w:rsidR="00D12E89" w:rsidRPr="00D12E89">
        <w:rPr>
          <w:rFonts w:ascii="Arial" w:hAnsi="Arial" w:cs="Arial"/>
          <w:color w:val="040C28"/>
          <w:sz w:val="22"/>
          <w:szCs w:val="22"/>
        </w:rPr>
        <w:t>инвайронментали́зм</w:t>
      </w:r>
      <w:r w:rsidR="00D12E89" w:rsidRPr="00D12E89">
        <w:rPr>
          <w:rFonts w:ascii="Arial" w:hAnsi="Arial" w:cs="Arial"/>
          <w:color w:val="202124"/>
          <w:sz w:val="22"/>
          <w:szCs w:val="22"/>
          <w:shd w:val="clear" w:color="auto" w:fill="FFFFFF"/>
        </w:rPr>
        <w:t>)</w:t>
      </w:r>
      <w:r w:rsidR="00D12E89" w:rsidRPr="00D12E89">
        <w:rPr>
          <w:rStyle w:val="apple-converted-space"/>
          <w:rFonts w:ascii="Arial" w:hAnsi="Arial" w:cs="Arial"/>
          <w:color w:val="202124"/>
          <w:sz w:val="22"/>
          <w:szCs w:val="22"/>
          <w:shd w:val="clear" w:color="auto" w:fill="FFFFFF"/>
        </w:rPr>
        <w:t> </w:t>
      </w:r>
      <w:r w:rsidR="00D12E89">
        <w:rPr>
          <w:rFonts w:ascii="Georgia" w:hAnsi="Georgia"/>
          <w:lang w:val="ru-RU"/>
        </w:rPr>
        <w:t>)</w:t>
      </w:r>
      <w:r w:rsidRPr="00EF2EB0">
        <w:rPr>
          <w:rFonts w:ascii="Georgia" w:hAnsi="Georgia"/>
        </w:rPr>
        <w:t>консерватизм, экологизм, универсаль</w:t>
      </w:r>
      <w:r w:rsidR="00315D74" w:rsidRPr="00EF2EB0">
        <w:rPr>
          <w:rFonts w:ascii="Georgia" w:hAnsi="Georgia"/>
          <w:lang w:val="ru-RU"/>
        </w:rPr>
        <w:t xml:space="preserve"> </w:t>
      </w:r>
      <w:r w:rsidRPr="00EF2EB0">
        <w:rPr>
          <w:rFonts w:ascii="Georgia" w:hAnsi="Georgia"/>
        </w:rPr>
        <w:t>земли и устойчивое развитие. Эти концепции призывают к сохранению природы и ее ресурсов, учету экологических последствий деятельности человека и созданию устойчивых систем производства и потребления.</w:t>
      </w:r>
    </w:p>
    <w:p w:rsidR="0099332D" w:rsidRPr="00EF2EB0" w:rsidRDefault="0099332D" w:rsidP="0099332D">
      <w:pPr>
        <w:rPr>
          <w:rFonts w:ascii="Georgia" w:hAnsi="Georgia"/>
        </w:rPr>
      </w:pPr>
    </w:p>
    <w:p w:rsidR="0099332D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Каждый человек может внести свой вклад в решение глобальных проблем. Это может быть осуществлено через принятие экологически ответственных решений в повседневной жизни, таких как снижение потребления энергии и воды, устранение отходов, использование общественного транспорта и поддержка экологических инициатив.</w:t>
      </w:r>
    </w:p>
    <w:p w:rsidR="0099332D" w:rsidRPr="00EF2EB0" w:rsidRDefault="0099332D" w:rsidP="0099332D">
      <w:pPr>
        <w:rPr>
          <w:rFonts w:ascii="Georgia" w:hAnsi="Georgia"/>
        </w:rPr>
      </w:pPr>
    </w:p>
    <w:p w:rsidR="0049615A" w:rsidRPr="00EF2EB0" w:rsidRDefault="0099332D" w:rsidP="0099332D">
      <w:pPr>
        <w:rPr>
          <w:rFonts w:ascii="Georgia" w:hAnsi="Georgia"/>
        </w:rPr>
      </w:pPr>
      <w:r w:rsidRPr="00EF2EB0">
        <w:rPr>
          <w:rFonts w:ascii="Georgia" w:hAnsi="Georgia"/>
        </w:rPr>
        <w:t>В целом, решение глобальных проблем требует комплексного подхода, включающего политические, экономические, экологические и социальные аспекты. Человечество должно стремиться к сбалансированному развитию, удовлетворяющему потребности текущего поколения, не ущемляя возможности будущих поколений жить в благоприятной среде.</w:t>
      </w:r>
    </w:p>
    <w:p w:rsidR="0049615A" w:rsidRPr="00EF2EB0" w:rsidRDefault="0049615A" w:rsidP="0049615A">
      <w:pPr>
        <w:rPr>
          <w:rFonts w:ascii="Georgia" w:hAnsi="Georgia"/>
        </w:rPr>
      </w:pPr>
      <w:r w:rsidRPr="00EF2EB0">
        <w:rPr>
          <w:rFonts w:ascii="Georgia" w:hAnsi="Georgia"/>
        </w:rPr>
        <w:t xml:space="preserve">Конкретные сценарии </w:t>
      </w:r>
      <w:r w:rsidRPr="00EF2EB0">
        <w:rPr>
          <w:rFonts w:ascii="Georgia" w:hAnsi="Georgia"/>
          <w:b/>
          <w:bCs/>
        </w:rPr>
        <w:t>возможного будущего</w:t>
      </w:r>
      <w:r w:rsidRPr="00EF2EB0">
        <w:rPr>
          <w:rFonts w:ascii="Georgia" w:hAnsi="Georgia"/>
        </w:rPr>
        <w:t>, связанные с отношением человека к природе, могут выглядеть следующим образом:</w:t>
      </w:r>
    </w:p>
    <w:p w:rsidR="0049615A" w:rsidRPr="00EF2EB0" w:rsidRDefault="0049615A" w:rsidP="0049615A">
      <w:pPr>
        <w:rPr>
          <w:rFonts w:ascii="Georgia" w:hAnsi="Georgia"/>
        </w:rPr>
      </w:pPr>
    </w:p>
    <w:p w:rsidR="0049615A" w:rsidRPr="00EF2EB0" w:rsidRDefault="0049615A" w:rsidP="0049615A">
      <w:pPr>
        <w:pStyle w:val="a4"/>
        <w:numPr>
          <w:ilvl w:val="0"/>
          <w:numId w:val="4"/>
        </w:numPr>
        <w:rPr>
          <w:rFonts w:ascii="Georgia" w:hAnsi="Georgia"/>
        </w:rPr>
      </w:pPr>
      <w:r w:rsidRPr="00EF2EB0">
        <w:rPr>
          <w:rFonts w:ascii="Georgia" w:hAnsi="Georgia"/>
          <w:b/>
          <w:bCs/>
        </w:rPr>
        <w:t>Устойчивые города</w:t>
      </w:r>
      <w:r w:rsidRPr="00EF2EB0">
        <w:rPr>
          <w:rFonts w:ascii="Georgia" w:hAnsi="Georgia"/>
        </w:rPr>
        <w:t xml:space="preserve">: В будущем города станут более экологически устойчивыми. </w:t>
      </w:r>
      <w:r w:rsidRPr="00EF2EB0">
        <w:rPr>
          <w:rFonts w:ascii="Georgia" w:hAnsi="Georgia"/>
          <w:b/>
          <w:bCs/>
        </w:rPr>
        <w:t>Здания</w:t>
      </w:r>
      <w:r w:rsidRPr="00EF2EB0">
        <w:rPr>
          <w:rFonts w:ascii="Georgia" w:hAnsi="Georgia"/>
        </w:rPr>
        <w:t xml:space="preserve"> будут оборудованы энергосберегающими системами, включая </w:t>
      </w:r>
      <w:r w:rsidRPr="00EF2EB0">
        <w:rPr>
          <w:rFonts w:ascii="Georgia" w:hAnsi="Georgia"/>
          <w:b/>
          <w:bCs/>
        </w:rPr>
        <w:t>солнечные панели и ветрогенераторы</w:t>
      </w:r>
      <w:r w:rsidRPr="00EF2EB0">
        <w:rPr>
          <w:rFonts w:ascii="Georgia" w:hAnsi="Georgia"/>
        </w:rPr>
        <w:t xml:space="preserve">. Использование общественного </w:t>
      </w:r>
      <w:r w:rsidRPr="00EF2EB0">
        <w:rPr>
          <w:rFonts w:ascii="Georgia" w:hAnsi="Georgia"/>
          <w:b/>
          <w:bCs/>
        </w:rPr>
        <w:t xml:space="preserve">транспорта </w:t>
      </w:r>
      <w:r w:rsidRPr="00EF2EB0">
        <w:rPr>
          <w:rFonts w:ascii="Georgia" w:hAnsi="Georgia"/>
        </w:rPr>
        <w:t xml:space="preserve">и электромобилей будет широко распространено, что снизит выбросы транспортных выбросов. Городские </w:t>
      </w:r>
      <w:r w:rsidRPr="00EF2EB0">
        <w:rPr>
          <w:rFonts w:ascii="Georgia" w:hAnsi="Georgia"/>
          <w:b/>
          <w:bCs/>
        </w:rPr>
        <w:t>парки и зеленые зоны</w:t>
      </w:r>
      <w:r w:rsidRPr="00EF2EB0">
        <w:rPr>
          <w:rFonts w:ascii="Georgia" w:hAnsi="Georgia"/>
        </w:rPr>
        <w:t xml:space="preserve"> будут развиваться и сохраняться для поддержания биоразнообразия и создания здоровой среды для жителей.</w:t>
      </w:r>
    </w:p>
    <w:p w:rsidR="0049615A" w:rsidRPr="00EF2EB0" w:rsidRDefault="0049615A" w:rsidP="0049615A">
      <w:pPr>
        <w:pStyle w:val="a4"/>
        <w:numPr>
          <w:ilvl w:val="0"/>
          <w:numId w:val="4"/>
        </w:numPr>
        <w:rPr>
          <w:rFonts w:ascii="Georgia" w:hAnsi="Georgia"/>
        </w:rPr>
      </w:pPr>
      <w:r w:rsidRPr="00EF2EB0">
        <w:rPr>
          <w:rFonts w:ascii="Georgia" w:hAnsi="Georgia"/>
          <w:b/>
          <w:bCs/>
        </w:rPr>
        <w:t>Развитие возобновляемых источников энергии</w:t>
      </w:r>
      <w:r w:rsidRPr="00EF2EB0">
        <w:rPr>
          <w:rFonts w:ascii="Georgia" w:hAnsi="Georgia"/>
        </w:rPr>
        <w:t xml:space="preserve">: Будущее будет характеризоваться переходом </w:t>
      </w:r>
      <w:r w:rsidRPr="00EF2EB0">
        <w:rPr>
          <w:rFonts w:ascii="Georgia" w:hAnsi="Georgia"/>
          <w:b/>
          <w:bCs/>
        </w:rPr>
        <w:t>от ископаемых источников энергии к возобновляемым источникам</w:t>
      </w:r>
      <w:r w:rsidRPr="00EF2EB0">
        <w:rPr>
          <w:rFonts w:ascii="Georgia" w:hAnsi="Georgia"/>
        </w:rPr>
        <w:t>. Солнечная, ветровая и гидроэнергетика будут широко использоваться для обеспечения электроэнергией и снижения выбросов парниковых газов. Развитие энергосберегающих технологий и систем хранения энергии также будет играть важную роль в устойчивом энергетическом будущем.</w:t>
      </w:r>
    </w:p>
    <w:p w:rsidR="0049615A" w:rsidRPr="00EF2EB0" w:rsidRDefault="0049615A" w:rsidP="0049615A">
      <w:pPr>
        <w:pStyle w:val="a4"/>
        <w:numPr>
          <w:ilvl w:val="0"/>
          <w:numId w:val="4"/>
        </w:numPr>
        <w:rPr>
          <w:rFonts w:ascii="Georgia" w:hAnsi="Georgia"/>
        </w:rPr>
      </w:pPr>
      <w:r w:rsidRPr="00EF2EB0">
        <w:rPr>
          <w:rFonts w:ascii="Georgia" w:hAnsi="Georgia"/>
          <w:b/>
          <w:bCs/>
        </w:rPr>
        <w:t>Сохранение биоразнообразия и охрана природных угодий</w:t>
      </w:r>
      <w:r w:rsidRPr="00EF2EB0">
        <w:rPr>
          <w:rFonts w:ascii="Georgia" w:hAnsi="Georgia"/>
        </w:rPr>
        <w:t>: Будущее будет характеризоваться усиленной охраной биоразнообразия и природных угодий. Будут создаваться национальные парки, заповедники и резерваты для сохранения уникальных экосистем и видов. Применение технологий мониторинга, таких как дистанционное зондирование и искусственный интеллект, поможет в более эффективном управлении природными ресурсами и принятии мер для охраны и восстановления угрожаемых экосистем.</w:t>
      </w:r>
    </w:p>
    <w:p w:rsidR="0049615A" w:rsidRPr="00EF2EB0" w:rsidRDefault="0049615A" w:rsidP="0049615A">
      <w:pPr>
        <w:pStyle w:val="a4"/>
        <w:numPr>
          <w:ilvl w:val="0"/>
          <w:numId w:val="4"/>
        </w:numPr>
        <w:rPr>
          <w:rFonts w:ascii="Georgia" w:hAnsi="Georgia"/>
        </w:rPr>
      </w:pPr>
      <w:r w:rsidRPr="00EF2EB0">
        <w:rPr>
          <w:rFonts w:ascii="Georgia" w:hAnsi="Georgia"/>
          <w:b/>
          <w:bCs/>
        </w:rPr>
        <w:t>Устойчивое сельское хозяйство и пищевая безопасность</w:t>
      </w:r>
      <w:r w:rsidRPr="00EF2EB0">
        <w:rPr>
          <w:rFonts w:ascii="Georgia" w:hAnsi="Georgia"/>
        </w:rPr>
        <w:t xml:space="preserve">: В будущем будет развиваться устойчивое сельское хозяйство, основанное на экологически чистых методах возделывания и эффективном </w:t>
      </w:r>
      <w:r w:rsidRPr="00EF2EB0">
        <w:rPr>
          <w:rFonts w:ascii="Georgia" w:hAnsi="Georgia"/>
        </w:rPr>
        <w:lastRenderedPageBreak/>
        <w:t>использовании ресурсов. Будут стимулироваться органическое земледелие, вертикальные фермы и городские огороды. Улучшенные методы и технологии позволят обеспечить пищевую безопасность при минимальном негативном воздействии на окружающую среду.</w:t>
      </w:r>
    </w:p>
    <w:sectPr w:rsidR="0049615A" w:rsidRPr="00EF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1AB" w:rsidRDefault="005511AB" w:rsidP="00166143">
      <w:r>
        <w:separator/>
      </w:r>
    </w:p>
  </w:endnote>
  <w:endnote w:type="continuationSeparator" w:id="0">
    <w:p w:rsidR="005511AB" w:rsidRDefault="005511AB" w:rsidP="0016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1AB" w:rsidRDefault="005511AB" w:rsidP="00166143">
      <w:r>
        <w:separator/>
      </w:r>
    </w:p>
  </w:footnote>
  <w:footnote w:type="continuationSeparator" w:id="0">
    <w:p w:rsidR="005511AB" w:rsidRDefault="005511AB" w:rsidP="0016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171"/>
    <w:multiLevelType w:val="hybridMultilevel"/>
    <w:tmpl w:val="0CA8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2DD2"/>
    <w:multiLevelType w:val="hybridMultilevel"/>
    <w:tmpl w:val="14020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2048C"/>
    <w:multiLevelType w:val="hybridMultilevel"/>
    <w:tmpl w:val="2604A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F0D0E"/>
    <w:multiLevelType w:val="multilevel"/>
    <w:tmpl w:val="1558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33485">
    <w:abstractNumId w:val="3"/>
  </w:num>
  <w:num w:numId="2" w16cid:durableId="281115119">
    <w:abstractNumId w:val="1"/>
  </w:num>
  <w:num w:numId="3" w16cid:durableId="2110153297">
    <w:abstractNumId w:val="0"/>
  </w:num>
  <w:num w:numId="4" w16cid:durableId="62685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D4"/>
    <w:rsid w:val="00166143"/>
    <w:rsid w:val="001731B3"/>
    <w:rsid w:val="00174E50"/>
    <w:rsid w:val="001C11D4"/>
    <w:rsid w:val="00267064"/>
    <w:rsid w:val="00315D74"/>
    <w:rsid w:val="003C6230"/>
    <w:rsid w:val="0049615A"/>
    <w:rsid w:val="005511AB"/>
    <w:rsid w:val="005F0648"/>
    <w:rsid w:val="0099332D"/>
    <w:rsid w:val="00A872B6"/>
    <w:rsid w:val="00CD3CCC"/>
    <w:rsid w:val="00D12E89"/>
    <w:rsid w:val="00E17EA6"/>
    <w:rsid w:val="00E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9F7A"/>
  <w15:chartTrackingRefBased/>
  <w15:docId w15:val="{BE480443-AC0B-7946-B77F-65CFACC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1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1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933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6143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6143"/>
  </w:style>
  <w:style w:type="paragraph" w:styleId="a7">
    <w:name w:val="footer"/>
    <w:basedOn w:val="a"/>
    <w:link w:val="a8"/>
    <w:uiPriority w:val="99"/>
    <w:unhideWhenUsed/>
    <w:rsid w:val="00166143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6143"/>
  </w:style>
  <w:style w:type="character" w:customStyle="1" w:styleId="apple-converted-space">
    <w:name w:val="apple-converted-space"/>
    <w:basedOn w:val="a0"/>
    <w:rsid w:val="00D1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4</cp:revision>
  <cp:lastPrinted>2024-05-16T20:18:00Z</cp:lastPrinted>
  <dcterms:created xsi:type="dcterms:W3CDTF">2024-05-16T20:18:00Z</dcterms:created>
  <dcterms:modified xsi:type="dcterms:W3CDTF">2024-05-16T21:45:00Z</dcterms:modified>
</cp:coreProperties>
</file>