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2D6A9F"/>
        </w:rPr>
        <w:t>TOUCHSCENE</w:t>
      </w:r>
    </w:p>
    <w:p>
      <w:pPr>
        <w:pStyle w:val="Title"/>
        <w:jc w:val="left"/>
      </w:pPr>
      <w:r>
        <w:t>TouchScene 视觉转触觉技术方案</w:t>
      </w:r>
    </w:p>
    <w:p>
      <w:pPr>
        <w:spacing w:after="440"/>
      </w:pPr>
      <w:r>
        <w:rPr>
          <w:rFonts w:ascii="Arial" w:hAnsi="Arial" w:eastAsia="Microsoft YaHei"/>
          <w:color w:val="5F6B76"/>
          <w:sz w:val="28"/>
        </w:rPr>
        <w:t>安卓触觉地图与 ESP32 BLE 闭环实现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39"/>
        <w:gridCol w:w="4939"/>
      </w:tblGrid>
      <w:tr>
        <w:tc>
          <w:tcPr>
            <w:tcW w:type="dxa" w:w="1800"/>
            <w:shd w:fill="EDF4FA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sz w:val="19"/>
              </w:rPr>
              <w:t>版本</w:t>
            </w:r>
          </w:p>
        </w:tc>
        <w:tc>
          <w:tcPr>
            <w:tcW w:type="dxa" w:w="7056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sz w:val="19"/>
              </w:rPr>
              <w:t>1.0</w:t>
            </w:r>
          </w:p>
        </w:tc>
      </w:tr>
      <w:tr>
        <w:tc>
          <w:tcPr>
            <w:tcW w:type="dxa" w:w="1800"/>
            <w:shd w:fill="EDF4FA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sz w:val="19"/>
              </w:rPr>
              <w:t>日期</w:t>
            </w:r>
          </w:p>
        </w:tc>
        <w:tc>
          <w:tcPr>
            <w:tcW w:type="dxa" w:w="7056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sz w:val="19"/>
              </w:rPr>
              <w:t>2026 年 9 月 18 日</w:t>
            </w:r>
          </w:p>
        </w:tc>
      </w:tr>
      <w:tr>
        <w:tc>
          <w:tcPr>
            <w:tcW w:type="dxa" w:w="1800"/>
            <w:shd w:fill="EDF4FA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sz w:val="19"/>
              </w:rPr>
              <w:t>适用读者</w:t>
            </w:r>
          </w:p>
        </w:tc>
        <w:tc>
          <w:tcPr>
            <w:tcW w:type="dxa" w:w="7056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sz w:val="19"/>
              </w:rPr>
              <w:t>研发团队 硬件工程师 无障碍研究者 技术评审和合作方</w:t>
            </w:r>
          </w:p>
        </w:tc>
      </w:tr>
      <w:tr>
        <w:tc>
          <w:tcPr>
            <w:tcW w:type="dxa" w:w="1800"/>
            <w:shd w:fill="EDF4FA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sz w:val="19"/>
              </w:rPr>
              <w:t>文档状态</w:t>
            </w:r>
          </w:p>
        </w:tc>
        <w:tc>
          <w:tcPr>
            <w:tcW w:type="dxa" w:w="7056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sz w:val="19"/>
              </w:rPr>
              <w:t>对外分享版</w:t>
            </w:r>
          </w:p>
        </w:tc>
      </w:tr>
    </w:tbl>
    <w:p/>
    <w:p>
      <w:pPr>
        <w:spacing w:before="280"/>
      </w:pPr>
      <w:r>
        <w:rPr>
          <w:rFonts w:ascii="Arial" w:hAnsi="Arial" w:eastAsia="Microsoft YaHei"/>
          <w:b/>
          <w:color w:val="5F6B76"/>
          <w:sz w:val="20"/>
        </w:rPr>
        <w:t>一句话说明</w:t>
      </w:r>
    </w:p>
    <w:p>
      <w:r>
        <w:rPr>
          <w:rFonts w:ascii="Arial" w:hAnsi="Arial" w:eastAsia="Microsoft YaHei"/>
          <w:b/>
          <w:sz w:val="26"/>
        </w:rPr>
        <w:t>把相机拍到的简单轮廓和空间关系转换成手指可探索的振动反馈，并用低成本硬件验证从图像到触觉的完整闭环。</w:t>
      </w:r>
    </w:p>
    <w:p>
      <w:r>
        <w:br w:type="page"/>
      </w:r>
    </w:p>
    <w:p>
      <w:pPr>
        <w:pStyle w:val="Heading1"/>
      </w:pPr>
      <w:r>
        <w:t>技术结论</w:t>
      </w:r>
    </w:p>
    <w:p>
      <w:r>
        <w:t>首版采用安卓触屏绝对坐标加单点触觉反馈。图像被压缩为 64×48 触觉地图；手指移动时，软件只查询当前位置并输出背景、主体、轮廓或关键点状态。该架构避免自制数百个升降触点，同时保留二维探索过程。</w:t>
      </w:r>
    </w:p>
    <w:p>
      <w:r>
        <w:t>输出分为两级。手机振动用于零外设验证；ESP32-C3 通过 Web Bluetooth 驱动外接振动马达，并以 ACK 返回序号、状态和坐标。可选 SW-420 传感器检测实际振动事件，使软件映射正确与物理执行成功能够分别统计。</w:t>
      </w:r>
    </w:p>
    <w:p>
      <w:r>
        <w:t>现有仓库已经完成协议、坐标映射、触觉分类、延迟汇总和浏览器流程的自动化测试。真实手机、ESP32、马达和传感器仍需按验收表完成实测。本方案是研究和演示原型，不应直接用于安全导航。</w:t>
      </w:r>
    </w:p>
    <w:p>
      <w:pPr>
        <w:pStyle w:val="Heading1"/>
      </w:pPr>
      <w:r>
        <w:t>设计依据</w:t>
      </w:r>
    </w:p>
    <w:p>
      <w:r>
        <w:t>视觉转触觉属于感官替代。早期研究已经证明视觉信息可映射到触觉通道，但触觉带宽、训练成本和设备可用性限制了日常应用。[R1][R2][R3] 本方案不传递完整画面，而是围绕轮廓、主体内部和关键点建立低信息量编码。触屏振动研究显示，盲人能够识别简单轮廓图形，但识别可能较慢，手指探索路径也可能覆盖不足，因此系统必须提供边框、方向标记、训练图和语音提示。[R4][R5]</w:t>
      </w:r>
    </w:p>
    <w:p>
      <w:r>
        <w:t>触觉图形应服务于任务。BANA 指南要求复杂图形简化、消除非必要内容、避免过多纹理，并保留参照点。[R7] 这些原则直接转化为算法约束：限制主体数量、降低纹理、过滤孤点、保持轮廓连续、为关键位置添加少量语义锚点。</w:t>
      </w:r>
    </w:p>
    <w:p>
      <w:pPr>
        <w:pStyle w:val="Heading1"/>
      </w:pPr>
      <w:r>
        <w:t>系统边界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39"/>
        <w:gridCol w:w="4939"/>
      </w:tblGrid>
      <w:tr>
        <w:trPr>
          <w:tblHeader w:val="true"/>
        </w:trPr>
        <w:tc>
          <w:tcPr>
            <w:tcW w:type="dxa" w:w="4824"/>
            <w:shd w:fill="17324D"/>
            <w:vAlign w:val="center"/>
          </w:tcPr>
          <w:p>
            <w:pPr>
              <w:spacing w:after="0"/>
              <w:jc w:val="center"/>
              <w:keepNext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包含</w:t>
            </w:r>
          </w:p>
        </w:tc>
        <w:tc>
          <w:tcPr>
            <w:tcW w:type="dxa" w:w="4824"/>
            <w:shd w:fill="17324D"/>
            <w:vAlign w:val="center"/>
          </w:tcPr>
          <w:p>
            <w:pPr>
              <w:spacing w:after="0"/>
              <w:jc w:val="center"/>
              <w:keepNext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不包含</w:t>
            </w:r>
          </w:p>
        </w:tc>
      </w:tr>
      <w:tr>
        <w:tc>
          <w:tcPr>
            <w:tcW w:type="dxa" w:w="48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left"/>
              <w:keepNext/>
            </w:pPr>
            <w:r>
              <w:rPr>
                <w:rFonts w:ascii="Arial" w:hAnsi="Arial" w:eastAsia="Microsoft YaHei"/>
                <w:sz w:val="18"/>
              </w:rPr>
              <w:t>安卓 Chrome PWA 图片导入和相机拍摄</w:t>
            </w:r>
          </w:p>
        </w:tc>
        <w:tc>
          <w:tcPr>
            <w:tcW w:type="dxa" w:w="48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left"/>
              <w:keepNext/>
            </w:pPr>
            <w:r>
              <w:rPr>
                <w:rFonts w:ascii="Arial" w:hAnsi="Arial" w:eastAsia="Microsoft YaHei"/>
                <w:sz w:val="18"/>
              </w:rPr>
              <w:t>iOS Safari Web Bluetooth 支持承诺</w:t>
            </w:r>
          </w:p>
        </w:tc>
      </w:tr>
      <w:tr>
        <w:tc>
          <w:tcPr>
            <w:tcW w:type="dxa" w:w="4824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简单高对比主体和路线的触觉化</w:t>
            </w:r>
          </w:p>
        </w:tc>
        <w:tc>
          <w:tcPr>
            <w:tcW w:type="dxa" w:w="4824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任意照片的完整语义还原</w:t>
            </w:r>
          </w:p>
        </w:tc>
      </w:tr>
      <w:tr>
        <w:tc>
          <w:tcPr>
            <w:tcW w:type="dxa" w:w="48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手机振动与单马达 BLE 外设</w:t>
            </w:r>
          </w:p>
        </w:tc>
        <w:tc>
          <w:tcPr>
            <w:tcW w:type="dxa" w:w="48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首版自制多点升降触觉阵列</w:t>
            </w:r>
          </w:p>
        </w:tc>
      </w:tr>
      <w:tr>
        <w:tc>
          <w:tcPr>
            <w:tcW w:type="dxa" w:w="4824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坐标和执行事件闭环</w:t>
            </w:r>
          </w:p>
        </w:tc>
        <w:tc>
          <w:tcPr>
            <w:tcW w:type="dxa" w:w="4824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SW-420 对振幅 频率或舒适度的精确测量</w:t>
            </w:r>
          </w:p>
        </w:tc>
      </w:tr>
      <w:tr>
        <w:tc>
          <w:tcPr>
            <w:tcW w:type="dxa" w:w="48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离线图像处理和演示验收</w:t>
            </w:r>
          </w:p>
        </w:tc>
        <w:tc>
          <w:tcPr>
            <w:tcW w:type="dxa" w:w="48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医疗器械 安全导航或替代定向行走训练</w:t>
            </w:r>
          </w:p>
        </w:tc>
      </w:tr>
    </w:tbl>
    <w:p>
      <w:pPr>
        <w:spacing w:after="20"/>
      </w:pPr>
    </w:p>
    <w:p>
      <w:pPr>
        <w:pStyle w:val="Heading1"/>
      </w:pPr>
      <w:r>
        <w:t>总体架构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1440"/>
            <w:shd w:fill="17324D"/>
            <w:vAlign w:val="center"/>
          </w:tcPr>
          <w:p>
            <w:pPr>
              <w:spacing w:after="0"/>
              <w:jc w:val="center"/>
              <w:keepNext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2232"/>
            <w:shd w:fill="17324D"/>
            <w:vAlign w:val="center"/>
          </w:tcPr>
          <w:p>
            <w:pPr>
              <w:spacing w:after="0"/>
              <w:jc w:val="center"/>
              <w:keepNext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组件</w:t>
            </w:r>
          </w:p>
        </w:tc>
        <w:tc>
          <w:tcPr>
            <w:tcW w:type="dxa" w:w="3816"/>
            <w:shd w:fill="17324D"/>
            <w:vAlign w:val="center"/>
          </w:tcPr>
          <w:p>
            <w:pPr>
              <w:spacing w:after="0"/>
              <w:jc w:val="center"/>
              <w:keepNext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职责</w:t>
            </w:r>
          </w:p>
        </w:tc>
        <w:tc>
          <w:tcPr>
            <w:tcW w:type="dxa" w:w="2376"/>
            <w:shd w:fill="17324D"/>
            <w:vAlign w:val="center"/>
          </w:tcPr>
          <w:p>
            <w:pPr>
              <w:spacing w:after="0"/>
              <w:jc w:val="center"/>
              <w:keepNext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主要接口</w:t>
            </w:r>
          </w:p>
        </w:tc>
      </w:tr>
      <w:tr>
        <w:tc>
          <w:tcPr>
            <w:tcW w:type="dxa" w:w="14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  <w:keepNext/>
            </w:pPr>
            <w:r>
              <w:rPr>
                <w:rFonts w:ascii="Arial" w:hAnsi="Arial" w:eastAsia="Microsoft YaHei"/>
                <w:sz w:val="17"/>
              </w:rPr>
              <w:t>输入层</w:t>
            </w:r>
          </w:p>
        </w:tc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  <w:keepNext/>
            </w:pPr>
            <w:r>
              <w:rPr>
                <w:rFonts w:ascii="Arial" w:hAnsi="Arial" w:eastAsia="Microsoft YaHei"/>
                <w:sz w:val="17"/>
              </w:rPr>
              <w:t>安卓相机 本地图片 影石相机</w:t>
            </w:r>
          </w:p>
        </w:tc>
        <w:tc>
          <w:tcPr>
            <w:tcW w:type="dxa" w:w="381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  <w:keepNext/>
            </w:pPr>
            <w:r>
              <w:rPr>
                <w:rFonts w:ascii="Arial" w:hAnsi="Arial" w:eastAsia="Microsoft YaHei"/>
                <w:sz w:val="17"/>
              </w:rPr>
              <w:t>采集目标图形</w:t>
            </w:r>
          </w:p>
        </w:tc>
        <w:tc>
          <w:tcPr>
            <w:tcW w:type="dxa" w:w="23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left"/>
              <w:keepNext/>
            </w:pPr>
            <w:r>
              <w:rPr>
                <w:rFonts w:ascii="Arial" w:hAnsi="Arial" w:eastAsia="Microsoft YaHei"/>
                <w:sz w:val="17"/>
              </w:rPr>
              <w:t>File API Camera SDK Media SDK</w:t>
            </w:r>
          </w:p>
        </w:tc>
      </w:tr>
      <w:tr>
        <w:tc>
          <w:tcPr>
            <w:tcW w:type="dxa" w:w="1440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7"/>
              </w:rPr>
              <w:t>处理层</w:t>
            </w:r>
          </w:p>
        </w:tc>
        <w:tc>
          <w:tcPr>
            <w:tcW w:type="dxa" w:w="2232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7"/>
              </w:rPr>
              <w:t>浏览器图像处理模块</w:t>
            </w:r>
          </w:p>
        </w:tc>
        <w:tc>
          <w:tcPr>
            <w:tcW w:type="dxa" w:w="3816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7"/>
              </w:rPr>
              <w:t>灰度 阈值 边缘 清理 降采样</w:t>
            </w:r>
          </w:p>
        </w:tc>
        <w:tc>
          <w:tcPr>
            <w:tcW w:type="dxa" w:w="2376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7"/>
              </w:rPr>
              <w:t>Canvas ImageData 可升级 OpenCV.js</w:t>
            </w:r>
          </w:p>
        </w:tc>
      </w:tr>
      <w:tr>
        <w:tc>
          <w:tcPr>
            <w:tcW w:type="dxa" w:w="14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7"/>
              </w:rPr>
              <w:t>表示层</w:t>
            </w:r>
          </w:p>
        </w:tc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7"/>
              </w:rPr>
              <w:t>64×48 触觉地图</w:t>
            </w:r>
          </w:p>
        </w:tc>
        <w:tc>
          <w:tcPr>
            <w:tcW w:type="dxa" w:w="381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7"/>
              </w:rPr>
              <w:t>保存四类触觉状态</w:t>
            </w:r>
          </w:p>
        </w:tc>
        <w:tc>
          <w:tcPr>
            <w:tcW w:type="dxa" w:w="23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7"/>
              </w:rPr>
              <w:t>Uint8Array</w:t>
            </w:r>
          </w:p>
        </w:tc>
      </w:tr>
      <w:tr>
        <w:tc>
          <w:tcPr>
            <w:tcW w:type="dxa" w:w="1440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7"/>
              </w:rPr>
              <w:t>交互层</w:t>
            </w:r>
          </w:p>
        </w:tc>
        <w:tc>
          <w:tcPr>
            <w:tcW w:type="dxa" w:w="2232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7"/>
              </w:rPr>
              <w:t>触觉探索画布</w:t>
            </w:r>
          </w:p>
        </w:tc>
        <w:tc>
          <w:tcPr>
            <w:tcW w:type="dxa" w:w="3816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7"/>
              </w:rPr>
              <w:t>触点绝对坐标映射 节流 最新点队列</w:t>
            </w:r>
          </w:p>
        </w:tc>
        <w:tc>
          <w:tcPr>
            <w:tcW w:type="dxa" w:w="2376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7"/>
              </w:rPr>
              <w:t>Pointer Events</w:t>
            </w:r>
          </w:p>
        </w:tc>
      </w:tr>
      <w:tr>
        <w:tc>
          <w:tcPr>
            <w:tcW w:type="dxa" w:w="14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7"/>
              </w:rPr>
              <w:t>输出层一</w:t>
            </w:r>
          </w:p>
        </w:tc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7"/>
              </w:rPr>
              <w:t>安卓手机振动</w:t>
            </w:r>
          </w:p>
        </w:tc>
        <w:tc>
          <w:tcPr>
            <w:tcW w:type="dxa" w:w="381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7"/>
              </w:rPr>
              <w:t>节奏型触觉验证</w:t>
            </w:r>
          </w:p>
        </w:tc>
        <w:tc>
          <w:tcPr>
            <w:tcW w:type="dxa" w:w="23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7"/>
              </w:rPr>
              <w:t>navigator.vibrate</w:t>
            </w:r>
          </w:p>
        </w:tc>
      </w:tr>
      <w:tr>
        <w:tc>
          <w:tcPr>
            <w:tcW w:type="dxa" w:w="1440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7"/>
              </w:rPr>
              <w:t>输出层二</w:t>
            </w:r>
          </w:p>
        </w:tc>
        <w:tc>
          <w:tcPr>
            <w:tcW w:type="dxa" w:w="2232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7"/>
              </w:rPr>
              <w:t>ESP32-C3 外设</w:t>
            </w:r>
          </w:p>
        </w:tc>
        <w:tc>
          <w:tcPr>
            <w:tcW w:type="dxa" w:w="3816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7"/>
              </w:rPr>
              <w:t>马达控制 看门狗 物理检测</w:t>
            </w:r>
          </w:p>
        </w:tc>
        <w:tc>
          <w:tcPr>
            <w:tcW w:type="dxa" w:w="2376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7"/>
              </w:rPr>
              <w:t>BLE GATT 写入与通知</w:t>
            </w:r>
          </w:p>
        </w:tc>
      </w:tr>
      <w:tr>
        <w:tc>
          <w:tcPr>
            <w:tcW w:type="dxa" w:w="14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7"/>
              </w:rPr>
              <w:t>验证层</w:t>
            </w:r>
          </w:p>
        </w:tc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7"/>
              </w:rPr>
              <w:t>ACK 与测试面板</w:t>
            </w:r>
          </w:p>
        </w:tc>
        <w:tc>
          <w:tcPr>
            <w:tcW w:type="dxa" w:w="381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7"/>
              </w:rPr>
              <w:t>坐标一致性 物理确认 RTT 统计</w:t>
            </w:r>
          </w:p>
        </w:tc>
        <w:tc>
          <w:tcPr>
            <w:tcW w:type="dxa" w:w="23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7"/>
              </w:rPr>
              <w:t>序号 X Y mode status</w:t>
            </w:r>
          </w:p>
        </w:tc>
      </w:tr>
    </w:tbl>
    <w:p>
      <w:pPr>
        <w:spacing w:after="20"/>
      </w:pPr>
    </w:p>
    <w:p>
      <w:r>
        <w:t>运行序列：图片进入浏览器后先生成触觉地图；手指坐标归一化到网格；应用查询状态并输出振动；BLE 模式下设备回传 ACK；页面分别显示映射是否一致、是否检测到物理振动以及往返延迟。</w:t>
      </w:r>
    </w:p>
    <w:p>
      <w:pPr>
        <w:pStyle w:val="Heading1"/>
      </w:pPr>
      <w:r>
        <w:t>图像处理流程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792"/>
            <w:shd w:fill="17324D"/>
            <w:vAlign w:val="center"/>
          </w:tcPr>
          <w:p>
            <w:pPr>
              <w:spacing w:after="0"/>
              <w:jc w:val="center"/>
              <w:keepNext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2376"/>
            <w:shd w:fill="17324D"/>
            <w:vAlign w:val="center"/>
          </w:tcPr>
          <w:p>
            <w:pPr>
              <w:spacing w:after="0"/>
              <w:jc w:val="center"/>
              <w:keepNext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处理</w:t>
            </w:r>
          </w:p>
        </w:tc>
        <w:tc>
          <w:tcPr>
            <w:tcW w:type="dxa" w:w="3240"/>
            <w:shd w:fill="17324D"/>
            <w:vAlign w:val="center"/>
          </w:tcPr>
          <w:p>
            <w:pPr>
              <w:spacing w:after="0"/>
              <w:jc w:val="center"/>
              <w:keepNext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目的</w:t>
            </w:r>
          </w:p>
        </w:tc>
        <w:tc>
          <w:tcPr>
            <w:tcW w:type="dxa" w:w="3456"/>
            <w:shd w:fill="17324D"/>
            <w:vAlign w:val="center"/>
          </w:tcPr>
          <w:p>
            <w:pPr>
              <w:spacing w:after="0"/>
              <w:jc w:val="center"/>
              <w:keepNext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首版实现</w:t>
            </w:r>
          </w:p>
        </w:tc>
      </w:tr>
      <w:tr>
        <w:tc>
          <w:tcPr>
            <w:tcW w:type="dxa" w:w="7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  <w:keepNext/>
            </w:pPr>
            <w:r>
              <w:rPr>
                <w:rFonts w:ascii="Arial" w:hAnsi="Arial" w:eastAsia="Microsoft YaHei"/>
                <w:sz w:val="17"/>
              </w:rPr>
              <w:t>一</w:t>
            </w:r>
          </w:p>
        </w:tc>
        <w:tc>
          <w:tcPr>
            <w:tcW w:type="dxa" w:w="23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  <w:keepNext/>
            </w:pPr>
            <w:r>
              <w:rPr>
                <w:rFonts w:ascii="Arial" w:hAnsi="Arial" w:eastAsia="Microsoft YaHei"/>
                <w:sz w:val="17"/>
              </w:rPr>
              <w:t>缩放和灰度化</w:t>
            </w:r>
          </w:p>
        </w:tc>
        <w:tc>
          <w:tcPr>
            <w:tcW w:type="dxa" w:w="32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  <w:keepNext/>
            </w:pPr>
            <w:r>
              <w:rPr>
                <w:rFonts w:ascii="Arial" w:hAnsi="Arial" w:eastAsia="Microsoft YaHei"/>
                <w:sz w:val="17"/>
              </w:rPr>
              <w:t>控制计算量并统一输入</w:t>
            </w:r>
          </w:p>
        </w:tc>
        <w:tc>
          <w:tcPr>
            <w:tcW w:type="dxa" w:w="34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  <w:keepNext/>
            </w:pPr>
            <w:r>
              <w:rPr>
                <w:rFonts w:ascii="Arial" w:hAnsi="Arial" w:eastAsia="Microsoft YaHei"/>
                <w:sz w:val="17"/>
              </w:rPr>
              <w:t>Canvas ImageData</w:t>
            </w:r>
          </w:p>
        </w:tc>
      </w:tr>
      <w:tr>
        <w:tc>
          <w:tcPr>
            <w:tcW w:type="dxa" w:w="792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7"/>
              </w:rPr>
              <w:t>二</w:t>
            </w:r>
          </w:p>
        </w:tc>
        <w:tc>
          <w:tcPr>
            <w:tcW w:type="dxa" w:w="2376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7"/>
              </w:rPr>
              <w:t>主体阈值</w:t>
            </w:r>
          </w:p>
        </w:tc>
        <w:tc>
          <w:tcPr>
            <w:tcW w:type="dxa" w:w="3240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7"/>
              </w:rPr>
              <w:t>分离高对比主体与背景</w:t>
            </w:r>
          </w:p>
        </w:tc>
        <w:tc>
          <w:tcPr>
            <w:tcW w:type="dxa" w:w="3456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7"/>
              </w:rPr>
              <w:t>可调全局阈值</w:t>
            </w:r>
          </w:p>
        </w:tc>
      </w:tr>
      <w:tr>
        <w:tc>
          <w:tcPr>
            <w:tcW w:type="dxa" w:w="7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7"/>
              </w:rPr>
              <w:t>三</w:t>
            </w:r>
          </w:p>
        </w:tc>
        <w:tc>
          <w:tcPr>
            <w:tcW w:type="dxa" w:w="23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7"/>
              </w:rPr>
              <w:t>局部梯度</w:t>
            </w:r>
          </w:p>
        </w:tc>
        <w:tc>
          <w:tcPr>
            <w:tcW w:type="dxa" w:w="32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7"/>
              </w:rPr>
              <w:t>检测明暗突变形成轮廓</w:t>
            </w:r>
          </w:p>
        </w:tc>
        <w:tc>
          <w:tcPr>
            <w:tcW w:type="dxa" w:w="34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7"/>
              </w:rPr>
              <w:t>邻域差分阈值</w:t>
            </w:r>
          </w:p>
        </w:tc>
      </w:tr>
      <w:tr>
        <w:tc>
          <w:tcPr>
            <w:tcW w:type="dxa" w:w="792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7"/>
              </w:rPr>
              <w:t>四</w:t>
            </w:r>
          </w:p>
        </w:tc>
        <w:tc>
          <w:tcPr>
            <w:tcW w:type="dxa" w:w="2376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7"/>
              </w:rPr>
              <w:t>结构清理</w:t>
            </w:r>
          </w:p>
        </w:tc>
        <w:tc>
          <w:tcPr>
            <w:tcW w:type="dxa" w:w="3240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7"/>
              </w:rPr>
              <w:t>去除孤点 连接短裂缝</w:t>
            </w:r>
          </w:p>
        </w:tc>
        <w:tc>
          <w:tcPr>
            <w:tcW w:type="dxa" w:w="3456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7"/>
              </w:rPr>
              <w:t>首版轻量规则 后续 OpenCV 形态学</w:t>
            </w:r>
          </w:p>
        </w:tc>
      </w:tr>
      <w:tr>
        <w:tc>
          <w:tcPr>
            <w:tcW w:type="dxa" w:w="7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7"/>
              </w:rPr>
              <w:t>五</w:t>
            </w:r>
          </w:p>
        </w:tc>
        <w:tc>
          <w:tcPr>
            <w:tcW w:type="dxa" w:w="23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7"/>
              </w:rPr>
              <w:t>降采样</w:t>
            </w:r>
          </w:p>
        </w:tc>
        <w:tc>
          <w:tcPr>
            <w:tcW w:type="dxa" w:w="32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7"/>
              </w:rPr>
              <w:t>生成 64×48 网格</w:t>
            </w:r>
          </w:p>
        </w:tc>
        <w:tc>
          <w:tcPr>
            <w:tcW w:type="dxa" w:w="34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7"/>
              </w:rPr>
              <w:t>按输出网格聚合</w:t>
            </w:r>
          </w:p>
        </w:tc>
      </w:tr>
      <w:tr>
        <w:tc>
          <w:tcPr>
            <w:tcW w:type="dxa" w:w="792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7"/>
              </w:rPr>
              <w:t>六</w:t>
            </w:r>
          </w:p>
        </w:tc>
        <w:tc>
          <w:tcPr>
            <w:tcW w:type="dxa" w:w="2376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7"/>
              </w:rPr>
              <w:t>状态编码</w:t>
            </w:r>
          </w:p>
        </w:tc>
        <w:tc>
          <w:tcPr>
            <w:tcW w:type="dxa" w:w="3240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7"/>
              </w:rPr>
              <w:t>背景 主体 轮廓 关键点</w:t>
            </w:r>
          </w:p>
        </w:tc>
        <w:tc>
          <w:tcPr>
            <w:tcW w:type="dxa" w:w="3456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7"/>
              </w:rPr>
              <w:t>每格 0 至 3</w:t>
            </w:r>
          </w:p>
        </w:tc>
      </w:tr>
    </w:tbl>
    <w:p>
      <w:pPr>
        <w:spacing w:after="20"/>
      </w:pPr>
    </w:p>
    <w:p>
      <w:r>
        <w:t>产品化版本建议使用 OpenCV 的自适应阈值、Canny 和形态学开闭运算。Canny 包含降噪、梯度、非极大值抑制和双阈值连接；开闭运算适合去除小噪点和连接轮廓。[R17][R18] 对复杂照片可增加目标分割，但分割结果仍需按触觉规范简化，而不是直接输出所有边缘。</w:t>
      </w:r>
    </w:p>
    <w:p>
      <w:pPr>
        <w:pStyle w:val="Heading1"/>
      </w:pPr>
      <w:r>
        <w:t>坐标与触觉编码</w:t>
      </w:r>
    </w:p>
    <w:p>
      <w:r>
        <w:t>触屏提供绝对坐标，可避免鼠标相对位移长期累积。设触点为 px 和 py，画布左上角为 left 和 top，实际宽高为 width 和 height，网格尺寸为 64×48。映射先将坐标限制在画布边界，再按比例取整到 0 至 63 和 0 至 47。页面尺寸变化后必须重新读取边界，不能缓存旧尺寸。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976"/>
        <w:gridCol w:w="1976"/>
        <w:gridCol w:w="1976"/>
        <w:gridCol w:w="1976"/>
        <w:gridCol w:w="1976"/>
      </w:tblGrid>
      <w:tr>
        <w:trPr>
          <w:tblHeader w:val="true"/>
        </w:trPr>
        <w:tc>
          <w:tcPr>
            <w:tcW w:type="dxa" w:w="1440"/>
            <w:shd w:fill="17324D"/>
            <w:vAlign w:val="center"/>
          </w:tcPr>
          <w:p>
            <w:pPr>
              <w:spacing w:after="0"/>
              <w:jc w:val="center"/>
              <w:keepNext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模式</w:t>
            </w:r>
          </w:p>
        </w:tc>
        <w:tc>
          <w:tcPr>
            <w:tcW w:type="dxa" w:w="792"/>
            <w:shd w:fill="17324D"/>
            <w:vAlign w:val="center"/>
          </w:tcPr>
          <w:p>
            <w:pPr>
              <w:spacing w:after="0"/>
              <w:jc w:val="center"/>
              <w:keepNext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数值</w:t>
            </w:r>
          </w:p>
        </w:tc>
        <w:tc>
          <w:tcPr>
            <w:tcW w:type="dxa" w:w="2376"/>
            <w:shd w:fill="17324D"/>
            <w:vAlign w:val="center"/>
          </w:tcPr>
          <w:p>
            <w:pPr>
              <w:spacing w:after="0"/>
              <w:jc w:val="center"/>
              <w:keepNext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手机反馈</w:t>
            </w:r>
          </w:p>
        </w:tc>
        <w:tc>
          <w:tcPr>
            <w:tcW w:type="dxa" w:w="3096"/>
            <w:shd w:fill="17324D"/>
            <w:vAlign w:val="center"/>
          </w:tcPr>
          <w:p>
            <w:pPr>
              <w:spacing w:after="0"/>
              <w:jc w:val="center"/>
              <w:keepNext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ESP32 默认模式</w:t>
            </w:r>
          </w:p>
        </w:tc>
        <w:tc>
          <w:tcPr>
            <w:tcW w:type="dxa" w:w="2160"/>
            <w:shd w:fill="17324D"/>
            <w:vAlign w:val="center"/>
          </w:tcPr>
          <w:p>
            <w:pPr>
              <w:spacing w:after="0"/>
              <w:jc w:val="center"/>
              <w:keepNext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设计目的</w:t>
            </w:r>
          </w:p>
        </w:tc>
      </w:tr>
      <w:tr>
        <w:tc>
          <w:tcPr>
            <w:tcW w:type="dxa" w:w="14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  <w:keepNext/>
            </w:pPr>
            <w:r>
              <w:rPr>
                <w:rFonts w:ascii="Arial" w:hAnsi="Arial" w:eastAsia="Microsoft YaHei"/>
                <w:sz w:val="17"/>
              </w:rPr>
              <w:t>背景</w:t>
            </w:r>
          </w:p>
        </w:tc>
        <w:tc>
          <w:tcPr>
            <w:tcW w:type="dxa" w:w="7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  <w:keepNext/>
            </w:pPr>
            <w:r>
              <w:rPr>
                <w:rFonts w:ascii="Arial" w:hAnsi="Arial" w:eastAsia="Microsoft YaHei"/>
                <w:sz w:val="17"/>
              </w:rPr>
              <w:t>0</w:t>
            </w:r>
          </w:p>
        </w:tc>
        <w:tc>
          <w:tcPr>
            <w:tcW w:type="dxa" w:w="23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  <w:keepNext/>
            </w:pPr>
            <w:r>
              <w:rPr>
                <w:rFonts w:ascii="Arial" w:hAnsi="Arial" w:eastAsia="Microsoft YaHei"/>
                <w:sz w:val="17"/>
              </w:rPr>
              <w:t>停止</w:t>
            </w:r>
          </w:p>
        </w:tc>
        <w:tc>
          <w:tcPr>
            <w:tcW w:type="dxa" w:w="309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  <w:keepNext/>
            </w:pPr>
            <w:r>
              <w:rPr>
                <w:rFonts w:ascii="Arial" w:hAnsi="Arial" w:eastAsia="Microsoft YaHei"/>
                <w:sz w:val="17"/>
              </w:rPr>
              <w:t>马达关闭</w:t>
            </w:r>
          </w:p>
        </w:tc>
        <w:tc>
          <w:tcPr>
            <w:tcW w:type="dxa" w:w="21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  <w:keepNext/>
            </w:pPr>
            <w:r>
              <w:rPr>
                <w:rFonts w:ascii="Arial" w:hAnsi="Arial" w:eastAsia="Microsoft YaHei"/>
                <w:sz w:val="17"/>
              </w:rPr>
              <w:t>建立清晰基线</w:t>
            </w:r>
          </w:p>
        </w:tc>
      </w:tr>
      <w:tr>
        <w:tc>
          <w:tcPr>
            <w:tcW w:type="dxa" w:w="1440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7"/>
              </w:rPr>
              <w:t>主体</w:t>
            </w:r>
          </w:p>
        </w:tc>
        <w:tc>
          <w:tcPr>
            <w:tcW w:type="dxa" w:w="792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7"/>
              </w:rPr>
              <w:t>1</w:t>
            </w:r>
          </w:p>
        </w:tc>
        <w:tc>
          <w:tcPr>
            <w:tcW w:type="dxa" w:w="2376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7"/>
              </w:rPr>
              <w:t>22 ms 轻脉冲</w:t>
            </w:r>
          </w:p>
        </w:tc>
        <w:tc>
          <w:tcPr>
            <w:tcW w:type="dxa" w:w="3096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7"/>
              </w:rPr>
              <w:t>120 ms 周期内开启 28 ms</w:t>
            </w:r>
          </w:p>
        </w:tc>
        <w:tc>
          <w:tcPr>
            <w:tcW w:type="dxa" w:w="2160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7"/>
              </w:rPr>
              <w:t>表达区域内部</w:t>
            </w:r>
          </w:p>
        </w:tc>
      </w:tr>
      <w:tr>
        <w:tc>
          <w:tcPr>
            <w:tcW w:type="dxa" w:w="14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7"/>
              </w:rPr>
              <w:t>轮廓</w:t>
            </w:r>
          </w:p>
        </w:tc>
        <w:tc>
          <w:tcPr>
            <w:tcW w:type="dxa" w:w="7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7"/>
              </w:rPr>
              <w:t>2</w:t>
            </w:r>
          </w:p>
        </w:tc>
        <w:tc>
          <w:tcPr>
            <w:tcW w:type="dxa" w:w="23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7"/>
              </w:rPr>
              <w:t>42 ms 强脉冲</w:t>
            </w:r>
          </w:p>
        </w:tc>
        <w:tc>
          <w:tcPr>
            <w:tcW w:type="dxa" w:w="309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7"/>
              </w:rPr>
              <w:t>180 ms 周期内开启 48 ms</w:t>
            </w:r>
          </w:p>
        </w:tc>
        <w:tc>
          <w:tcPr>
            <w:tcW w:type="dxa" w:w="21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7"/>
              </w:rPr>
              <w:t>突出边界</w:t>
            </w:r>
          </w:p>
        </w:tc>
      </w:tr>
      <w:tr>
        <w:tc>
          <w:tcPr>
            <w:tcW w:type="dxa" w:w="1440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7"/>
              </w:rPr>
              <w:t>关键点</w:t>
            </w:r>
          </w:p>
        </w:tc>
        <w:tc>
          <w:tcPr>
            <w:tcW w:type="dxa" w:w="792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7"/>
              </w:rPr>
              <w:t>3</w:t>
            </w:r>
          </w:p>
        </w:tc>
        <w:tc>
          <w:tcPr>
            <w:tcW w:type="dxa" w:w="2376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7"/>
              </w:rPr>
              <w:t>32 34 32 ms 双脉冲</w:t>
            </w:r>
          </w:p>
        </w:tc>
        <w:tc>
          <w:tcPr>
            <w:tcW w:type="dxa" w:w="3096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7"/>
              </w:rPr>
              <w:t>360 ms 周期内两次 36 ms</w:t>
            </w:r>
          </w:p>
        </w:tc>
        <w:tc>
          <w:tcPr>
            <w:tcW w:type="dxa" w:w="2160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7"/>
              </w:rPr>
              <w:t>表达语义锚点</w:t>
            </w:r>
          </w:p>
        </w:tc>
      </w:tr>
    </w:tbl>
    <w:p>
      <w:pPr>
        <w:spacing w:after="20"/>
      </w:pPr>
    </w:p>
    <w:p>
      <w:r>
        <w:t>网页 Vibration API 只能提供简单节奏，且依赖用户激活和浏览器实现；Android 不同设备对幅度控制的支持也不同，因此首版用节奏区分类别，不把指定幅度视为可靠能力。[R9][R10][R11]</w:t>
      </w:r>
    </w:p>
    <w:p>
      <w:pPr>
        <w:pStyle w:val="Heading1"/>
      </w:pPr>
      <w:r>
        <w:t>BLE 服务与数据协议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944"/>
            <w:shd w:fill="17324D"/>
            <w:vAlign w:val="center"/>
          </w:tcPr>
          <w:p>
            <w:pPr>
              <w:spacing w:after="0"/>
              <w:jc w:val="center"/>
              <w:keepNext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5256"/>
            <w:shd w:fill="17324D"/>
            <w:vAlign w:val="center"/>
          </w:tcPr>
          <w:p>
            <w:pPr>
              <w:spacing w:after="0"/>
              <w:jc w:val="center"/>
              <w:keepNext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UUID</w:t>
            </w:r>
          </w:p>
        </w:tc>
        <w:tc>
          <w:tcPr>
            <w:tcW w:type="dxa" w:w="2592"/>
            <w:shd w:fill="17324D"/>
            <w:vAlign w:val="center"/>
          </w:tcPr>
          <w:p>
            <w:pPr>
              <w:spacing w:after="0"/>
              <w:jc w:val="center"/>
              <w:keepNext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属性</w:t>
            </w:r>
          </w:p>
        </w:tc>
      </w:tr>
      <w:t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  <w:keepNext/>
            </w:pPr>
            <w:r>
              <w:rPr>
                <w:rFonts w:ascii="Arial" w:hAnsi="Arial" w:eastAsia="Microsoft YaHei"/>
                <w:sz w:val="17"/>
              </w:rPr>
              <w:t>TouchScene 服务</w:t>
            </w:r>
          </w:p>
        </w:tc>
        <w:tc>
          <w:tcPr>
            <w:tcW w:type="dxa" w:w="52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left"/>
              <w:keepNext/>
            </w:pPr>
            <w:r>
              <w:rPr>
                <w:rFonts w:ascii="Arial" w:hAnsi="Arial" w:eastAsia="Microsoft YaHei"/>
                <w:sz w:val="17"/>
              </w:rPr>
              <w:t>7b100001-6c7d-4c7a-9a31-54bf3f010001</w:t>
            </w:r>
          </w:p>
        </w:tc>
        <w:tc>
          <w:tcPr>
            <w:tcW w:type="dxa" w:w="25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  <w:keepNext/>
            </w:pPr>
            <w:r>
              <w:rPr>
                <w:rFonts w:ascii="Arial" w:hAnsi="Arial" w:eastAsia="Microsoft YaHei"/>
                <w:sz w:val="17"/>
              </w:rPr>
              <w:t>Primary Service</w:t>
            </w:r>
          </w:p>
        </w:tc>
      </w:tr>
      <w:tr>
        <w:tc>
          <w:tcPr>
            <w:tcW w:type="dxa" w:w="1944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7"/>
              </w:rPr>
              <w:t>命令特征</w:t>
            </w:r>
          </w:p>
        </w:tc>
        <w:tc>
          <w:tcPr>
            <w:tcW w:type="dxa" w:w="5256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7"/>
              </w:rPr>
              <w:t>7b100002-6c7d-4c7a-9a31-54bf3f010001</w:t>
            </w:r>
          </w:p>
        </w:tc>
        <w:tc>
          <w:tcPr>
            <w:tcW w:type="dxa" w:w="2592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7"/>
              </w:rPr>
              <w:t>Write With Response</w:t>
            </w:r>
          </w:p>
        </w:tc>
      </w:tr>
      <w:t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7"/>
              </w:rPr>
              <w:t>应答特征</w:t>
            </w:r>
          </w:p>
        </w:tc>
        <w:tc>
          <w:tcPr>
            <w:tcW w:type="dxa" w:w="52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7"/>
              </w:rPr>
              <w:t>7b100003-6c7d-4c7a-9a31-54bf3f010001</w:t>
            </w:r>
          </w:p>
        </w:tc>
        <w:tc>
          <w:tcPr>
            <w:tcW w:type="dxa" w:w="25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7"/>
              </w:rPr>
              <w:t>Notify Read</w:t>
            </w:r>
          </w:p>
        </w:tc>
      </w:tr>
    </w:tbl>
    <w:p>
      <w:pPr>
        <w:spacing w:after="20"/>
      </w:pPr>
    </w:p>
    <w:p>
      <w:pPr>
        <w:pStyle w:val="Heading2"/>
      </w:pPr>
      <w:r>
        <w:t>命令包十字节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224"/>
            <w:shd w:fill="17324D"/>
            <w:vAlign w:val="center"/>
          </w:tcPr>
          <w:p>
            <w:pPr>
              <w:spacing w:after="0"/>
              <w:jc w:val="center"/>
              <w:keepNext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字节</w:t>
            </w:r>
          </w:p>
        </w:tc>
        <w:tc>
          <w:tcPr>
            <w:tcW w:type="dxa" w:w="1944"/>
            <w:shd w:fill="17324D"/>
            <w:vAlign w:val="center"/>
          </w:tcPr>
          <w:p>
            <w:pPr>
              <w:spacing w:after="0"/>
              <w:jc w:val="center"/>
              <w:keepNext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6624"/>
            <w:shd w:fill="17324D"/>
            <w:vAlign w:val="center"/>
          </w:tcPr>
          <w:p>
            <w:pPr>
              <w:spacing w:after="0"/>
              <w:jc w:val="center"/>
              <w:keepNext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2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  <w:keepNext/>
            </w:pPr>
            <w:r>
              <w:rPr>
                <w:rFonts w:ascii="Arial" w:hAnsi="Arial" w:eastAsia="Microsoft YaHei"/>
                <w:sz w:val="18"/>
              </w:rPr>
              <w:t>0</w:t>
            </w:r>
          </w:p>
        </w:tc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  <w:keepNext/>
            </w:pPr>
            <w:r>
              <w:rPr>
                <w:rFonts w:ascii="Arial" w:hAnsi="Arial" w:eastAsia="Microsoft YaHei"/>
                <w:sz w:val="18"/>
              </w:rPr>
              <w:t>magic</w:t>
            </w:r>
          </w:p>
        </w:tc>
        <w:tc>
          <w:tcPr>
            <w:tcW w:type="dxa" w:w="66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  <w:keepNext/>
            </w:pPr>
            <w:r>
              <w:rPr>
                <w:rFonts w:ascii="Arial" w:hAnsi="Arial" w:eastAsia="Microsoft YaHei"/>
                <w:sz w:val="18"/>
              </w:rPr>
              <w:t>固定 0xA1</w:t>
            </w:r>
          </w:p>
        </w:tc>
      </w:tr>
      <w:tr>
        <w:tc>
          <w:tcPr>
            <w:tcW w:type="dxa" w:w="1224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1</w:t>
            </w:r>
          </w:p>
        </w:tc>
        <w:tc>
          <w:tcPr>
            <w:tcW w:type="dxa" w:w="1944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seq</w:t>
            </w:r>
          </w:p>
        </w:tc>
        <w:tc>
          <w:tcPr>
            <w:tcW w:type="dxa" w:w="6624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0 至 255 循环序号</w:t>
            </w:r>
          </w:p>
        </w:tc>
      </w:tr>
      <w:tr>
        <w:tc>
          <w:tcPr>
            <w:tcW w:type="dxa" w:w="12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2</w:t>
            </w:r>
          </w:p>
        </w:tc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mode</w:t>
            </w:r>
          </w:p>
        </w:tc>
        <w:tc>
          <w:tcPr>
            <w:tcW w:type="dxa" w:w="66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0 至 3</w:t>
            </w:r>
          </w:p>
        </w:tc>
      </w:tr>
      <w:tr>
        <w:tc>
          <w:tcPr>
            <w:tcW w:type="dxa" w:w="1224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3 至 4</w:t>
            </w:r>
          </w:p>
        </w:tc>
        <w:tc>
          <w:tcPr>
            <w:tcW w:type="dxa" w:w="1944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x</w:t>
            </w:r>
          </w:p>
        </w:tc>
        <w:tc>
          <w:tcPr>
            <w:tcW w:type="dxa" w:w="6624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小端序网格 X</w:t>
            </w:r>
          </w:p>
        </w:tc>
      </w:tr>
      <w:tr>
        <w:tc>
          <w:tcPr>
            <w:tcW w:type="dxa" w:w="12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5 至 6</w:t>
            </w:r>
          </w:p>
        </w:tc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y</w:t>
            </w:r>
          </w:p>
        </w:tc>
        <w:tc>
          <w:tcPr>
            <w:tcW w:type="dxa" w:w="66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小端序网格 Y</w:t>
            </w:r>
          </w:p>
        </w:tc>
      </w:tr>
      <w:tr>
        <w:tc>
          <w:tcPr>
            <w:tcW w:type="dxa" w:w="1224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7</w:t>
            </w:r>
          </w:p>
        </w:tc>
        <w:tc>
          <w:tcPr>
            <w:tcW w:type="dxa" w:w="1944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intensity</w:t>
            </w:r>
          </w:p>
        </w:tc>
        <w:tc>
          <w:tcPr>
            <w:tcW w:type="dxa" w:w="6624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0 至 255 提示值</w:t>
            </w:r>
          </w:p>
        </w:tc>
      </w:tr>
      <w:tr>
        <w:tc>
          <w:tcPr>
            <w:tcW w:type="dxa" w:w="12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8</w:t>
            </w:r>
          </w:p>
        </w:tc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duration</w:t>
            </w:r>
          </w:p>
        </w:tc>
        <w:tc>
          <w:tcPr>
            <w:tcW w:type="dxa" w:w="66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10 ms 为单位</w:t>
            </w:r>
          </w:p>
        </w:tc>
      </w:tr>
      <w:tr>
        <w:tc>
          <w:tcPr>
            <w:tcW w:type="dxa" w:w="1224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9</w:t>
            </w:r>
          </w:p>
        </w:tc>
        <w:tc>
          <w:tcPr>
            <w:tcW w:type="dxa" w:w="1944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checksum</w:t>
            </w:r>
          </w:p>
        </w:tc>
        <w:tc>
          <w:tcPr>
            <w:tcW w:type="dxa" w:w="6624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前九字节 XOR</w:t>
            </w:r>
          </w:p>
        </w:tc>
      </w:tr>
    </w:tbl>
    <w:p>
      <w:pPr>
        <w:spacing w:after="20"/>
      </w:pPr>
    </w:p>
    <w:p>
      <w:pPr>
        <w:pStyle w:val="Heading2"/>
      </w:pPr>
      <w:r>
        <w:t>应答包九字节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224"/>
            <w:shd w:fill="17324D"/>
            <w:vAlign w:val="center"/>
          </w:tcPr>
          <w:p>
            <w:pPr>
              <w:spacing w:after="0"/>
              <w:jc w:val="center"/>
              <w:keepNext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字节</w:t>
            </w:r>
          </w:p>
        </w:tc>
        <w:tc>
          <w:tcPr>
            <w:tcW w:type="dxa" w:w="1944"/>
            <w:shd w:fill="17324D"/>
            <w:vAlign w:val="center"/>
          </w:tcPr>
          <w:p>
            <w:pPr>
              <w:spacing w:after="0"/>
              <w:jc w:val="center"/>
              <w:keepNext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6624"/>
            <w:shd w:fill="17324D"/>
            <w:vAlign w:val="center"/>
          </w:tcPr>
          <w:p>
            <w:pPr>
              <w:spacing w:after="0"/>
              <w:jc w:val="center"/>
              <w:keepNext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2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  <w:keepNext/>
            </w:pPr>
            <w:r>
              <w:rPr>
                <w:rFonts w:ascii="Arial" w:hAnsi="Arial" w:eastAsia="Microsoft YaHei"/>
                <w:sz w:val="18"/>
              </w:rPr>
              <w:t>0</w:t>
            </w:r>
          </w:p>
        </w:tc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  <w:keepNext/>
            </w:pPr>
            <w:r>
              <w:rPr>
                <w:rFonts w:ascii="Arial" w:hAnsi="Arial" w:eastAsia="Microsoft YaHei"/>
                <w:sz w:val="18"/>
              </w:rPr>
              <w:t>magic</w:t>
            </w:r>
          </w:p>
        </w:tc>
        <w:tc>
          <w:tcPr>
            <w:tcW w:type="dxa" w:w="66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  <w:keepNext/>
            </w:pPr>
            <w:r>
              <w:rPr>
                <w:rFonts w:ascii="Arial" w:hAnsi="Arial" w:eastAsia="Microsoft YaHei"/>
                <w:sz w:val="18"/>
              </w:rPr>
              <w:t>固定 0xA2</w:t>
            </w:r>
          </w:p>
        </w:tc>
      </w:tr>
      <w:tr>
        <w:tc>
          <w:tcPr>
            <w:tcW w:type="dxa" w:w="1224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1</w:t>
            </w:r>
          </w:p>
        </w:tc>
        <w:tc>
          <w:tcPr>
            <w:tcW w:type="dxa" w:w="1944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seq</w:t>
            </w:r>
          </w:p>
        </w:tc>
        <w:tc>
          <w:tcPr>
            <w:tcW w:type="dxa" w:w="6624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返回命令序号</w:t>
            </w:r>
          </w:p>
        </w:tc>
      </w:tr>
      <w:tr>
        <w:tc>
          <w:tcPr>
            <w:tcW w:type="dxa" w:w="12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2</w:t>
            </w:r>
          </w:p>
        </w:tc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mode</w:t>
            </w:r>
          </w:p>
        </w:tc>
        <w:tc>
          <w:tcPr>
            <w:tcW w:type="dxa" w:w="66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已应用模式</w:t>
            </w:r>
          </w:p>
        </w:tc>
      </w:tr>
      <w:tr>
        <w:tc>
          <w:tcPr>
            <w:tcW w:type="dxa" w:w="1224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3</w:t>
            </w:r>
          </w:p>
        </w:tc>
        <w:tc>
          <w:tcPr>
            <w:tcW w:type="dxa" w:w="1944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status</w:t>
            </w:r>
          </w:p>
        </w:tc>
        <w:tc>
          <w:tcPr>
            <w:tcW w:type="dxa" w:w="6624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执行状态</w:t>
            </w:r>
          </w:p>
        </w:tc>
      </w:tr>
      <w:tr>
        <w:tc>
          <w:tcPr>
            <w:tcW w:type="dxa" w:w="12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4 至 5</w:t>
            </w:r>
          </w:p>
        </w:tc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x</w:t>
            </w:r>
          </w:p>
        </w:tc>
        <w:tc>
          <w:tcPr>
            <w:tcW w:type="dxa" w:w="66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返回 X</w:t>
            </w:r>
          </w:p>
        </w:tc>
      </w:tr>
      <w:tr>
        <w:tc>
          <w:tcPr>
            <w:tcW w:type="dxa" w:w="1224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6 至 7</w:t>
            </w:r>
          </w:p>
        </w:tc>
        <w:tc>
          <w:tcPr>
            <w:tcW w:type="dxa" w:w="1944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y</w:t>
            </w:r>
          </w:p>
        </w:tc>
        <w:tc>
          <w:tcPr>
            <w:tcW w:type="dxa" w:w="6624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返回 Y</w:t>
            </w:r>
          </w:p>
        </w:tc>
      </w:tr>
      <w:tr>
        <w:tc>
          <w:tcPr>
            <w:tcW w:type="dxa" w:w="12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8</w:t>
            </w:r>
          </w:p>
        </w:tc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checksum</w:t>
            </w:r>
          </w:p>
        </w:tc>
        <w:tc>
          <w:tcPr>
            <w:tcW w:type="dxa" w:w="66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前八字节 XOR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080"/>
            <w:shd w:fill="17324D"/>
            <w:vAlign w:val="center"/>
          </w:tcPr>
          <w:p>
            <w:pPr>
              <w:spacing w:after="0"/>
              <w:jc w:val="center"/>
              <w:keepNext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4392"/>
            <w:shd w:fill="17324D"/>
            <w:vAlign w:val="center"/>
          </w:tcPr>
          <w:p>
            <w:pPr>
              <w:spacing w:after="0"/>
              <w:jc w:val="center"/>
              <w:keepNext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4320"/>
            <w:shd w:fill="17324D"/>
            <w:vAlign w:val="center"/>
          </w:tcPr>
          <w:p>
            <w:pPr>
              <w:spacing w:after="0"/>
              <w:jc w:val="center"/>
              <w:keepNext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页面判定</w:t>
            </w:r>
          </w:p>
        </w:tc>
      </w:tr>
      <w:tr>
        <w:tc>
          <w:tcPr>
            <w:tcW w:type="dxa" w:w="10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  <w:keepNext/>
            </w:pPr>
            <w:r>
              <w:rPr>
                <w:rFonts w:ascii="Arial" w:hAnsi="Arial" w:eastAsia="Microsoft YaHei"/>
                <w:sz w:val="18"/>
              </w:rPr>
              <w:t>0</w:t>
            </w:r>
          </w:p>
        </w:tc>
        <w:tc>
          <w:tcPr>
            <w:tcW w:type="dxa" w:w="43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left"/>
              <w:keepNext/>
            </w:pPr>
            <w:r>
              <w:rPr>
                <w:rFonts w:ascii="Arial" w:hAnsi="Arial" w:eastAsia="Microsoft YaHei"/>
                <w:sz w:val="18"/>
              </w:rPr>
              <w:t>GPIO 状态已应用 未启用物理传感器</w:t>
            </w:r>
          </w:p>
        </w:tc>
        <w:tc>
          <w:tcPr>
            <w:tcW w:type="dxa" w:w="43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  <w:keepNext/>
            </w:pPr>
            <w:r>
              <w:rPr>
                <w:rFonts w:ascii="Arial" w:hAnsi="Arial" w:eastAsia="Microsoft YaHei"/>
                <w:sz w:val="18"/>
              </w:rPr>
              <w:t>映射可通过 物理执行未确认</w:t>
            </w:r>
          </w:p>
        </w:tc>
      </w:tr>
      <w:tr>
        <w:tc>
          <w:tcPr>
            <w:tcW w:type="dxa" w:w="1080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1</w:t>
            </w:r>
          </w:p>
        </w:tc>
        <w:tc>
          <w:tcPr>
            <w:tcW w:type="dxa" w:w="4392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数据包或校验错误</w:t>
            </w:r>
          </w:p>
        </w:tc>
        <w:tc>
          <w:tcPr>
            <w:tcW w:type="dxa" w:w="4320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拒绝</w:t>
            </w:r>
          </w:p>
        </w:tc>
      </w:tr>
      <w:tr>
        <w:tc>
          <w:tcPr>
            <w:tcW w:type="dxa" w:w="10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2</w:t>
            </w:r>
          </w:p>
        </w:tc>
        <w:tc>
          <w:tcPr>
            <w:tcW w:type="dxa" w:w="43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触觉模式无效</w:t>
            </w:r>
          </w:p>
        </w:tc>
        <w:tc>
          <w:tcPr>
            <w:tcW w:type="dxa" w:w="43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拒绝</w:t>
            </w:r>
          </w:p>
        </w:tc>
      </w:tr>
      <w:tr>
        <w:tc>
          <w:tcPr>
            <w:tcW w:type="dxa" w:w="1080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3</w:t>
            </w:r>
          </w:p>
        </w:tc>
        <w:tc>
          <w:tcPr>
            <w:tcW w:type="dxa" w:w="4392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传感器窗口内检测到振动</w:t>
            </w:r>
          </w:p>
        </w:tc>
        <w:tc>
          <w:tcPr>
            <w:tcW w:type="dxa" w:w="4320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映射和物理执行均通过</w:t>
            </w:r>
          </w:p>
        </w:tc>
      </w:tr>
      <w:tr>
        <w:tc>
          <w:tcPr>
            <w:tcW w:type="dxa" w:w="10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4</w:t>
            </w:r>
          </w:p>
        </w:tc>
        <w:tc>
          <w:tcPr>
            <w:tcW w:type="dxa" w:w="43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坐标和模式正确 但未检测到振动</w:t>
            </w:r>
          </w:p>
        </w:tc>
        <w:tc>
          <w:tcPr>
            <w:tcW w:type="dxa" w:w="43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映射通过 物理执行失败</w:t>
            </w:r>
          </w:p>
        </w:tc>
      </w:tr>
    </w:tbl>
    <w:p>
      <w:pPr>
        <w:spacing w:after="20"/>
      </w:pPr>
    </w:p>
    <w:p>
      <w:r>
        <w:t>Web Bluetooth 需要 HTTPS，连接选择器必须由用户操作触发。writeValueWithResponse 和通知并非所有浏览器都支持，因此首版明确把安卓 Chrome 作为目标环境。[R12][R13]</w:t>
      </w:r>
    </w:p>
    <w:p>
      <w:pPr>
        <w:pStyle w:val="Heading1"/>
      </w:pPr>
      <w:r>
        <w:t>队列 超时和安全状态</w:t>
      </w:r>
    </w:p>
    <w:p>
      <w:pPr>
        <w:pStyle w:val="ListBullet"/>
      </w:pPr>
      <w:r>
        <w:t>同一时刻只允许一个 BLE 写请求在途。手指快速移动时不排队所有点，只保留最新坐标，防止延迟累积。</w:t>
      </w:r>
    </w:p>
    <w:p>
      <w:pPr>
        <w:pStyle w:val="ListBullet"/>
      </w:pPr>
      <w:r>
        <w:t>应用在手指停留时每 180 ms 发送 keepalive。ESP32 在 600 ms 未收到有效命令时关闭马达。</w:t>
      </w:r>
    </w:p>
    <w:p>
      <w:pPr>
        <w:pStyle w:val="ListBullet"/>
      </w:pPr>
      <w:r>
        <w:t>页面抬指、切换到背景、BLE 断连或协议错误时都进入背景状态。ESP32 断连回调直接关闭马达并重新广播。</w:t>
      </w:r>
    </w:p>
    <w:p>
      <w:pPr>
        <w:pStyle w:val="ListBullet"/>
      </w:pPr>
      <w:r>
        <w:t>XOR 只能发现常见传输错误，不能提供安全认证。若产品化涉及敏感数据或不可信环境，应使用平台配对和应用层认证。</w:t>
      </w:r>
    </w:p>
    <w:p>
      <w:pPr>
        <w:pStyle w:val="ListBullet"/>
      </w:pPr>
      <w:r>
        <w:t>触觉反馈频率必须节流，避免持续强振造成不适。用户应始终能够一键停止。</w:t>
      </w:r>
    </w:p>
    <w:p>
      <w:pPr>
        <w:pStyle w:val="Heading1"/>
      </w:pPr>
      <w:r>
        <w:t>硬件设计</w:t>
      </w:r>
    </w:p>
    <w:p>
      <w:r>
        <w:t>ESP32-C3 负责 BLE 和马达节奏。GPIO 只驱动逻辑电平 MOSFET 的栅极，不能直接给马达供电。5 V 马达使用独立稳压电源，电源地与 ESP32 共地；马达两端并联 SS14 或 1N5819 续流二极管。ESP32-C3 支持 Bluetooth LE，官方 ESP-IDF 提供相应协议栈和示例。[R14]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2232"/>
            <w:shd w:fill="17324D"/>
            <w:vAlign w:val="center"/>
          </w:tcPr>
          <w:p>
            <w:pPr>
              <w:spacing w:after="0"/>
              <w:jc w:val="center"/>
              <w:keepNext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部件</w:t>
            </w:r>
          </w:p>
        </w:tc>
        <w:tc>
          <w:tcPr>
            <w:tcW w:type="dxa" w:w="3240"/>
            <w:shd w:fill="17324D"/>
            <w:vAlign w:val="center"/>
          </w:tcPr>
          <w:p>
            <w:pPr>
              <w:spacing w:after="0"/>
              <w:jc w:val="center"/>
              <w:keepNext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规格</w:t>
            </w:r>
          </w:p>
        </w:tc>
        <w:tc>
          <w:tcPr>
            <w:tcW w:type="dxa" w:w="1008"/>
            <w:shd w:fill="17324D"/>
            <w:vAlign w:val="center"/>
          </w:tcPr>
          <w:p>
            <w:pPr>
              <w:spacing w:after="0"/>
              <w:jc w:val="center"/>
              <w:keepNext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数量</w:t>
            </w:r>
          </w:p>
        </w:tc>
        <w:tc>
          <w:tcPr>
            <w:tcW w:type="dxa" w:w="3168"/>
            <w:shd w:fill="17324D"/>
            <w:vAlign w:val="center"/>
          </w:tcPr>
          <w:p>
            <w:pPr>
              <w:spacing w:after="0"/>
              <w:jc w:val="center"/>
              <w:keepNext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作用</w:t>
            </w:r>
          </w:p>
        </w:tc>
      </w:tr>
      <w:tr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  <w:keepNext/>
            </w:pPr>
            <w:r>
              <w:rPr>
                <w:rFonts w:ascii="Arial" w:hAnsi="Arial" w:eastAsia="Microsoft YaHei"/>
                <w:sz w:val="17"/>
              </w:rPr>
              <w:t>ESP32-C3 SuperMini</w:t>
            </w:r>
          </w:p>
        </w:tc>
        <w:tc>
          <w:tcPr>
            <w:tcW w:type="dxa" w:w="32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  <w:keepNext/>
            </w:pPr>
            <w:r>
              <w:rPr>
                <w:rFonts w:ascii="Arial" w:hAnsi="Arial" w:eastAsia="Microsoft YaHei"/>
                <w:sz w:val="17"/>
              </w:rPr>
              <w:t>Type C 支持 BLE</w:t>
            </w:r>
          </w:p>
        </w:tc>
        <w:tc>
          <w:tcPr>
            <w:tcW w:type="dxa" w:w="100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  <w:keepNext/>
            </w:pPr>
            <w:r>
              <w:rPr>
                <w:rFonts w:ascii="Arial" w:hAnsi="Arial" w:eastAsia="Microsoft YaHei"/>
                <w:sz w:val="17"/>
              </w:rPr>
              <w:t>1</w:t>
            </w:r>
          </w:p>
        </w:tc>
        <w:tc>
          <w:tcPr>
            <w:tcW w:type="dxa" w:w="31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  <w:keepNext/>
            </w:pPr>
            <w:r>
              <w:rPr>
                <w:rFonts w:ascii="Arial" w:hAnsi="Arial" w:eastAsia="Microsoft YaHei"/>
                <w:sz w:val="17"/>
              </w:rPr>
              <w:t>控制器</w:t>
            </w:r>
          </w:p>
        </w:tc>
      </w:tr>
      <w:tr>
        <w:tc>
          <w:tcPr>
            <w:tcW w:type="dxa" w:w="2232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7"/>
              </w:rPr>
              <w:t>扁平振动马达</w:t>
            </w:r>
          </w:p>
        </w:tc>
        <w:tc>
          <w:tcPr>
            <w:tcW w:type="dxa" w:w="3240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7"/>
              </w:rPr>
              <w:t>5 V 10 mm ERM</w:t>
            </w:r>
          </w:p>
        </w:tc>
        <w:tc>
          <w:tcPr>
            <w:tcW w:type="dxa" w:w="1008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7"/>
              </w:rPr>
              <w:t>1</w:t>
            </w:r>
          </w:p>
        </w:tc>
        <w:tc>
          <w:tcPr>
            <w:tcW w:type="dxa" w:w="3168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7"/>
              </w:rPr>
              <w:t>触觉输出</w:t>
            </w:r>
          </w:p>
        </w:tc>
      </w:tr>
      <w:tr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7"/>
              </w:rPr>
              <w:t>AO3400 MOSFET 模块</w:t>
            </w:r>
          </w:p>
        </w:tc>
        <w:tc>
          <w:tcPr>
            <w:tcW w:type="dxa" w:w="32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7"/>
              </w:rPr>
              <w:t>3.3 V 逻辑电平</w:t>
            </w:r>
          </w:p>
        </w:tc>
        <w:tc>
          <w:tcPr>
            <w:tcW w:type="dxa" w:w="100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7"/>
              </w:rPr>
              <w:t>1</w:t>
            </w:r>
          </w:p>
        </w:tc>
        <w:tc>
          <w:tcPr>
            <w:tcW w:type="dxa" w:w="31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7"/>
              </w:rPr>
              <w:t>功率开关</w:t>
            </w:r>
          </w:p>
        </w:tc>
      </w:tr>
      <w:tr>
        <w:tc>
          <w:tcPr>
            <w:tcW w:type="dxa" w:w="2232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7"/>
              </w:rPr>
              <w:t>续流二极管</w:t>
            </w:r>
          </w:p>
        </w:tc>
        <w:tc>
          <w:tcPr>
            <w:tcW w:type="dxa" w:w="3240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7"/>
              </w:rPr>
              <w:t>SS14 或 1N5819</w:t>
            </w:r>
          </w:p>
        </w:tc>
        <w:tc>
          <w:tcPr>
            <w:tcW w:type="dxa" w:w="1008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7"/>
              </w:rPr>
              <w:t>1</w:t>
            </w:r>
          </w:p>
        </w:tc>
        <w:tc>
          <w:tcPr>
            <w:tcW w:type="dxa" w:w="3168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7"/>
              </w:rPr>
              <w:t>吸收反向电压</w:t>
            </w:r>
          </w:p>
        </w:tc>
      </w:tr>
      <w:tr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7"/>
              </w:rPr>
              <w:t>栅极电阻与下拉</w:t>
            </w:r>
          </w:p>
        </w:tc>
        <w:tc>
          <w:tcPr>
            <w:tcW w:type="dxa" w:w="32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7"/>
              </w:rPr>
              <w:t>100 欧与 10 k 欧</w:t>
            </w:r>
          </w:p>
        </w:tc>
        <w:tc>
          <w:tcPr>
            <w:tcW w:type="dxa" w:w="100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7"/>
              </w:rPr>
              <w:t>各 1</w:t>
            </w:r>
          </w:p>
        </w:tc>
        <w:tc>
          <w:tcPr>
            <w:tcW w:type="dxa" w:w="31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7"/>
              </w:rPr>
              <w:t>限制尖峰并确保关断</w:t>
            </w:r>
          </w:p>
        </w:tc>
      </w:tr>
      <w:tr>
        <w:tc>
          <w:tcPr>
            <w:tcW w:type="dxa" w:w="2232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7"/>
              </w:rPr>
              <w:t>5 V 电源</w:t>
            </w:r>
          </w:p>
        </w:tc>
        <w:tc>
          <w:tcPr>
            <w:tcW w:type="dxa" w:w="3240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7"/>
              </w:rPr>
              <w:t>稳压 2 A</w:t>
            </w:r>
          </w:p>
        </w:tc>
        <w:tc>
          <w:tcPr>
            <w:tcW w:type="dxa" w:w="1008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7"/>
              </w:rPr>
              <w:t>1</w:t>
            </w:r>
          </w:p>
        </w:tc>
        <w:tc>
          <w:tcPr>
            <w:tcW w:type="dxa" w:w="3168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7"/>
              </w:rPr>
              <w:t>马达独立供电</w:t>
            </w:r>
          </w:p>
        </w:tc>
      </w:tr>
      <w:tr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7"/>
              </w:rPr>
              <w:t>SW-420 可选</w:t>
            </w:r>
          </w:p>
        </w:tc>
        <w:tc>
          <w:tcPr>
            <w:tcW w:type="dxa" w:w="32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7"/>
              </w:rPr>
              <w:t>LM393 数字输出</w:t>
            </w:r>
          </w:p>
        </w:tc>
        <w:tc>
          <w:tcPr>
            <w:tcW w:type="dxa" w:w="100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7"/>
              </w:rPr>
              <w:t>1</w:t>
            </w:r>
          </w:p>
        </w:tc>
        <w:tc>
          <w:tcPr>
            <w:tcW w:type="dxa" w:w="31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7"/>
              </w:rPr>
              <w:t>检测振动事件</w:t>
            </w:r>
          </w:p>
        </w:tc>
      </w:tr>
    </w:tbl>
    <w:p>
      <w:pPr>
        <w:spacing w:after="20"/>
      </w:pPr>
    </w:p>
    <w:p>
      <w:r>
        <w:t>仓库参考清单给出的基础闭环物料成本为 36 至 99 元，增加振动传感器后为 39 至 107 元。该价格是原型采购区间，不含外壳、手机、影石相机、运费和人工。</w:t>
      </w:r>
    </w:p>
    <w:p>
      <w:pPr>
        <w:pStyle w:val="Heading1"/>
      </w:pPr>
      <w:r>
        <w:t>物理反馈检测</w:t>
      </w:r>
    </w:p>
    <w:p>
      <w:r>
        <w:t>启用 SW-420 后，固件在启动马达前读取静止电平，兼容高电平触发和低电平触发的模块。中断锁存短脉冲；8 ms 后开始判定，并在 160 ms 窗口内寻找相对基线的变化。检测成功返回状态 3，超时返回状态 4。</w:t>
      </w:r>
    </w:p>
    <w:p>
      <w:r>
        <w:t>SW-420 是开关型传感器，只能证明模块检测到了振动事件。它不能证明振幅足够、频率正确、触感舒适，也不能替代视障用户测试。传感器应固定在马达外壳附近，并调节灵敏度，使马达启动可靠触发而桌面轻触不误触。</w:t>
      </w:r>
    </w:p>
    <w:p>
      <w:pPr>
        <w:pStyle w:val="Heading1"/>
      </w:pPr>
      <w:r>
        <w:t>影石相机集成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232"/>
            <w:shd w:fill="17324D"/>
            <w:vAlign w:val="center"/>
          </w:tcPr>
          <w:p>
            <w:pPr>
              <w:spacing w:after="0"/>
              <w:jc w:val="center"/>
              <w:keepNext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4680"/>
            <w:shd w:fill="17324D"/>
            <w:vAlign w:val="center"/>
          </w:tcPr>
          <w:p>
            <w:pPr>
              <w:spacing w:after="0"/>
              <w:jc w:val="center"/>
              <w:keepNext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实现</w:t>
            </w:r>
          </w:p>
        </w:tc>
        <w:tc>
          <w:tcPr>
            <w:tcW w:type="dxa" w:w="2808"/>
            <w:shd w:fill="17324D"/>
            <w:vAlign w:val="center"/>
          </w:tcPr>
          <w:p>
            <w:pPr>
              <w:spacing w:after="0"/>
              <w:jc w:val="center"/>
              <w:keepNext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原因</w:t>
            </w:r>
          </w:p>
        </w:tc>
      </w:tr>
      <w:tr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  <w:keepNext/>
            </w:pPr>
            <w:r>
              <w:rPr>
                <w:rFonts w:ascii="Arial" w:hAnsi="Arial" w:eastAsia="Microsoft YaHei"/>
                <w:sz w:val="18"/>
              </w:rPr>
              <w:t>当前可运行路径</w:t>
            </w:r>
          </w:p>
        </w:tc>
        <w:tc>
          <w:tcPr>
            <w:tcW w:type="dxa" w:w="4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  <w:keepNext/>
            </w:pPr>
            <w:r>
              <w:rPr>
                <w:rFonts w:ascii="Arial" w:hAnsi="Arial" w:eastAsia="Microsoft YaHei"/>
                <w:sz w:val="18"/>
              </w:rPr>
              <w:t>影石相机拍照后导入 JPG</w:t>
            </w:r>
          </w:p>
        </w:tc>
        <w:tc>
          <w:tcPr>
            <w:tcW w:type="dxa" w:w="280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left"/>
              <w:keepNext/>
            </w:pPr>
            <w:r>
              <w:rPr>
                <w:rFonts w:ascii="Arial" w:hAnsi="Arial" w:eastAsia="Microsoft YaHei"/>
                <w:sz w:val="18"/>
              </w:rPr>
              <w:t>不依赖 SDK 审批即可完成真实输入闭环</w:t>
            </w:r>
          </w:p>
        </w:tc>
      </w:tr>
      <w:tr>
        <w:tc>
          <w:tcPr>
            <w:tcW w:type="dxa" w:w="2232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Android 正式集成</w:t>
            </w:r>
          </w:p>
        </w:tc>
        <w:tc>
          <w:tcPr>
            <w:tcW w:type="dxa" w:w="4680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Camera SDK 连接预览拍摄 Media SDK 拼接和后取景</w:t>
            </w:r>
          </w:p>
        </w:tc>
        <w:tc>
          <w:tcPr>
            <w:tcW w:type="dxa" w:w="2808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减少手工导入并支持先拍后选</w:t>
            </w:r>
          </w:p>
        </w:tc>
      </w:tr>
      <w:tr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兼容兜底</w:t>
            </w:r>
          </w:p>
        </w:tc>
        <w:tc>
          <w:tcPr>
            <w:tcW w:type="dxa" w:w="4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OSC Wi-Fi 控制加本地文件导入</w:t>
            </w:r>
          </w:p>
        </w:tc>
        <w:tc>
          <w:tcPr>
            <w:tcW w:type="dxa" w:w="280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兼容性较强 但能力和稳定性低于 SDK</w:t>
            </w:r>
          </w:p>
        </w:tc>
      </w:tr>
    </w:tbl>
    <w:p>
      <w:pPr>
        <w:spacing w:after="20"/>
      </w:pPr>
    </w:p>
    <w:p>
      <w:r>
        <w:t>Insta360 官方资料说明 SDK 由 Camera SDK 和 Media SDK 组成，支持 Windows、Linux、Android 和 iOS。桌面 SDK 主要通过 USB，Android 支持 USB、Wi-Fi 和蓝牙；OSC 走 Wi-Fi，兼容性更强但不包含部分预览、直播和媒体处理能力。[R15][R16]</w:t>
      </w:r>
    </w:p>
    <w:p>
      <w:pPr>
        <w:pStyle w:val="Heading1"/>
      </w:pPr>
      <w:r>
        <w:t>代码与验证状态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880"/>
            <w:shd w:fill="17324D"/>
            <w:vAlign w:val="center"/>
          </w:tcPr>
          <w:p>
            <w:pPr>
              <w:spacing w:after="0"/>
              <w:jc w:val="center"/>
              <w:keepNext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4536"/>
            <w:shd w:fill="17324D"/>
            <w:vAlign w:val="center"/>
          </w:tcPr>
          <w:p>
            <w:pPr>
              <w:spacing w:after="0"/>
              <w:jc w:val="center"/>
              <w:keepNext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证据</w:t>
            </w:r>
          </w:p>
        </w:tc>
        <w:tc>
          <w:tcPr>
            <w:tcW w:type="dxa" w:w="2232"/>
            <w:shd w:fill="17324D"/>
            <w:vAlign w:val="center"/>
          </w:tcPr>
          <w:p>
            <w:pPr>
              <w:spacing w:after="0"/>
              <w:jc w:val="center"/>
              <w:keepNext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状态</w:t>
            </w:r>
          </w:p>
        </w:tc>
      </w:tr>
      <w:tr>
        <w:tc>
          <w:tcPr>
            <w:tcW w:type="dxa" w:w="28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  <w:keepNext/>
            </w:pPr>
            <w:r>
              <w:rPr>
                <w:rFonts w:ascii="Arial" w:hAnsi="Arial" w:eastAsia="Microsoft YaHei"/>
                <w:sz w:val="17"/>
              </w:rPr>
              <w:t>触觉地图和协议核心</w:t>
            </w:r>
          </w:p>
        </w:tc>
        <w:tc>
          <w:tcPr>
            <w:tcW w:type="dxa" w:w="45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left"/>
              <w:keepNext/>
            </w:pPr>
            <w:r>
              <w:rPr>
                <w:rFonts w:ascii="Arial" w:hAnsi="Arial" w:eastAsia="Microsoft YaHei"/>
                <w:sz w:val="17"/>
              </w:rPr>
              <w:t>dist/touchpuck/core.mjs</w:t>
            </w:r>
          </w:p>
        </w:tc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  <w:keepNext/>
            </w:pPr>
            <w:r>
              <w:rPr>
                <w:rFonts w:ascii="Arial" w:hAnsi="Arial" w:eastAsia="Microsoft YaHei"/>
                <w:sz w:val="17"/>
              </w:rPr>
              <w:t>已实现</w:t>
            </w:r>
          </w:p>
        </w:tc>
      </w:tr>
      <w:tr>
        <w:tc>
          <w:tcPr>
            <w:tcW w:type="dxa" w:w="2880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7"/>
              </w:rPr>
              <w:t>安卓 PWA 交互</w:t>
            </w:r>
          </w:p>
        </w:tc>
        <w:tc>
          <w:tcPr>
            <w:tcW w:type="dxa" w:w="4536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7"/>
              </w:rPr>
              <w:t>dist/touchpuck/index.html 和 app.mjs</w:t>
            </w:r>
          </w:p>
        </w:tc>
        <w:tc>
          <w:tcPr>
            <w:tcW w:type="dxa" w:w="2232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7"/>
              </w:rPr>
              <w:t>已实现</w:t>
            </w:r>
          </w:p>
        </w:tc>
      </w:tr>
      <w:tr>
        <w:tc>
          <w:tcPr>
            <w:tcW w:type="dxa" w:w="28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7"/>
              </w:rPr>
              <w:t>ESP32 BLE 固件</w:t>
            </w:r>
          </w:p>
        </w:tc>
        <w:tc>
          <w:tcPr>
            <w:tcW w:type="dxa" w:w="45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7"/>
              </w:rPr>
              <w:t>firmware/touchpuck_ble/touchpuck_ble.ino</w:t>
            </w:r>
          </w:p>
        </w:tc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7"/>
              </w:rPr>
              <w:t>已实现</w:t>
            </w:r>
          </w:p>
        </w:tc>
      </w:tr>
      <w:tr>
        <w:tc>
          <w:tcPr>
            <w:tcW w:type="dxa" w:w="2880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7"/>
              </w:rPr>
              <w:t>自动烧录与串口检查</w:t>
            </w:r>
          </w:p>
        </w:tc>
        <w:tc>
          <w:tcPr>
            <w:tcW w:type="dxa" w:w="4536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7"/>
              </w:rPr>
              <w:t>scripts/touchpuck-commission.ps1</w:t>
            </w:r>
          </w:p>
        </w:tc>
        <w:tc>
          <w:tcPr>
            <w:tcW w:type="dxa" w:w="2232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7"/>
              </w:rPr>
              <w:t>已实现</w:t>
            </w:r>
          </w:p>
        </w:tc>
      </w:tr>
      <w:tr>
        <w:tc>
          <w:tcPr>
            <w:tcW w:type="dxa" w:w="28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7"/>
              </w:rPr>
              <w:t>核心单元测试</w:t>
            </w:r>
          </w:p>
        </w:tc>
        <w:tc>
          <w:tcPr>
            <w:tcW w:type="dxa" w:w="45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7"/>
              </w:rPr>
              <w:t>tests/touchpuck-core.test.mjs</w:t>
            </w:r>
          </w:p>
        </w:tc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7"/>
              </w:rPr>
              <w:t>已通过</w:t>
            </w:r>
          </w:p>
        </w:tc>
      </w:tr>
      <w:tr>
        <w:tc>
          <w:tcPr>
            <w:tcW w:type="dxa" w:w="2880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7"/>
              </w:rPr>
              <w:t>浏览器流程测试</w:t>
            </w:r>
          </w:p>
        </w:tc>
        <w:tc>
          <w:tcPr>
            <w:tcW w:type="dxa" w:w="4536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7"/>
              </w:rPr>
              <w:t>tests/touchpuck-browser-qa.mjs</w:t>
            </w:r>
          </w:p>
        </w:tc>
        <w:tc>
          <w:tcPr>
            <w:tcW w:type="dxa" w:w="2232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7"/>
              </w:rPr>
              <w:t>已有测试脚本和截图</w:t>
            </w:r>
          </w:p>
        </w:tc>
      </w:tr>
      <w:tr>
        <w:tc>
          <w:tcPr>
            <w:tcW w:type="dxa" w:w="28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7"/>
              </w:rPr>
              <w:t>真实硬件 BLE 与温升</w:t>
            </w:r>
          </w:p>
        </w:tc>
        <w:tc>
          <w:tcPr>
            <w:tcW w:type="dxa" w:w="45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7"/>
              </w:rPr>
              <w:t>需手机 ESP32 马达 SW-420</w:t>
            </w:r>
          </w:p>
        </w:tc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7"/>
              </w:rPr>
              <w:t>待实测</w:t>
            </w:r>
          </w:p>
        </w:tc>
      </w:tr>
      <w:tr>
        <w:tc>
          <w:tcPr>
            <w:tcW w:type="dxa" w:w="2880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7"/>
              </w:rPr>
              <w:t>真实视障用户任务</w:t>
            </w:r>
          </w:p>
        </w:tc>
        <w:tc>
          <w:tcPr>
            <w:tcW w:type="dxa" w:w="4536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7"/>
              </w:rPr>
              <w:t>需伦理和招募安排</w:t>
            </w:r>
          </w:p>
        </w:tc>
        <w:tc>
          <w:tcPr>
            <w:tcW w:type="dxa" w:w="2232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7"/>
              </w:rPr>
              <w:t>待执行</w:t>
            </w:r>
          </w:p>
        </w:tc>
      </w:tr>
    </w:tbl>
    <w:p>
      <w:pPr>
        <w:spacing w:after="20"/>
      </w:pPr>
    </w:p>
    <w:p>
      <w:pPr>
        <w:pStyle w:val="Heading1"/>
      </w:pPr>
      <w:r>
        <w:t>测试方案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088"/>
            <w:shd w:fill="17324D"/>
            <w:vAlign w:val="center"/>
          </w:tcPr>
          <w:p>
            <w:pPr>
              <w:spacing w:after="0"/>
              <w:jc w:val="center"/>
              <w:keepNext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测试</w:t>
            </w:r>
          </w:p>
        </w:tc>
        <w:tc>
          <w:tcPr>
            <w:tcW w:type="dxa" w:w="4176"/>
            <w:shd w:fill="17324D"/>
            <w:vAlign w:val="center"/>
          </w:tcPr>
          <w:p>
            <w:pPr>
              <w:spacing w:after="0"/>
              <w:jc w:val="center"/>
              <w:keepNext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通过标准</w:t>
            </w:r>
          </w:p>
        </w:tc>
        <w:tc>
          <w:tcPr>
            <w:tcW w:type="dxa" w:w="3384"/>
            <w:shd w:fill="17324D"/>
            <w:vAlign w:val="center"/>
          </w:tcPr>
          <w:p>
            <w:pPr>
              <w:spacing w:after="0"/>
              <w:jc w:val="center"/>
              <w:keepNext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失败时处理</w:t>
            </w:r>
          </w:p>
        </w:tc>
      </w:tr>
      <w:tr>
        <w:tc>
          <w:tcPr>
            <w:tcW w:type="dxa" w:w="20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  <w:keepNext/>
            </w:pPr>
            <w:r>
              <w:rPr>
                <w:rFonts w:ascii="Arial" w:hAnsi="Arial" w:eastAsia="Microsoft YaHei"/>
                <w:sz w:val="17"/>
              </w:rPr>
              <w:t>坐标边界映射</w:t>
            </w:r>
          </w:p>
        </w:tc>
        <w:tc>
          <w:tcPr>
            <w:tcW w:type="dxa" w:w="41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  <w:keepNext/>
            </w:pPr>
            <w:r>
              <w:rPr>
                <w:rFonts w:ascii="Arial" w:hAnsi="Arial" w:eastAsia="Microsoft YaHei"/>
                <w:sz w:val="17"/>
              </w:rPr>
              <w:t>四角 中心 越界均落入正确网格</w:t>
            </w:r>
          </w:p>
        </w:tc>
        <w:tc>
          <w:tcPr>
            <w:tcW w:type="dxa" w:w="33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  <w:keepNext/>
            </w:pPr>
            <w:r>
              <w:rPr>
                <w:rFonts w:ascii="Arial" w:hAnsi="Arial" w:eastAsia="Microsoft YaHei"/>
                <w:sz w:val="17"/>
              </w:rPr>
              <w:t>修正边界读取和 clamp</w:t>
            </w:r>
          </w:p>
        </w:tc>
      </w:tr>
      <w:tr>
        <w:tc>
          <w:tcPr>
            <w:tcW w:type="dxa" w:w="2088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7"/>
              </w:rPr>
              <w:t>协议往返</w:t>
            </w:r>
          </w:p>
        </w:tc>
        <w:tc>
          <w:tcPr>
            <w:tcW w:type="dxa" w:w="4176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7"/>
              </w:rPr>
              <w:t>seq mode x y 完全一致</w:t>
            </w:r>
          </w:p>
        </w:tc>
        <w:tc>
          <w:tcPr>
            <w:tcW w:type="dxa" w:w="3384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7"/>
              </w:rPr>
              <w:t>检查小端序和字段长度</w:t>
            </w:r>
          </w:p>
        </w:tc>
      </w:tr>
      <w:tr>
        <w:tc>
          <w:tcPr>
            <w:tcW w:type="dxa" w:w="20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7"/>
              </w:rPr>
              <w:t>校验故障注入</w:t>
            </w:r>
          </w:p>
        </w:tc>
        <w:tc>
          <w:tcPr>
            <w:tcW w:type="dxa" w:w="41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7"/>
              </w:rPr>
              <w:t>任一被破坏数据包必须拒绝</w:t>
            </w:r>
          </w:p>
        </w:tc>
        <w:tc>
          <w:tcPr>
            <w:tcW w:type="dxa" w:w="33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7"/>
              </w:rPr>
              <w:t>检查 XOR 和包长</w:t>
            </w:r>
          </w:p>
        </w:tc>
      </w:tr>
      <w:tr>
        <w:tc>
          <w:tcPr>
            <w:tcW w:type="dxa" w:w="2088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7"/>
              </w:rPr>
              <w:t>100 点 BLE</w:t>
            </w:r>
          </w:p>
        </w:tc>
        <w:tc>
          <w:tcPr>
            <w:tcW w:type="dxa" w:w="4176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7"/>
              </w:rPr>
              <w:t>100/100 映射一致</w:t>
            </w:r>
          </w:p>
        </w:tc>
        <w:tc>
          <w:tcPr>
            <w:tcW w:type="dxa" w:w="3384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7"/>
              </w:rPr>
              <w:t>降低发送速率 排查队列</w:t>
            </w:r>
          </w:p>
        </w:tc>
      </w:tr>
      <w:tr>
        <w:tc>
          <w:tcPr>
            <w:tcW w:type="dxa" w:w="20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7"/>
              </w:rPr>
              <w:t>物理振动</w:t>
            </w:r>
          </w:p>
        </w:tc>
        <w:tc>
          <w:tcPr>
            <w:tcW w:type="dxa" w:w="41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7"/>
              </w:rPr>
              <w:t>非背景至少 99/100 返回状态 3</w:t>
            </w:r>
          </w:p>
        </w:tc>
        <w:tc>
          <w:tcPr>
            <w:tcW w:type="dxa" w:w="33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7"/>
              </w:rPr>
              <w:t>固定传感器 调阈值 查供电</w:t>
            </w:r>
          </w:p>
        </w:tc>
      </w:tr>
      <w:tr>
        <w:tc>
          <w:tcPr>
            <w:tcW w:type="dxa" w:w="2088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7"/>
              </w:rPr>
              <w:t>BLE RTT</w:t>
            </w:r>
          </w:p>
        </w:tc>
        <w:tc>
          <w:tcPr>
            <w:tcW w:type="dxa" w:w="4176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7"/>
              </w:rPr>
              <w:t>平均小于 80 ms P95 小于 150 ms</w:t>
            </w:r>
          </w:p>
        </w:tc>
        <w:tc>
          <w:tcPr>
            <w:tcW w:type="dxa" w:w="3384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7"/>
              </w:rPr>
              <w:t>减少在途写入和日志</w:t>
            </w:r>
          </w:p>
        </w:tc>
      </w:tr>
      <w:tr>
        <w:tc>
          <w:tcPr>
            <w:tcW w:type="dxa" w:w="20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7"/>
              </w:rPr>
              <w:t>断连安全</w:t>
            </w:r>
          </w:p>
        </w:tc>
        <w:tc>
          <w:tcPr>
            <w:tcW w:type="dxa" w:w="41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7"/>
              </w:rPr>
              <w:t>600 ms 内停止马达</w:t>
            </w:r>
          </w:p>
        </w:tc>
        <w:tc>
          <w:tcPr>
            <w:tcW w:type="dxa" w:w="33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7"/>
              </w:rPr>
              <w:t>检查回调和看门狗</w:t>
            </w:r>
          </w:p>
        </w:tc>
      </w:tr>
      <w:tr>
        <w:tc>
          <w:tcPr>
            <w:tcW w:type="dxa" w:w="2088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7"/>
              </w:rPr>
              <w:t>十分钟热稳定</w:t>
            </w:r>
          </w:p>
        </w:tc>
        <w:tc>
          <w:tcPr>
            <w:tcW w:type="dxa" w:w="4176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7"/>
              </w:rPr>
              <w:t>无异常发热和复位</w:t>
            </w:r>
          </w:p>
        </w:tc>
        <w:tc>
          <w:tcPr>
            <w:tcW w:type="dxa" w:w="3384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7"/>
              </w:rPr>
              <w:t>降低占空比 更换电源或驱动</w:t>
            </w:r>
          </w:p>
        </w:tc>
      </w:tr>
      <w:tr>
        <w:tc>
          <w:tcPr>
            <w:tcW w:type="dxa" w:w="20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7"/>
              </w:rPr>
              <w:t>基础形状识别</w:t>
            </w:r>
          </w:p>
        </w:tc>
        <w:tc>
          <w:tcPr>
            <w:tcW w:type="dxa" w:w="41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7"/>
              </w:rPr>
              <w:t>三人平均至少 80%</w:t>
            </w:r>
          </w:p>
        </w:tc>
        <w:tc>
          <w:tcPr>
            <w:tcW w:type="dxa" w:w="33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7"/>
              </w:rPr>
              <w:t>简化图形 优化节奏和引导</w:t>
            </w:r>
          </w:p>
        </w:tc>
      </w:tr>
    </w:tbl>
    <w:p>
      <w:pPr>
        <w:spacing w:after="20"/>
      </w:pPr>
    </w:p>
    <w:p>
      <w:pPr>
        <w:pStyle w:val="Heading1"/>
      </w:pPr>
      <w:r>
        <w:t>四十八小时实施顺序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728"/>
            <w:shd w:fill="17324D"/>
            <w:vAlign w:val="center"/>
          </w:tcPr>
          <w:p>
            <w:pPr>
              <w:spacing w:after="0"/>
              <w:jc w:val="center"/>
              <w:keepNext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时间</w:t>
            </w:r>
          </w:p>
        </w:tc>
        <w:tc>
          <w:tcPr>
            <w:tcW w:type="dxa" w:w="4896"/>
            <w:shd w:fill="17324D"/>
            <w:vAlign w:val="center"/>
          </w:tcPr>
          <w:p>
            <w:pPr>
              <w:spacing w:after="0"/>
              <w:jc w:val="center"/>
              <w:keepNext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工作</w:t>
            </w:r>
          </w:p>
        </w:tc>
        <w:tc>
          <w:tcPr>
            <w:tcW w:type="dxa" w:w="3024"/>
            <w:shd w:fill="17324D"/>
            <w:vAlign w:val="center"/>
          </w:tcPr>
          <w:p>
            <w:pPr>
              <w:spacing w:after="0"/>
              <w:jc w:val="center"/>
              <w:keepNext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退出条件</w:t>
            </w:r>
          </w:p>
        </w:tc>
      </w:tr>
      <w:tr>
        <w:tc>
          <w:tcPr>
            <w:tcW w:type="dxa" w:w="17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  <w:keepNext/>
            </w:pPr>
            <w:r>
              <w:rPr>
                <w:rFonts w:ascii="Arial" w:hAnsi="Arial" w:eastAsia="Microsoft YaHei"/>
                <w:sz w:val="17"/>
              </w:rPr>
              <w:t>0 至 4 小时</w:t>
            </w:r>
          </w:p>
        </w:tc>
        <w:tc>
          <w:tcPr>
            <w:tcW w:type="dxa" w:w="489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  <w:keepNext/>
            </w:pPr>
            <w:r>
              <w:rPr>
                <w:rFonts w:ascii="Arial" w:hAnsi="Arial" w:eastAsia="Microsoft YaHei"/>
                <w:sz w:val="17"/>
              </w:rPr>
              <w:t>手机振动和内置图形自检</w:t>
            </w:r>
          </w:p>
        </w:tc>
        <w:tc>
          <w:tcPr>
            <w:tcW w:type="dxa" w:w="30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  <w:keepNext/>
            </w:pPr>
            <w:r>
              <w:rPr>
                <w:rFonts w:ascii="Arial" w:hAnsi="Arial" w:eastAsia="Microsoft YaHei"/>
                <w:sz w:val="17"/>
              </w:rPr>
              <w:t>三种反馈可稳定区分</w:t>
            </w:r>
          </w:p>
        </w:tc>
      </w:tr>
      <w:tr>
        <w:tc>
          <w:tcPr>
            <w:tcW w:type="dxa" w:w="1728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7"/>
              </w:rPr>
              <w:t>4 至 10 小时</w:t>
            </w:r>
          </w:p>
        </w:tc>
        <w:tc>
          <w:tcPr>
            <w:tcW w:type="dxa" w:w="4896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7"/>
              </w:rPr>
              <w:t>ESP32 马达接线 固件烧录</w:t>
            </w:r>
          </w:p>
        </w:tc>
        <w:tc>
          <w:tcPr>
            <w:tcW w:type="dxa" w:w="3024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7"/>
              </w:rPr>
              <w:t>四状态自检通过</w:t>
            </w:r>
          </w:p>
        </w:tc>
      </w:tr>
      <w:tr>
        <w:tc>
          <w:tcPr>
            <w:tcW w:type="dxa" w:w="17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7"/>
              </w:rPr>
              <w:t>10 至 16 小时</w:t>
            </w:r>
          </w:p>
        </w:tc>
        <w:tc>
          <w:tcPr>
            <w:tcW w:type="dxa" w:w="489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7"/>
              </w:rPr>
              <w:t>SW-420 固定和灵敏度校准</w:t>
            </w:r>
          </w:p>
        </w:tc>
        <w:tc>
          <w:tcPr>
            <w:tcW w:type="dxa" w:w="30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7"/>
              </w:rPr>
              <w:t>100 次至少 99 次确认</w:t>
            </w:r>
          </w:p>
        </w:tc>
      </w:tr>
      <w:tr>
        <w:tc>
          <w:tcPr>
            <w:tcW w:type="dxa" w:w="1728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7"/>
              </w:rPr>
              <w:t>16 至 26 小时</w:t>
            </w:r>
          </w:p>
        </w:tc>
        <w:tc>
          <w:tcPr>
            <w:tcW w:type="dxa" w:w="4896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7"/>
              </w:rPr>
              <w:t>相机图片 触觉简化 场景素材</w:t>
            </w:r>
          </w:p>
        </w:tc>
        <w:tc>
          <w:tcPr>
            <w:tcW w:type="dxa" w:w="3024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7"/>
              </w:rPr>
              <w:t>真实照片到触觉图不超过 8 秒</w:t>
            </w:r>
          </w:p>
        </w:tc>
      </w:tr>
      <w:tr>
        <w:tc>
          <w:tcPr>
            <w:tcW w:type="dxa" w:w="17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7"/>
              </w:rPr>
              <w:t>26 至 36 小时</w:t>
            </w:r>
          </w:p>
        </w:tc>
        <w:tc>
          <w:tcPr>
            <w:tcW w:type="dxa" w:w="489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7"/>
              </w:rPr>
              <w:t>外壳 走线 交互引导</w:t>
            </w:r>
          </w:p>
        </w:tc>
        <w:tc>
          <w:tcPr>
            <w:tcW w:type="dxa" w:w="30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7"/>
              </w:rPr>
              <w:t>连续十分钟稳定</w:t>
            </w:r>
          </w:p>
        </w:tc>
      </w:tr>
      <w:tr>
        <w:tc>
          <w:tcPr>
            <w:tcW w:type="dxa" w:w="1728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7"/>
              </w:rPr>
              <w:t>36 至 44 小时</w:t>
            </w:r>
          </w:p>
        </w:tc>
        <w:tc>
          <w:tcPr>
            <w:tcW w:type="dxa" w:w="4896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7"/>
              </w:rPr>
              <w:t>闭眼内部测试和参数冻结</w:t>
            </w:r>
          </w:p>
        </w:tc>
        <w:tc>
          <w:tcPr>
            <w:tcW w:type="dxa" w:w="3024"/>
            <w:vAlign w:val="center"/>
            <w:shd w:fill="F6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7"/>
              </w:rPr>
              <w:t>圆 三角 矩形达到通过线</w:t>
            </w:r>
          </w:p>
        </w:tc>
      </w:tr>
      <w:tr>
        <w:tc>
          <w:tcPr>
            <w:tcW w:type="dxa" w:w="17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7"/>
              </w:rPr>
              <w:t>44 至 48 小时</w:t>
            </w:r>
          </w:p>
        </w:tc>
        <w:tc>
          <w:tcPr>
            <w:tcW w:type="dxa" w:w="489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7"/>
              </w:rPr>
              <w:t>录屏 路演 备份</w:t>
            </w:r>
          </w:p>
        </w:tc>
        <w:tc>
          <w:tcPr>
            <w:tcW w:type="dxa" w:w="30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7"/>
              </w:rPr>
              <w:t>离线 Demo 固件 备用图片齐全</w:t>
            </w:r>
          </w:p>
        </w:tc>
      </w:tr>
    </w:tbl>
    <w:p>
      <w:pPr>
        <w:spacing w:after="20"/>
      </w:pPr>
    </w:p>
    <w:p>
      <w:pPr>
        <w:pStyle w:val="Heading1"/>
      </w:pPr>
      <w:r>
        <w:t>后续技术路线</w:t>
      </w:r>
    </w:p>
    <w:p>
      <w:pPr>
        <w:pStyle w:val="ListBullet"/>
      </w:pPr>
      <w:r>
        <w:t>用影石预览和后取景减少用户对准目标的负担，并加入语音选择目标区域。</w:t>
      </w:r>
    </w:p>
    <w:p>
      <w:pPr>
        <w:pStyle w:val="ListBullet"/>
      </w:pPr>
      <w:r>
        <w:t>用 OpenCV.js 或原生 OpenCV 增加透视矫正、自适应阈值、轮廓清理和多尺度简化。</w:t>
      </w:r>
    </w:p>
    <w:p>
      <w:pPr>
        <w:pStyle w:val="ListBullet"/>
      </w:pPr>
      <w:r>
        <w:t>用真实视障用户数据优化节奏、训练流程、边框和关键点密度，不以健全人蒙眼测试代替目标用户研究。</w:t>
      </w:r>
    </w:p>
    <w:p>
      <w:pPr>
        <w:pStyle w:val="ListBullet"/>
      </w:pPr>
      <w:r>
        <w:t>抽象统一输出接口，把同一触觉地图适配到专业动态触觉屏、压凸机或未来锁存点阵。</w:t>
      </w:r>
    </w:p>
    <w:p>
      <w:pPr>
        <w:pStyle w:val="ListBullet"/>
      </w:pPr>
      <w:r>
        <w:t>若单点探索不足以支持目标任务，再评估多点设备。专业动态触觉屏的能力和使用需求可参考现有研究与产品。[R8]</w:t>
      </w:r>
    </w:p>
    <w:p>
      <w:pPr>
        <w:pStyle w:val="Heading1"/>
      </w:pPr>
      <w:r>
        <w:t>参考资料</w:t>
      </w:r>
    </w:p>
    <w:p>
      <w:r>
        <w:t>以下链接均指向论文原文、标准或官方产品与开发文档。论文用于支撑可行性和设计约束，官方文档用于支撑工程实现。</w:t>
      </w:r>
    </w:p>
    <w:p>
      <w:pPr>
        <w:ind w:left="173" w:hanging="173"/>
      </w:pPr>
      <w:r>
        <w:rPr>
          <w:rFonts w:ascii="Arial" w:hAnsi="Arial" w:eastAsia="Microsoft YaHei"/>
          <w:sz w:val="18"/>
        </w:rPr>
        <w:t xml:space="preserve">[R1] Bach-y-Rita P et al.. Vision substitution by tactile image projection. 1969. </w:t>
      </w:r>
      <w:hyperlink r:id="rId10">
        <w:r>
          <w:rPr>
            <w:rFonts w:ascii="Arial" w:hAnsi="Arial" w:eastAsia="Microsoft YaHei"/>
            <w:color w:val="2D6A9F"/>
            <w:u w:val="single"/>
          </w:rPr>
          <w:t>链接</w:t>
        </w:r>
      </w:hyperlink>
      <w:r>
        <w:rPr>
          <w:rFonts w:ascii="Arial" w:hAnsi="Arial" w:eastAsia="Microsoft YaHei"/>
          <w:color w:val="5F6B76"/>
          <w:sz w:val="18"/>
        </w:rPr>
        <w:t xml:space="preserve">  关联说明：视觉信息向触觉编码的奠基性研究。</w:t>
      </w:r>
    </w:p>
    <w:p>
      <w:pPr>
        <w:ind w:left="173" w:hanging="173"/>
      </w:pPr>
      <w:r>
        <w:rPr>
          <w:rFonts w:ascii="Arial" w:hAnsi="Arial" w:eastAsia="Microsoft YaHei"/>
          <w:sz w:val="18"/>
        </w:rPr>
        <w:t xml:space="preserve">[R2] Bach-y-Rita P. Tactile vision substitution past and future. 1983. </w:t>
      </w:r>
      <w:hyperlink r:id="rId11">
        <w:r>
          <w:rPr>
            <w:rFonts w:ascii="Arial" w:hAnsi="Arial" w:eastAsia="Microsoft YaHei"/>
            <w:color w:val="2D6A9F"/>
            <w:u w:val="single"/>
          </w:rPr>
          <w:t>链接</w:t>
        </w:r>
      </w:hyperlink>
      <w:r>
        <w:rPr>
          <w:rFonts w:ascii="Arial" w:hAnsi="Arial" w:eastAsia="Microsoft YaHei"/>
          <w:color w:val="5F6B76"/>
          <w:sz w:val="18"/>
        </w:rPr>
        <w:t xml:space="preserve">  关联说明：总结视觉转触觉的可行性与触觉通道分辨率限制。</w:t>
      </w:r>
    </w:p>
    <w:p>
      <w:pPr>
        <w:ind w:left="173" w:hanging="173"/>
      </w:pPr>
      <w:r>
        <w:rPr>
          <w:rFonts w:ascii="Arial" w:hAnsi="Arial" w:eastAsia="Microsoft YaHei"/>
          <w:sz w:val="18"/>
        </w:rPr>
        <w:t xml:space="preserve">[R3] Kristjansson A et al.. Designing sensory-substitution devices Principles pitfalls and potential. 2016. </w:t>
      </w:r>
      <w:hyperlink r:id="rId12">
        <w:r>
          <w:rPr>
            <w:rFonts w:ascii="Arial" w:hAnsi="Arial" w:eastAsia="Microsoft YaHei"/>
            <w:color w:val="2D6A9F"/>
            <w:u w:val="single"/>
          </w:rPr>
          <w:t>链接</w:t>
        </w:r>
      </w:hyperlink>
      <w:r>
        <w:rPr>
          <w:rFonts w:ascii="Arial" w:hAnsi="Arial" w:eastAsia="Microsoft YaHei"/>
          <w:color w:val="5F6B76"/>
          <w:sz w:val="18"/>
        </w:rPr>
        <w:t xml:space="preserve">  关联说明：强调训练、注意力容量、带宽差异和避免信息过载。</w:t>
      </w:r>
    </w:p>
    <w:p>
      <w:pPr>
        <w:ind w:left="173" w:hanging="173"/>
      </w:pPr>
      <w:r>
        <w:rPr>
          <w:rFonts w:ascii="Arial" w:hAnsi="Arial" w:eastAsia="Microsoft YaHei"/>
          <w:sz w:val="18"/>
        </w:rPr>
        <w:t xml:space="preserve">[R4] Tekli J et al.. Evaluating touch-screen vibration modality for blind users to access simple shapes and graphics. 2018. </w:t>
      </w:r>
      <w:hyperlink r:id="rId13">
        <w:r>
          <w:rPr>
            <w:rFonts w:ascii="Arial" w:hAnsi="Arial" w:eastAsia="Microsoft YaHei"/>
            <w:color w:val="2D6A9F"/>
            <w:u w:val="single"/>
          </w:rPr>
          <w:t>链接</w:t>
        </w:r>
      </w:hyperlink>
      <w:r>
        <w:rPr>
          <w:rFonts w:ascii="Arial" w:hAnsi="Arial" w:eastAsia="Microsoft YaHei"/>
          <w:color w:val="5F6B76"/>
          <w:sz w:val="18"/>
        </w:rPr>
        <w:t xml:space="preserve">  关联说明：为轮廓振动、简单图形和主动探索路线提供直接用户研究依据。</w:t>
      </w:r>
    </w:p>
    <w:p>
      <w:pPr>
        <w:ind w:left="173" w:hanging="173"/>
      </w:pPr>
      <w:r>
        <w:rPr>
          <w:rFonts w:ascii="Arial" w:hAnsi="Arial" w:eastAsia="Microsoft YaHei"/>
          <w:sz w:val="18"/>
        </w:rPr>
        <w:t xml:space="preserve">[R5] Hahn M E et al.. The Comprehension of STEM Graphics via a Multisensory Tablet Electronic Device by Students with Visual Impairments. 2019. </w:t>
      </w:r>
      <w:hyperlink r:id="rId14">
        <w:r>
          <w:rPr>
            <w:rFonts w:ascii="Arial" w:hAnsi="Arial" w:eastAsia="Microsoft YaHei"/>
            <w:color w:val="2D6A9F"/>
            <w:u w:val="single"/>
          </w:rPr>
          <w:t>链接</w:t>
        </w:r>
      </w:hyperlink>
      <w:r>
        <w:rPr>
          <w:rFonts w:ascii="Arial" w:hAnsi="Arial" w:eastAsia="Microsoft YaHei"/>
          <w:color w:val="5F6B76"/>
          <w:sz w:val="18"/>
        </w:rPr>
        <w:t xml:space="preserve">  关联说明：支持振动与语音组合用于图表、地图和 STEM 内容。</w:t>
      </w:r>
    </w:p>
    <w:p>
      <w:pPr>
        <w:ind w:left="173" w:hanging="173"/>
      </w:pPr>
      <w:r>
        <w:rPr>
          <w:rFonts w:ascii="Arial" w:hAnsi="Arial" w:eastAsia="Microsoft YaHei"/>
          <w:sz w:val="18"/>
        </w:rPr>
        <w:t xml:space="preserve">[R6] Gori M et al.. Haptic-assistive technologies for audition and vision sensory disabilities. 2018. </w:t>
      </w:r>
      <w:hyperlink r:id="rId15">
        <w:r>
          <w:rPr>
            <w:rFonts w:ascii="Arial" w:hAnsi="Arial" w:eastAsia="Microsoft YaHei"/>
            <w:color w:val="2D6A9F"/>
            <w:u w:val="single"/>
          </w:rPr>
          <w:t>链接</w:t>
        </w:r>
      </w:hyperlink>
      <w:r>
        <w:rPr>
          <w:rFonts w:ascii="Arial" w:hAnsi="Arial" w:eastAsia="Microsoft YaHei"/>
          <w:color w:val="5F6B76"/>
          <w:sz w:val="18"/>
        </w:rPr>
        <w:t xml:space="preserve">  关联说明：系统综述触觉辅助技术，并提出小型化、低成本与个人设备协同方向。</w:t>
      </w:r>
    </w:p>
    <w:p>
      <w:pPr>
        <w:ind w:left="173" w:hanging="173"/>
      </w:pPr>
      <w:r>
        <w:rPr>
          <w:rFonts w:ascii="Arial" w:hAnsi="Arial" w:eastAsia="Microsoft YaHei"/>
          <w:sz w:val="18"/>
        </w:rPr>
        <w:t xml:space="preserve">[R7] Braille Authority of North America. Guidelines and Standards for Tactile Graphics. 2022. </w:t>
      </w:r>
      <w:hyperlink r:id="rId16">
        <w:r>
          <w:rPr>
            <w:rFonts w:ascii="Arial" w:hAnsi="Arial" w:eastAsia="Microsoft YaHei"/>
            <w:color w:val="2D6A9F"/>
            <w:u w:val="single"/>
          </w:rPr>
          <w:t>链接</w:t>
        </w:r>
      </w:hyperlink>
      <w:r>
        <w:rPr>
          <w:rFonts w:ascii="Arial" w:hAnsi="Arial" w:eastAsia="Microsoft YaHei"/>
          <w:color w:val="5F6B76"/>
          <w:sz w:val="18"/>
        </w:rPr>
        <w:t xml:space="preserve">  关联说明：支持简化、删除装饰、控制纹理数量、保留参照点等算法原则。</w:t>
      </w:r>
    </w:p>
    <w:p>
      <w:pPr>
        <w:ind w:left="173" w:hanging="173"/>
      </w:pPr>
      <w:r>
        <w:rPr>
          <w:rFonts w:ascii="Arial" w:hAnsi="Arial" w:eastAsia="Microsoft YaHei"/>
          <w:sz w:val="18"/>
        </w:rPr>
        <w:t xml:space="preserve">[R8] Holloway L et al.. Refreshable Tactile Displays for Accessible Data Visualisation. 2024. </w:t>
      </w:r>
      <w:hyperlink r:id="rId17">
        <w:r>
          <w:rPr>
            <w:rFonts w:ascii="Arial" w:hAnsi="Arial" w:eastAsia="Microsoft YaHei"/>
            <w:color w:val="2D6A9F"/>
            <w:u w:val="single"/>
          </w:rPr>
          <w:t>链接</w:t>
        </w:r>
      </w:hyperlink>
      <w:r>
        <w:rPr>
          <w:rFonts w:ascii="Arial" w:hAnsi="Arial" w:eastAsia="Microsoft YaHei"/>
          <w:color w:val="5F6B76"/>
          <w:sz w:val="18"/>
        </w:rPr>
        <w:t xml:space="preserve">  关联说明：总结动态触觉图形的机会以及尺寸、触点高度和保真度差异。</w:t>
      </w:r>
    </w:p>
    <w:p>
      <w:pPr>
        <w:ind w:left="173" w:hanging="173"/>
      </w:pPr>
      <w:r>
        <w:rPr>
          <w:rFonts w:ascii="Arial" w:hAnsi="Arial" w:eastAsia="Microsoft YaHei"/>
          <w:sz w:val="18"/>
        </w:rPr>
        <w:t xml:space="preserve">[R9] World Wide Web Consortium. Vibration API. 2026. </w:t>
      </w:r>
      <w:hyperlink r:id="rId18">
        <w:r>
          <w:rPr>
            <w:rFonts w:ascii="Arial" w:hAnsi="Arial" w:eastAsia="Microsoft YaHei"/>
            <w:color w:val="2D6A9F"/>
            <w:u w:val="single"/>
          </w:rPr>
          <w:t>链接</w:t>
        </w:r>
      </w:hyperlink>
      <w:r>
        <w:rPr>
          <w:rFonts w:ascii="Arial" w:hAnsi="Arial" w:eastAsia="Microsoft YaHei"/>
          <w:color w:val="5F6B76"/>
          <w:sz w:val="18"/>
        </w:rPr>
        <w:t xml:space="preserve">  关联说明：定义 navigator.vibrate 及其用户激活和能力边界。</w:t>
      </w:r>
    </w:p>
    <w:p>
      <w:pPr>
        <w:ind w:left="173" w:hanging="173"/>
      </w:pPr>
      <w:r>
        <w:rPr>
          <w:rFonts w:ascii="Arial" w:hAnsi="Arial" w:eastAsia="Microsoft YaHei"/>
          <w:sz w:val="18"/>
        </w:rPr>
        <w:t xml:space="preserve">[R10] Android Developers. Implement haptics on Android. 2026. </w:t>
      </w:r>
      <w:hyperlink r:id="rId19">
        <w:r>
          <w:rPr>
            <w:rFonts w:ascii="Arial" w:hAnsi="Arial" w:eastAsia="Microsoft YaHei"/>
            <w:color w:val="2D6A9F"/>
            <w:u w:val="single"/>
          </w:rPr>
          <w:t>链接</w:t>
        </w:r>
      </w:hyperlink>
      <w:r>
        <w:rPr>
          <w:rFonts w:ascii="Arial" w:hAnsi="Arial" w:eastAsia="Microsoft YaHei"/>
          <w:color w:val="5F6B76"/>
          <w:sz w:val="18"/>
        </w:rPr>
        <w:t xml:space="preserve">  关联说明：Android 触觉 API、设备能力检查与预定义效果。</w:t>
      </w:r>
    </w:p>
    <w:p>
      <w:pPr>
        <w:ind w:left="173" w:hanging="173"/>
      </w:pPr>
      <w:r>
        <w:rPr>
          <w:rFonts w:ascii="Arial" w:hAnsi="Arial" w:eastAsia="Microsoft YaHei"/>
          <w:sz w:val="18"/>
        </w:rPr>
        <w:t xml:space="preserve">[R11] Android Developers. Android haptics API reference. 2026. </w:t>
      </w:r>
      <w:hyperlink r:id="rId20">
        <w:r>
          <w:rPr>
            <w:rFonts w:ascii="Arial" w:hAnsi="Arial" w:eastAsia="Microsoft YaHei"/>
            <w:color w:val="2D6A9F"/>
            <w:u w:val="single"/>
          </w:rPr>
          <w:t>链接</w:t>
        </w:r>
      </w:hyperlink>
      <w:r>
        <w:rPr>
          <w:rFonts w:ascii="Arial" w:hAnsi="Arial" w:eastAsia="Microsoft YaHei"/>
          <w:color w:val="5F6B76"/>
          <w:sz w:val="18"/>
        </w:rPr>
        <w:t xml:space="preserve">  关联说明：说明幅度控制并非所有设备支持，支持按节奏降级。</w:t>
      </w:r>
    </w:p>
    <w:p>
      <w:pPr>
        <w:ind w:left="173" w:hanging="173"/>
      </w:pPr>
      <w:r>
        <w:rPr>
          <w:rFonts w:ascii="Arial" w:hAnsi="Arial" w:eastAsia="Microsoft YaHei"/>
          <w:sz w:val="18"/>
        </w:rPr>
        <w:t xml:space="preserve">[R12] MDN Web Docs. BluetoothRemoteGATTCharacteristic writeValueWithResponse. 2025. </w:t>
      </w:r>
      <w:hyperlink r:id="rId21">
        <w:r>
          <w:rPr>
            <w:rFonts w:ascii="Arial" w:hAnsi="Arial" w:eastAsia="Microsoft YaHei"/>
            <w:color w:val="2D6A9F"/>
            <w:u w:val="single"/>
          </w:rPr>
          <w:t>链接</w:t>
        </w:r>
      </w:hyperlink>
      <w:r>
        <w:rPr>
          <w:rFonts w:ascii="Arial" w:hAnsi="Arial" w:eastAsia="Microsoft YaHei"/>
          <w:color w:val="5F6B76"/>
          <w:sz w:val="18"/>
        </w:rPr>
        <w:t xml:space="preserve">  关联说明：Web Bluetooth 写入确认、HTTPS 限制和浏览器兼容性。</w:t>
      </w:r>
    </w:p>
    <w:p>
      <w:pPr>
        <w:ind w:left="173" w:hanging="173"/>
      </w:pPr>
      <w:r>
        <w:rPr>
          <w:rFonts w:ascii="Arial" w:hAnsi="Arial" w:eastAsia="Microsoft YaHei"/>
          <w:sz w:val="18"/>
        </w:rPr>
        <w:t xml:space="preserve">[R13] Google Chrome. Web Bluetooth Notifications Sample. 2026. </w:t>
      </w:r>
      <w:hyperlink r:id="rId22">
        <w:r>
          <w:rPr>
            <w:rFonts w:ascii="Arial" w:hAnsi="Arial" w:eastAsia="Microsoft YaHei"/>
            <w:color w:val="2D6A9F"/>
            <w:u w:val="single"/>
          </w:rPr>
          <w:t>链接</w:t>
        </w:r>
      </w:hyperlink>
      <w:r>
        <w:rPr>
          <w:rFonts w:ascii="Arial" w:hAnsi="Arial" w:eastAsia="Microsoft YaHei"/>
          <w:color w:val="5F6B76"/>
          <w:sz w:val="18"/>
        </w:rPr>
        <w:t xml:space="preserve">  关联说明：GATT 通知订阅的官方示例。</w:t>
      </w:r>
    </w:p>
    <w:p>
      <w:pPr>
        <w:ind w:left="173" w:hanging="173"/>
      </w:pPr>
      <w:r>
        <w:rPr>
          <w:rFonts w:ascii="Arial" w:hAnsi="Arial" w:eastAsia="Microsoft YaHei"/>
          <w:sz w:val="18"/>
        </w:rPr>
        <w:t xml:space="preserve">[R14] Espressif. ESP32 C3 ESP IDF Programming Guide. 2026. </w:t>
      </w:r>
      <w:hyperlink r:id="rId23">
        <w:r>
          <w:rPr>
            <w:rFonts w:ascii="Arial" w:hAnsi="Arial" w:eastAsia="Microsoft YaHei"/>
            <w:color w:val="2D6A9F"/>
            <w:u w:val="single"/>
          </w:rPr>
          <w:t>链接</w:t>
        </w:r>
      </w:hyperlink>
      <w:r>
        <w:rPr>
          <w:rFonts w:ascii="Arial" w:hAnsi="Arial" w:eastAsia="Microsoft YaHei"/>
          <w:color w:val="5F6B76"/>
          <w:sz w:val="18"/>
        </w:rPr>
        <w:t xml:space="preserve">  关联说明：ESP32-C3 Bluetooth LE 协议栈与 NimBLE 支持。</w:t>
      </w:r>
    </w:p>
    <w:p>
      <w:pPr>
        <w:ind w:left="173" w:hanging="173"/>
      </w:pPr>
      <w:r>
        <w:rPr>
          <w:rFonts w:ascii="Arial" w:hAnsi="Arial" w:eastAsia="Microsoft YaHei"/>
          <w:sz w:val="18"/>
        </w:rPr>
        <w:t xml:space="preserve">[R15] Insta360. SDK Guide. 2026. </w:t>
      </w:r>
      <w:hyperlink r:id="rId24">
        <w:r>
          <w:rPr>
            <w:rFonts w:ascii="Arial" w:hAnsi="Arial" w:eastAsia="Microsoft YaHei"/>
            <w:color w:val="2D6A9F"/>
            <w:u w:val="single"/>
          </w:rPr>
          <w:t>链接</w:t>
        </w:r>
      </w:hyperlink>
      <w:r>
        <w:rPr>
          <w:rFonts w:ascii="Arial" w:hAnsi="Arial" w:eastAsia="Microsoft YaHei"/>
          <w:color w:val="5F6B76"/>
          <w:sz w:val="18"/>
        </w:rPr>
        <w:t xml:space="preserve">  关联说明：Camera SDK 与 Media SDK 能力和支持平台。</w:t>
      </w:r>
    </w:p>
    <w:p>
      <w:pPr>
        <w:ind w:left="173" w:hanging="173"/>
      </w:pPr>
      <w:r>
        <w:rPr>
          <w:rFonts w:ascii="Arial" w:hAnsi="Arial" w:eastAsia="Microsoft YaHei"/>
          <w:sz w:val="18"/>
        </w:rPr>
        <w:t xml:space="preserve">[R16] Insta360. Integration Guide. 2026. </w:t>
      </w:r>
      <w:hyperlink r:id="rId25">
        <w:r>
          <w:rPr>
            <w:rFonts w:ascii="Arial" w:hAnsi="Arial" w:eastAsia="Microsoft YaHei"/>
            <w:color w:val="2D6A9F"/>
            <w:u w:val="single"/>
          </w:rPr>
          <w:t>链接</w:t>
        </w:r>
      </w:hyperlink>
      <w:r>
        <w:rPr>
          <w:rFonts w:ascii="Arial" w:hAnsi="Arial" w:eastAsia="Microsoft YaHei"/>
          <w:color w:val="5F6B76"/>
          <w:sz w:val="18"/>
        </w:rPr>
        <w:t xml:space="preserve">  关联说明：SDK 与 OSC 的连接方式、能力和稳定性差异。</w:t>
      </w:r>
    </w:p>
    <w:p>
      <w:pPr>
        <w:ind w:left="173" w:hanging="173"/>
      </w:pPr>
      <w:r>
        <w:rPr>
          <w:rFonts w:ascii="Arial" w:hAnsi="Arial" w:eastAsia="Microsoft YaHei"/>
          <w:sz w:val="18"/>
        </w:rPr>
        <w:t xml:space="preserve">[R17] OpenCV. Canny Edge Detection. 2026. </w:t>
      </w:r>
      <w:hyperlink r:id="rId26">
        <w:r>
          <w:rPr>
            <w:rFonts w:ascii="Arial" w:hAnsi="Arial" w:eastAsia="Microsoft YaHei"/>
            <w:color w:val="2D6A9F"/>
            <w:u w:val="single"/>
          </w:rPr>
          <w:t>链接</w:t>
        </w:r>
      </w:hyperlink>
      <w:r>
        <w:rPr>
          <w:rFonts w:ascii="Arial" w:hAnsi="Arial" w:eastAsia="Microsoft YaHei"/>
          <w:color w:val="5F6B76"/>
          <w:sz w:val="18"/>
        </w:rPr>
        <w:t xml:space="preserve">  关联说明：边缘检测的降噪、梯度和双阈值处理依据。</w:t>
      </w:r>
    </w:p>
    <w:p>
      <w:pPr>
        <w:ind w:left="173" w:hanging="173"/>
      </w:pPr>
      <w:r>
        <w:rPr>
          <w:rFonts w:ascii="Arial" w:hAnsi="Arial" w:eastAsia="Microsoft YaHei"/>
          <w:sz w:val="18"/>
        </w:rPr>
        <w:t xml:space="preserve">[R18] OpenCV. Morphological Transformations. 2026. </w:t>
      </w:r>
      <w:hyperlink r:id="rId27">
        <w:r>
          <w:rPr>
            <w:rFonts w:ascii="Arial" w:hAnsi="Arial" w:eastAsia="Microsoft YaHei"/>
            <w:color w:val="2D6A9F"/>
            <w:u w:val="single"/>
          </w:rPr>
          <w:t>链接</w:t>
        </w:r>
      </w:hyperlink>
      <w:r>
        <w:rPr>
          <w:rFonts w:ascii="Arial" w:hAnsi="Arial" w:eastAsia="Microsoft YaHei"/>
          <w:color w:val="5F6B76"/>
          <w:sz w:val="18"/>
        </w:rPr>
        <w:t xml:space="preserve">  关联说明：开闭运算、腐蚀和膨胀用于清除噪点与连接轮廓。</w:t>
      </w:r>
    </w:p>
    <w:sectPr w:rsidR="00FC693F" w:rsidRPr="0006063C" w:rsidSect="00034616">
      <w:footerReference w:type="default" r:id="rId9"/>
      <w:pgSz w:w="12240" w:h="15840"/>
      <w:pgMar w:top="1080" w:right="1181" w:bottom="1008" w:left="1181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Arial" w:hAnsi="Arial" w:eastAsia="Microsoft YaHei"/>
        <w:color w:val="5F6B76"/>
        <w:sz w:val="17"/>
      </w:rPr>
      <w:t xml:space="preserve">TouchScene 视觉转触觉技术方案   </w:t>
    </w:r>
    <w:r>
      <w:rPr>
        <w:rFonts w:ascii="Arial" w:hAnsi="Arial" w:eastAsia="Microsoft YaHei"/>
        <w:color w:val="5F6B76"/>
        <w:sz w:val="17"/>
      </w:rPr>
      <w:t xml:space="preserve">第 </w:t>
      <w:fldChar w:fldCharType="begin"/>
      <w:instrText xml:space="preserve"> PAGE </w:instrText>
      <w:fldChar w:fldCharType="end"/>
    </w:r>
    <w:r>
      <w:rPr>
        <w:rFonts w:ascii="Arial" w:hAnsi="Arial" w:eastAsia="Microsoft YaHei"/>
        <w:color w:val="5F6B76"/>
        <w:sz w:val="17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7" w:lineRule="auto"/>
    </w:pPr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0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Arial" w:hAnsi="Arial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Arial" w:hAnsi="Arial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doi.org/10.1038/221963a0" TargetMode="External"/><Relationship Id="rId11" Type="http://schemas.openxmlformats.org/officeDocument/2006/relationships/hyperlink" Target="https://pubmed.ncbi.nlm.nih.gov/6874260/" TargetMode="External"/><Relationship Id="rId12" Type="http://schemas.openxmlformats.org/officeDocument/2006/relationships/hyperlink" Target="https://pmc.ncbi.nlm.nih.gov/articles/PMC5044782/" TargetMode="External"/><Relationship Id="rId13" Type="http://schemas.openxmlformats.org/officeDocument/2006/relationships/hyperlink" Target="https://doi.org/10.1016/j.ijhcs.2017.10.009" TargetMode="External"/><Relationship Id="rId14" Type="http://schemas.openxmlformats.org/officeDocument/2006/relationships/hyperlink" Target="https://doi.org/10.1177/0145482X19876463" TargetMode="External"/><Relationship Id="rId15" Type="http://schemas.openxmlformats.org/officeDocument/2006/relationships/hyperlink" Target="https://pubmed.ncbi.nlm.nih.gov/29017361/" TargetMode="External"/><Relationship Id="rId16" Type="http://schemas.openxmlformats.org/officeDocument/2006/relationships/hyperlink" Target="https://www.brailleauthority.org/guidelines-and-standards-tactile-graphics" TargetMode="External"/><Relationship Id="rId17" Type="http://schemas.openxmlformats.org/officeDocument/2006/relationships/hyperlink" Target="https://arxiv.org/abs/2401.15836" TargetMode="External"/><Relationship Id="rId18" Type="http://schemas.openxmlformats.org/officeDocument/2006/relationships/hyperlink" Target="https://www.w3.org/TR/vibration/" TargetMode="External"/><Relationship Id="rId19" Type="http://schemas.openxmlformats.org/officeDocument/2006/relationships/hyperlink" Target="https://developer.android.com/develop/ui/views/haptics" TargetMode="External"/><Relationship Id="rId20" Type="http://schemas.openxmlformats.org/officeDocument/2006/relationships/hyperlink" Target="https://developer.android.com/develop/ui/views/haptics/haptics-apis" TargetMode="External"/><Relationship Id="rId21" Type="http://schemas.openxmlformats.org/officeDocument/2006/relationships/hyperlink" Target="https://developer.mozilla.org/en-US/docs/Web/API/BluetoothRemoteGATTCharacteristic/writeValueWithResponse" TargetMode="External"/><Relationship Id="rId22" Type="http://schemas.openxmlformats.org/officeDocument/2006/relationships/hyperlink" Target="https://googlechrome.github.io/samples/web-bluetooth/notifications.html" TargetMode="External"/><Relationship Id="rId23" Type="http://schemas.openxmlformats.org/officeDocument/2006/relationships/hyperlink" Target="https://docs.espressif.com/projects/esp-idf/en/stable/esp32c3/index.html" TargetMode="External"/><Relationship Id="rId24" Type="http://schemas.openxmlformats.org/officeDocument/2006/relationships/hyperlink" Target="https://onlinemanual.insta360.com/developer/en-us/resource/sdk" TargetMode="External"/><Relationship Id="rId25" Type="http://schemas.openxmlformats.org/officeDocument/2006/relationships/hyperlink" Target="https://onlinemanual.insta360.com/developer/en-us/resource/integration" TargetMode="External"/><Relationship Id="rId26" Type="http://schemas.openxmlformats.org/officeDocument/2006/relationships/hyperlink" Target="https://docs.opencv.org/4.x/da/d22/tutorial_py_canny.html" TargetMode="External"/><Relationship Id="rId27" Type="http://schemas.openxmlformats.org/officeDocument/2006/relationships/hyperlink" Target="https://docs.opencv.org/4.x/d9/d61/tutorial_py_morphological_op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TouchScene 视觉转触觉技术方案</dc:title>
  <dc:subject>视觉转触觉原型的系统架构 协议 硬件 测试和参考文献</dc:subject>
  <dc:creator>TouchScene 项目组</dc:creator>
  <cp:keywords>视觉转触觉, 触觉图形, 无障碍, Insta360, ESP32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