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Compliance Analysis</w:t>
      </w:r>
    </w:p>
    <w:p>
      <w:pPr>
        <w:pStyle w:val="Heading1"/>
      </w:pPr>
      <w:r>
        <w:t>EU Compliance Report: Renault in the Automotive Sector</w:t>
      </w:r>
    </w:p>
    <w:p>
      <w:pPr>
        <w:pStyle w:val="Heading2"/>
      </w:pPr>
      <w:r>
        <w:t>Metadata</w:t>
      </w:r>
    </w:p>
    <w:p>
      <w:r>
        <w:t xml:space="preserve">- </w:t>
      </w:r>
      <w:r>
        <w:rPr>
          <w:b/>
        </w:rPr>
        <w:t>Company Name</w:t>
      </w:r>
      <w:r>
        <w:t>: Renault</w:t>
      </w:r>
    </w:p>
    <w:p>
      <w:r>
        <w:t xml:space="preserve">- </w:t>
      </w:r>
      <w:r>
        <w:rPr>
          <w:b/>
        </w:rPr>
        <w:t>Industry</w:t>
      </w:r>
      <w:r>
        <w:t>: Automotive</w:t>
      </w:r>
    </w:p>
    <w:p>
      <w:r>
        <w:t xml:space="preserve">- </w:t>
      </w:r>
      <w:r>
        <w:rPr>
          <w:b/>
        </w:rPr>
        <w:t>Report Generation Date</w:t>
      </w:r>
      <w:r>
        <w:t>: 2023-10-15</w:t>
      </w:r>
    </w:p>
    <w:p>
      <w:r>
        <w:t xml:space="preserve">- </w:t>
      </w:r>
      <w:r>
        <w:rPr>
          <w:b/>
        </w:rPr>
        <w:t>Data Sources</w:t>
      </w:r>
      <w:r>
        <w:t>:</w:t>
      </w:r>
    </w:p>
    <w:p>
      <w:r>
        <w:t>- [EUR-Lex](https://eur-lex.europa.eu)</w:t>
      </w:r>
    </w:p>
    <w:p>
      <w:r>
        <w:t>- [European Commission](https://ec.europa.eu)</w:t>
      </w:r>
    </w:p>
    <w:p>
      <w:pPr>
        <w:pStyle w:val="Heading2"/>
      </w:pPr>
      <w:r>
        <w:t>Table of Contents</w:t>
      </w:r>
    </w:p>
    <w:p>
      <w:r>
        <w:t>1. [AI Regulations](#ai-regulations)</w:t>
      </w:r>
    </w:p>
    <w:p>
      <w:r>
        <w:t>2. [Sustainability Regulations](#sustainability-regulations)</w:t>
      </w:r>
    </w:p>
    <w:p>
      <w:r>
        <w:t>3. [Emissions Regulations](#emissions-regulations)</w:t>
      </w:r>
    </w:p>
    <w:p>
      <w:pPr>
        <w:pStyle w:val="Heading2"/>
      </w:pPr>
      <w:r>
        <w:t>AI Regulations</w:t>
      </w:r>
    </w:p>
    <w:p>
      <w:pPr>
        <w:pStyle w:val="Heading3"/>
      </w:pPr>
      <w:r>
        <w:t>EU AI Act</w:t>
      </w:r>
    </w:p>
    <w:p>
      <w:r>
        <w:t xml:space="preserve">- </w:t>
      </w:r>
      <w:r>
        <w:rPr>
          <w:b/>
        </w:rPr>
        <w:t>Description</w:t>
      </w:r>
      <w:r>
        <w:t>: The EU AI Act is a landmark regulation that categorizes AI systems based on risk levels and imposes compliance requirements.</w:t>
      </w:r>
    </w:p>
    <w:p>
      <w:r>
        <w:t xml:space="preserve">- </w:t>
      </w:r>
      <w:r>
        <w:rPr>
          <w:b/>
        </w:rPr>
        <w:t>Impact on Automotive Industry</w:t>
      </w:r>
      <w:r>
        <w:t>:</w:t>
      </w:r>
    </w:p>
    <w:p>
      <w:r>
        <w:t>- High-risk AI systems in vehicles (e.g., autonomous driving) must comply with strict transparency, data governance, and risk management requirements.</w:t>
      </w:r>
    </w:p>
    <w:p>
      <w:r>
        <w:t>- Manufacturers like Renault must ensure AI systems are auditable and meet EU safety standards.</w:t>
      </w:r>
    </w:p>
    <w:p>
      <w:r>
        <w:t xml:space="preserve">- </w:t>
      </w:r>
      <w:r>
        <w:rPr>
          <w:b/>
        </w:rPr>
        <w:t>Compliance Deadline</w:t>
      </w:r>
      <w:r>
        <w:t>: 2024-2026 (phased implementation)</w:t>
      </w:r>
    </w:p>
    <w:p>
      <w:r>
        <w:t xml:space="preserve">- </w:t>
      </w:r>
      <w:r>
        <w:rPr>
          <w:b/>
        </w:rPr>
        <w:t>Source</w:t>
      </w:r>
      <w:r>
        <w:t>: [EU AI Act (EUR-Lex)](https://eur-lex.europa.eu/legal-content/EN/TXT/?uri=CELEX%3A32023R1689)</w:t>
      </w:r>
    </w:p>
    <w:p>
      <w:pPr>
        <w:pStyle w:val="Heading2"/>
      </w:pPr>
      <w:r>
        <w:t>Sustainability Regulations</w:t>
      </w:r>
    </w:p>
    <w:p>
      <w:pPr>
        <w:pStyle w:val="Heading3"/>
      </w:pPr>
      <w:r>
        <w:t>EU Green Deal and Circular Economy Action Plan</w:t>
      </w:r>
    </w:p>
    <w:p>
      <w:r>
        <w:t xml:space="preserve">- </w:t>
      </w:r>
      <w:r>
        <w:rPr>
          <w:b/>
        </w:rPr>
        <w:t>Description</w:t>
      </w:r>
      <w:r>
        <w:t>: The EU Green Deal aims to make Europe the first climate-neutral continent by 2050, with a focus on sustainable production and consumption.</w:t>
      </w:r>
    </w:p>
    <w:p>
      <w:r>
        <w:t xml:space="preserve">- </w:t>
      </w:r>
      <w:r>
        <w:rPr>
          <w:b/>
        </w:rPr>
        <w:t>Impact on Automotive Industry</w:t>
      </w:r>
      <w:r>
        <w:t>:</w:t>
      </w:r>
    </w:p>
    <w:p>
      <w:r>
        <w:t>- Renault must adhere to circular economy principles, including recycling materials and reducing waste in vehicle production.</w:t>
      </w:r>
    </w:p>
    <w:p>
      <w:r>
        <w:t>- Compliance with sustainability reporting and carbon footprint reduction targets.</w:t>
      </w:r>
    </w:p>
    <w:p>
      <w:r>
        <w:t xml:space="preserve">- </w:t>
      </w:r>
      <w:r>
        <w:rPr>
          <w:b/>
        </w:rPr>
        <w:t>Compliance Deadline</w:t>
      </w:r>
      <w:r>
        <w:t>: Ongoing, with milestones in 2030 and 2050</w:t>
      </w:r>
    </w:p>
    <w:p>
      <w:r>
        <w:t xml:space="preserve">- </w:t>
      </w:r>
      <w:r>
        <w:rPr>
          <w:b/>
        </w:rPr>
        <w:t>Source</w:t>
      </w:r>
      <w:r>
        <w:t>: [EU Green Deal (European Commission)](https://ec.europa.eu/commission/presscorner/detail/en/IP_23_3683)</w:t>
      </w:r>
    </w:p>
    <w:p>
      <w:pPr>
        <w:pStyle w:val="Heading2"/>
      </w:pPr>
      <w:r>
        <w:t>Emissions Regulations</w:t>
      </w:r>
    </w:p>
    <w:p>
      <w:pPr>
        <w:pStyle w:val="Heading3"/>
      </w:pPr>
      <w:r>
        <w:t>EU Emissions Standards (Euro 7)</w:t>
      </w:r>
    </w:p>
    <w:p>
      <w:r>
        <w:t xml:space="preserve">- </w:t>
      </w:r>
      <w:r>
        <w:rPr>
          <w:b/>
        </w:rPr>
        <w:t>Description</w:t>
      </w:r>
      <w:r>
        <w:t>: The Euro 7 standard sets strict limits on pollutants such as NOx, CO, and particulate matter from vehicles.</w:t>
      </w:r>
    </w:p>
    <w:p>
      <w:r>
        <w:t xml:space="preserve">- </w:t>
      </w:r>
      <w:r>
        <w:rPr>
          <w:b/>
        </w:rPr>
        <w:t>Impact on Automotive Industry</w:t>
      </w:r>
      <w:r>
        <w:t>:</w:t>
      </w:r>
    </w:p>
    <w:p>
      <w:r>
        <w:t>- Renault must ensure all new vehicles comply with Euro 7 emissions limits.</w:t>
      </w:r>
    </w:p>
    <w:p>
      <w:r>
        <w:t>- Non-compliance may result in fines and restrictions on vehicle sales in the EU.</w:t>
      </w:r>
    </w:p>
    <w:p>
      <w:r>
        <w:t xml:space="preserve">- </w:t>
      </w:r>
      <w:r>
        <w:rPr>
          <w:b/>
        </w:rPr>
        <w:t>Compliance Deadline</w:t>
      </w:r>
      <w:r>
        <w:t>: 2025</w:t>
      </w:r>
    </w:p>
    <w:p>
      <w:r>
        <w:t xml:space="preserve">- </w:t>
      </w:r>
      <w:r>
        <w:rPr>
          <w:b/>
        </w:rPr>
        <w:t>Source</w:t>
      </w:r>
      <w:r>
        <w:t>: [EU Emissions Standards (EUR-Lex)](https://eur-lex.europa.eu/legal-content/EN/TXT/?uri=CELEX%3A32019R0631)</w:t>
      </w:r>
    </w:p>
    <w:p>
      <w:pPr>
        <w:pStyle w:val="Heading2"/>
      </w:pPr>
      <w:r>
        <w:t>Conclusion</w:t>
      </w:r>
    </w:p>
    <w:p>
      <w:r>
        <w:t>Renault must comply with a range of EU regulations related to AI, sustainability, and emissions. Key actions include:</w:t>
      </w:r>
    </w:p>
    <w:p>
      <w:r>
        <w:t>- Ensuring AI systems in vehicles meet the EU AI Act requirements.</w:t>
      </w:r>
    </w:p>
    <w:p>
      <w:r>
        <w:t>- Adhering to the EU Green Deal and Circular Economy Action Plan for sustainable production.</w:t>
      </w:r>
    </w:p>
    <w:p>
      <w:r>
        <w:t>- Complying with Euro 7 emissions standards to avoid penalties.</w:t>
      </w:r>
    </w:p>
    <w:p>
      <w:r>
        <w:t>For further details, refer to the official EU sources linked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