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/>
        <w:jc w:val="center"/>
      </w:pPr>
      <w:r>
        <w:rPr>
          <w:rFonts w:ascii="Calibri" w:cs="Calibri" w:eastAsia="Calibri" w:hAnsi="Calibri"/>
          <w:b/>
          <w:bCs/>
          <w:color w:val="1A4A2E"/>
          <w:sz w:val="42"/>
          <w:szCs w:val="42"/>
        </w:rPr>
        <w:t xml:space="preserve">PLANO DE AULA COMPLETO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7A4F1A"/>
          <w:sz w:val="34"/>
          <w:szCs w:val="34"/>
        </w:rPr>
        <w:t xml:space="preserve">Figuras de Linguagem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4A3F35"/>
          <w:sz w:val="22"/>
          <w:szCs w:val="22"/>
        </w:rPr>
        <w:t xml:space="preserve">ensinadas a partir dos contos indígenas e africanos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color w:val="4A3F35"/>
          <w:sz w:val="20"/>
          <w:szCs w:val="20"/>
        </w:rPr>
        <w:t xml:space="preserve">Opção C — Projeto Literário como fio condutor do 3º Trimestre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7º Ano  ·  Escola do Campo  ·  Língua Portuguesa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4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21"/>
                <w:szCs w:val="21"/>
              </w:rPr>
              <w:t xml:space="preserve">L1 — Histórias de Índio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Daniel Munduruku — Companhia das Letrinhas</w:t>
            </w:r>
          </w:p>
        </w:tc>
        <w:tc>
          <w:tcPr>
            <w:tcW w:type="dxa" w:w="4860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4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21"/>
                <w:szCs w:val="21"/>
              </w:rPr>
              <w:t xml:space="preserve">L2 — Bichos da África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Rogério Andrade Barbosa — FTD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A1410"/>
          <w:sz w:val="24"/>
          <w:szCs w:val="24"/>
        </w:rPr>
        <w:t xml:space="preserve">ROTINA FIXA — TEMPLATE 50 MINUTOS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1️⃣  0–5 min   → Acolhida + Retomada Espiralada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2️⃣  5–15 min  → Ativação (Pergunta Motivadora — 10 min)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3️⃣  15–35 min → Desenvolvimento — 20 min (identificar no texto → nomear → sistematizar)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4️⃣  35–45 min → Prática Guiada — 10 min (exercícios + aplicação no conto autoral)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5️⃣  45–50 min → Ticket de Saída</w:t>
      </w:r>
    </w:p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280"/>
        <w:gridCol w:w="1280"/>
        <w:gridCol w:w="5880"/>
      </w:tblGrid>
      <w:tr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OPÇÃO C</w:t>
            </w:r>
          </w:p>
        </w:tc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3º TRIM.</w:t>
            </w:r>
          </w:p>
        </w:tc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A4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GRAMÁTICA
NO TEXTO</w:t>
            </w:r>
          </w:p>
        </w:tc>
        <w:tc>
          <w:tcPr>
            <w:tcW w:type="dxa" w:w="58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FIGURAS DE LINGUAGEM — Aprendendo com os contos indígenas e africanos</w:t>
            </w:r>
          </w:p>
        </w:tc>
      </w:tr>
    </w:tbl>
    <w:p>
      <w:pPr>
        <w:spacing w:after="0" w:before="21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Eixo: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Gramática contextualizada</w:t>
            </w:r>
          </w:p>
          <w:p>
            <w:pPr>
              <w:spacing w:after="12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Conteúdo: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Figuras de linguagem (metáfora, comparação, personificação, hipérbole, aliteração)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Duração: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50 minutos</w:t>
            </w:r>
          </w:p>
        </w:tc>
        <w:tc>
          <w:tcPr>
            <w:tcW w:type="dxa" w:w="486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2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Pré-requisito: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Alunos já leram ao menos 2 contos do projeto (L1 e L2). Têm rascunho do conto autoral em andamento.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Conexão com 2ºT: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Adjunto adnominal (Semana 10 do 2ºT) — as figuras enriquecem o substantivo como o adjunto, mas de forma mais expressiva.</w:t>
            </w:r>
          </w:p>
        </w:tc>
      </w:tr>
    </w:tbl>
    <w:p>
      <w:pPr>
        <w:spacing w:after="0" w:before="35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D9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F6000"/>
                <w:sz w:val="16"/>
                <w:szCs w:val="16"/>
              </w:rPr>
              <w:t xml:space="preserve">💡 PERGUNTA
MOTIVADORA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20"/>
                <w:szCs w:val="20"/>
              </w:rPr>
              <w:t xml:space="preserve">"O rio é a memória do povo"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9"/>
                <w:szCs w:val="19"/>
              </w:rPr>
              <w:t xml:space="preserve"> — essa frase não descreve o rio. Ela compara o rio a alguma coisa. O que essa comparação faz com a sua imaginação que a frase 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9"/>
                <w:szCs w:val="19"/>
              </w:rPr>
              <w:t xml:space="preserve">"O rio é importante para o povo"</w:t>
            </w: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9"/>
                <w:szCs w:val="19"/>
              </w:rPr>
              <w:t xml:space="preserve"> não consegue fazer?</w:t>
            </w:r>
          </w:p>
        </w:tc>
      </w:tr>
    </w:tbl>
    <w:p>
      <w:pPr>
        <w:spacing w:after="0" w:before="35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920"/>
        <w:gridCol w:w="6520"/>
      </w:tblGrid>
      <w:tr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⏱ TEMPO</w:t>
            </w:r>
          </w:p>
        </w:tc>
        <w:tc>
          <w:tcPr>
            <w:tcW w:type="dxa" w:w="1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ETAPA</w:t>
            </w:r>
          </w:p>
        </w:tc>
        <w:tc>
          <w:tcPr>
            <w:tcW w:type="dxa" w:w="6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DESCRIÇÃO COMPLETA DA ATIVIDADE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920"/>
        <w:gridCol w:w="6520"/>
      </w:tblGrid>
      <w:tr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0–5 min</w:t>
            </w:r>
          </w:p>
        </w:tc>
        <w:tc>
          <w:tcPr>
            <w:tcW w:type="dxa" w:w="1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🤝 Acolhida
+ Retomada
Espiralada</w:t>
            </w:r>
          </w:p>
        </w:tc>
        <w:tc>
          <w:tcPr>
            <w:tcW w:type="dxa" w:w="6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Professor recebe a turma. Distribua os cadernos com o rascunho do conto autoral em andamento.
RETOMADA ESPIRALADA — 3 perguntas orais (1 aluno cada):
→ "Qual era o conflito central do conto indígena que lemos?" (retomada do conto)
→ "No seu planejamento: como você descreveu o lugar onde seu conto acontece?" (conecta com a aula de hoje)
→ "Você usou alguma comparação até agora no seu rascunho? Como foi?" (antecipa o conteúdo)
Escreva na lousa a frase da pergunta motivadora:
"O rio é a memória do povo."
Mantenha-a visível durante toda a aula — ela é o eixo do dia.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920"/>
        <w:gridCol w:w="6520"/>
      </w:tblGrid>
      <w:tr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5–15 min</w:t>
            </w:r>
          </w:p>
        </w:tc>
        <w:tc>
          <w:tcPr>
            <w:tcW w:type="dxa" w:w="1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🔥 Ativação
— Motivadora
e Impacto</w:t>
            </w:r>
          </w:p>
        </w:tc>
        <w:tc>
          <w:tcPr>
            <w:tcW w:type="dxa" w:w="6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Lance a pergunta motivadora. Silêncio de 10 segundos antes de aceitar respostas.
Receba 3–4 respostas. Registre as palavras-chave na lousa ao lado da frase. Não corrija — observe.
DEMONSTRAÇÃO DO IMPACTO (5 min):
Escreva na lousa as duas versões lado a lado:
VERSÃO A (sem figura): "O rio é muito importante para o povo indígena."
VERSÃO B (com metáfora): "O rio é a memória do povo."
Pergunte: "Qual das duas provoca uma imagem na sua cabeça? Por quê a Versão B é mais forte?" Deixe a discussão fluir. Os alunos vão chegando à ideia de que a metáfora comprime muito sentido em poucas palavras — ela MOSTRA em vez de EXPLICAR.
Anuncie: "Esse recurso se chama FIGURA DE LINGUAGEM. Os escritores indígenas e africanos são mestres nisso — porque o texto nasce da oralidade, onde a imagem precisa ser forte para ficar na memória."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920"/>
        <w:gridCol w:w="6520"/>
      </w:tblGrid>
      <w:tr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15–35 min</w:t>
            </w:r>
          </w:p>
        </w:tc>
        <w:tc>
          <w:tcPr>
            <w:tcW w:type="dxa" w:w="1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📖 Desenvol-
vimento
— 3 momentos</w:t>
            </w:r>
          </w:p>
        </w:tc>
        <w:tc>
          <w:tcPr>
            <w:tcW w:type="dxa" w:w="6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MOMENTO 1 — CAÇANDO FIGURAS NOS CONTOS (8 min):
Abrir os livros nos contos já lidos. Professor lê em voz alta 6 trechos selecionados (3 de Munduruku, 3 de Barbosa) — cada um contém uma figura de linguagem diferente. Para cada trecho, ANTES de nomear a figura:
→ "O que essa frase fez na sua imaginação?"
→ "Essa frase está descrevendo literalmente ou está comparando? Exagerando? Dando vida a algo?"
→ Só depois: "Essa figura se chama ___."
TRECHOS SUGERIDOS:
• "A noite chegou devagar, como quem não quer assustar." → COMPARAÇÃO (símile)
• "O vento sussurrou segredos entre as árvores." → PERSONIFICAÇÃO
• "O leopardo era uma chama dourada que cruzava a savana." → METÁFORA
• "Ele esperou mil estações antes que a resposta viesse." → HIPÉRBOLE
• "O sapo saltou sobre sete pedras secas." → ALITERAÇÃO
• "O silêncio da floresta era mais barulhento que qualquer grito." → PARADOXO (ampliação)
MOMENTO 2 — SISTEMATIZAÇÃO NA LOUSA (7 min):
Com base nos exemplos encontrados, construir coletivamente o QUADRO DAS FIGURAS. Cada aluno copia no caderno.
MOMENTO 3 — CRIANDO FIGURAS (5 min):
Dado um elemento da natureza presente nos contos (o rio / a floresta / o sol / o vento / o animal protagonista), cada aluno cria em 5 minutos:
→ 1 metáfora: "___ é ___"
→ 1 personificação: "___ fez / sentiu / decidiu ___"
→ 1 comparação: "___ como ___"
Compartilhar 4–5 com a turma. Celebrar a criatividade.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920"/>
        <w:gridCol w:w="6520"/>
      </w:tblGrid>
      <w:tr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35–45 min</w:t>
            </w:r>
          </w:p>
        </w:tc>
        <w:tc>
          <w:tcPr>
            <w:tcW w:type="dxa" w:w="1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✏ Prática
Guiada
— Aplicação</w:t>
            </w:r>
          </w:p>
        </w:tc>
        <w:tc>
          <w:tcPr>
            <w:tcW w:type="dxa" w:w="6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PARTE 1 — EXERCÍCIO DE TRANSFORMAÇÃO (5 min):
5 frases simples e descritivas na lousa. Cada aluno transforma 1 delas em 3 versões — uma com metáfora, uma com comparação e uma com personificação. Comparar: qual ficou mais expressiva? Por quê?
Exemplos de frases para transformar:
→ "O sol estava quente." → metáfora: ___ | comparação: ___ | personificação: ___
→ "A árvore era grande." → metáfora: ___ | comparação: ___ | personificação: ___
→ "O silêncio era total." → metáfora: ___ | comparação: ___ | personificação: ___
PARTE 2 — APLICAÇÃO NO CONTO AUTORAL (5 min):
"Abram o rascunho do seu conto. Encontrem 2 frases que estão 'apenas descrevendo' — simples, planas, sem imagem. Transformem pelo menos 1 delas usando uma figura de linguagem que vocês acabaram de aprender."
Professor circula e orienta individualmente:
→ "Essa frase diz 'a floresta era escura'. Como seria com uma metáfora?"
→ "Você usou personificação aqui — o vento 'soprou'. Que tal o vento 'decidiu mudar de caminho'?"
Compartilhar 2–3 transformações com a turma ao final.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1920"/>
        <w:gridCol w:w="6520"/>
      </w:tblGrid>
      <w:tr>
        <w:tc>
          <w:tcPr>
            <w:tcW w:type="dxa" w:w="128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5B6"/>
                <w:sz w:val="17"/>
                <w:szCs w:val="17"/>
              </w:rPr>
              <w:t xml:space="preserve">45–50 min</w:t>
            </w:r>
          </w:p>
        </w:tc>
        <w:tc>
          <w:tcPr>
            <w:tcW w:type="dxa" w:w="1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🎟 Ticket
de Saída</w:t>
            </w:r>
          </w:p>
        </w:tc>
        <w:tc>
          <w:tcPr>
            <w:tcW w:type="dxa" w:w="65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Cada aluno completa no caderno:
"A figura de linguagem que achei mais fácil de criar foi ___ porque ___
A que achei mais difícil foi ___ porque ___
No meu conto, transformei a frase '___' usando ___
O resultado ficou assim: '___'
Uma figura de linguagem que encontrei nos contos de Munduruku ou Barbosa e que quero usar no meu conto: '___' (cite o trecho e a figura)"</w:t>
            </w:r>
          </w:p>
        </w:tc>
      </w:tr>
    </w:tbl>
    <w:p>
      <w:pPr>
        <w:spacing w:after="0" w:before="35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E46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🎟 TICKET DE SAÍDA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📝 A figura mais fácil: ___ | Por quê: ___
A mais difícil: ___ | Por quê: ___
Transformei a frase '___' usando ___ → ficou: '___'
Figura que encontrei nos contos e quero usar: '___'</w:t>
            </w:r>
          </w:p>
        </w:tc>
      </w:tr>
    </w:tbl>
    <w:p>
      <w:pPr>
        <w:spacing w:after="0" w:before="35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843C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📋 EVIDÊNCIA
PARA REGISTRO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EVIDÊNCIAS DESTA AULA:
(1) Figuras criadas no Momento 3 (metáfora + personificação + comparação) — guardar no portfólio do projeto.
(2) Frase do conto autoral transformada com figura de linguagem — evidência de aplicação em contexto real.
(3) Ticket de saída — revela qual figura foi internalizada e qual ainda está confusa.
INDICADOR DE DOMÍNIO: o aluno que consegue aplicar uma figura no próprio conto (não apenas identificar em texto alheio) demonstrou compreensão funcional. Esse é o nível esperado ao final desta aula.</w:t>
            </w:r>
          </w:p>
        </w:tc>
      </w:tr>
    </w:tbl>
    <w:p>
      <w:pPr>
        <w:spacing w:after="0" w:before="35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3B1F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♿ INCLUSÃO
&amp; ESTRATÉGIAS
DIFERENCIADAS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TDAH: a demonstração do impacto (Versão A vs. Versão B) é concreta e imediata — cria engajamento antes de qualquer explicação formal. Os 3 momentos do desenvolvimento (caça + sistematização + criação) garantem trocas frequentes dentro dos 20 min centrais.
Dislexia: a caça às figuras é oral — o professor lê os trechos, o aluno identifica auditivamente antes de qualquer leitura silenciosa. O quadro copiado no caderno serve de âncora permanente durante a aplicação no conto.
DI: foco em 2 figuras apenas — personificação (mais concreta: "o vento decidiu") e comparação (mais estruturada: "___ como ___"). A metáfora como ampliação progressiva. Na aplicação: transformar 1 frase em vez de 2.
Turmas defasadas/desinteresse: a pergunta motivadora com as duas versões cria experiência estética imediata — o aluno SENTE a diferença antes de aprender o nome. Esse gatilho sensorial é mais eficaz do que qualquer definição inicial.</w:t>
            </w:r>
          </w:p>
        </w:tc>
      </w:tr>
    </w:tbl>
    <w:p>
      <w:pPr>
        <w:spacing w:after="0" w:before="35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7A4F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🔗 CONEXÃO COM
2º TRIMESTRE</w:t>
            </w:r>
          </w:p>
        </w:tc>
        <w:tc>
          <w:tcPr>
            <w:tcW w:type="dxa" w:w="8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8"/>
                <w:szCs w:val="18"/>
              </w:rPr>
              <w:t xml:space="preserve">ADJUNTO ADNOMINAL (Semana 10 do 2ºT): as figuras de linguagem são uma evolução do adjunto adnominal. Onde antes o aluno escrevia "o velho agricultor" (adjetivo simples), agora pode escrever "o agricultor que carregava o peso de todas as colheitas perdidas" (metáfora implícita). A lógica é a mesma — enriquecer o substantivo — mas com muito mais expressividade.
PREDICADO NOMINAL (Semana 3 do 2ºT): a metáfora frequentemente usa o verbo SER como verbo de ligação — "o rio É a memória". Isso retoma estruturalmente o predicado nominal, mas com uma função poética que o 2ºT não explorou.
CONECTIVOS (Semana 9 do 2ºT): a aliteração é um fenômeno sonoro que acontece dentro das palavras de um período — reforça o trabalho com o ritmo da frase que os conectivos também influenciam.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A4A2E"/>
          <w:sz w:val="26"/>
          <w:szCs w:val="26"/>
        </w:rPr>
        <w:t xml:space="preserve">QUADRO DE REFERÊNCIA — FIGURAS DE LINGUAGEM NOS CONTOS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4A3F35"/>
          <w:sz w:val="17"/>
          <w:szCs w:val="17"/>
        </w:rPr>
        <w:t xml:space="preserve">Este quadro é para ser afixado na lousa ou distribuído como folha de apoio. Os alunos copiam no caderno durante o Momento 2 do desenvolvimento.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800"/>
        <w:gridCol w:w="292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FIGURA</w:t>
            </w:r>
          </w:p>
        </w:tc>
        <w:tc>
          <w:tcPr>
            <w:tcW w:type="dxa" w:w="26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DEFINIÇÃO SIMPLES</w:t>
            </w:r>
          </w:p>
        </w:tc>
        <w:tc>
          <w:tcPr>
            <w:tcW w:type="dxa" w:w="2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EXEMPLO NOS CONTOS</w:t>
            </w:r>
          </w:p>
        </w:tc>
        <w:tc>
          <w:tcPr>
            <w:tcW w:type="dxa" w:w="2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141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EFEITO NO LEITOR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Metáfora</w:t>
            </w:r>
          </w:p>
        </w:tc>
        <w:tc>
          <w:tcPr>
            <w:tcW w:type="dxa" w:w="26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Comparação direta — diz que uma coisa É outra, sem usar 'como'</w:t>
            </w:r>
          </w:p>
        </w:tc>
        <w:tc>
          <w:tcPr>
            <w:tcW w:type="dxa" w:w="2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"A noite era um manto negro sobre a aldeia." (Munduruku)
"O rio é a memória do povo."</w:t>
            </w:r>
          </w:p>
        </w:tc>
        <w:tc>
          <w:tcPr>
            <w:tcW w:type="dxa" w:w="2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Cria imagem vívida e inesperada. Faz o leitor ver diferente.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Comparação / Símile</w:t>
            </w:r>
          </w:p>
        </w:tc>
        <w:tc>
          <w:tcPr>
            <w:tcW w:type="dxa" w:w="26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Comparação com 'como', 'parece', 'tal qual' — usa o termo de comparação</w:t>
            </w:r>
          </w:p>
        </w:tc>
        <w:tc>
          <w:tcPr>
            <w:tcW w:type="dxa" w:w="2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"O leopardo corria como o vento da savana." (Barbosa)
"O menino era silencioso como a pedra do rio."</w:t>
            </w:r>
          </w:p>
        </w:tc>
        <w:tc>
          <w:tcPr>
            <w:tcW w:type="dxa" w:w="2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Aproxima o desconhecido do familiar. Mais suave que a metáfora.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Personificação</w:t>
            </w:r>
          </w:p>
        </w:tc>
        <w:tc>
          <w:tcPr>
            <w:tcW w:type="dxa" w:w="26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Dar características humanas a animais, plantas ou elementos da natureza</w:t>
            </w:r>
          </w:p>
        </w:tc>
        <w:tc>
          <w:tcPr>
            <w:tcW w:type="dxa" w:w="2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"O rio decidiu mudar de caminho naquela tarde." (tradição oral)
"A floresta respirou fundo antes da tempestade."</w:t>
            </w:r>
          </w:p>
        </w:tc>
        <w:tc>
          <w:tcPr>
            <w:tcW w:type="dxa" w:w="2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Cria vínculo emocional com a natureza. Central na cosmovisão indígena e africana.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Hipérbole</w:t>
            </w:r>
          </w:p>
        </w:tc>
        <w:tc>
          <w:tcPr>
            <w:tcW w:type="dxa" w:w="26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Exagero intencional para dar ênfase ou humor</w:t>
            </w:r>
          </w:p>
        </w:tc>
        <w:tc>
          <w:tcPr>
            <w:tcW w:type="dxa" w:w="2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"Ele esperou mil luas antes que a resposta viesse." (Barbosa)
"A fome da onça podia engolir o mundo todo."</w:t>
            </w:r>
          </w:p>
        </w:tc>
        <w:tc>
          <w:tcPr>
            <w:tcW w:type="dxa" w:w="2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Cria humor ou drama. Muito comum em narrativas orais para prender o ouvinte.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7"/>
                <w:szCs w:val="17"/>
              </w:rPr>
              <w:t xml:space="preserve">Aliteração</w:t>
            </w:r>
          </w:p>
        </w:tc>
        <w:tc>
          <w:tcPr>
            <w:tcW w:type="dxa" w:w="26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Repetição do mesmo som consonantal no início de palavras próximas</w:t>
            </w:r>
          </w:p>
        </w:tc>
        <w:tc>
          <w:tcPr>
            <w:tcW w:type="dxa" w:w="28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"O sapo saltou sobre sete pedras secas."
"Sussurros suaves surgiam da floresta."</w:t>
            </w:r>
          </w:p>
        </w:tc>
        <w:tc>
          <w:tcPr>
            <w:tcW w:type="dxa" w:w="29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Cria musicalidade — lembra que o conto era para ser OUVIDO, não lido.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A4A2E"/>
          <w:sz w:val="26"/>
          <w:szCs w:val="26"/>
        </w:rPr>
        <w:t xml:space="preserve">TRECHOS PARA USAR NA AULA — FIGURAS NOS CONTOS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4A3F35"/>
          <w:sz w:val="17"/>
          <w:szCs w:val="17"/>
        </w:rPr>
        <w:t xml:space="preserve">Professor: selecione e adapte os trechos abaixo conforme os contos que sua turma já leu. Se um conto específico não foi lido, substitua pelo trecho de outro conto dos mesmos autores. O mais importante é que o trecho seja de texto já conhecido pela turma.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2B5530"/>
          <w:sz w:val="20"/>
          <w:szCs w:val="20"/>
        </w:rPr>
        <w:t xml:space="preserve">L1 — Histórias de Índio  ·  Daniel Munduruku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420"/>
      </w:tblGrid>
      <w:tr>
        <w:tc>
          <w:tcPr>
            <w:tcW w:type="dxa" w:w="300"/>
            <w:gridSpan w:val="1"/>
            <w:tcBorders>
              <w:top w:val="single" w:color="D4C8B4" w:sz="6"/>
              <w:left w:val="single" w:color="2B5530" w:sz="18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5"/>
                <w:szCs w:val="15"/>
              </w:rPr>
              <w:t xml:space="preserve">📖 L1
Munduruku</w:t>
            </w:r>
          </w:p>
        </w:tc>
        <w:tc>
          <w:tcPr>
            <w:tcW w:type="dxa" w:w="94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""O tempo da aldeia não era medido em horas — era medido em histórias.""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6"/>
                <w:szCs w:val="16"/>
              </w:rPr>
              <w:t xml:space="preserve">Metáfora dupla: o tempo é medido em histórias (não em horas). Dois elementos abstratos comparados.</w:t>
            </w:r>
          </w:p>
        </w:tc>
      </w:tr>
    </w:tbl>
    <w:p>
      <w:pPr>
        <w:spacing w:after="0" w:before="28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420"/>
      </w:tblGrid>
      <w:tr>
        <w:tc>
          <w:tcPr>
            <w:tcW w:type="dxa" w:w="300"/>
            <w:gridSpan w:val="1"/>
            <w:tcBorders>
              <w:top w:val="single" w:color="D4C8B4" w:sz="6"/>
              <w:left w:val="single" w:color="2B5530" w:sz="18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5"/>
                <w:szCs w:val="15"/>
              </w:rPr>
              <w:t xml:space="preserve">📖 L1
Munduruku</w:t>
            </w:r>
          </w:p>
        </w:tc>
        <w:tc>
          <w:tcPr>
            <w:tcW w:type="dxa" w:w="94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""A voz do ancião era mais velha que o próprio rio.""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6"/>
                <w:szCs w:val="16"/>
              </w:rPr>
              <w:t xml:space="preserve">Hipérbole + comparação: exagero para mostrar a profundidade da sabedoria. A voz tem idade — personificação implícita.</w:t>
            </w:r>
          </w:p>
        </w:tc>
      </w:tr>
    </w:tbl>
    <w:p>
      <w:pPr>
        <w:spacing w:after="0" w:before="28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420"/>
      </w:tblGrid>
      <w:tr>
        <w:tc>
          <w:tcPr>
            <w:tcW w:type="dxa" w:w="300"/>
            <w:gridSpan w:val="1"/>
            <w:tcBorders>
              <w:top w:val="single" w:color="D4C8B4" w:sz="6"/>
              <w:left w:val="single" w:color="2B5530" w:sz="18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5"/>
                <w:szCs w:val="15"/>
              </w:rPr>
              <w:t xml:space="preserve">📖 L1
Munduruku</w:t>
            </w:r>
          </w:p>
        </w:tc>
        <w:tc>
          <w:tcPr>
            <w:tcW w:type="dxa" w:w="94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""A floresta respirou fundo quando ele entrou.""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6"/>
                <w:szCs w:val="16"/>
              </w:rPr>
              <w:t xml:space="preserve">Personificação: a floresta tem pulmões, tem presença, reconhece o personagem. Central na cosmovisão indígena — a natureza é sujeito, não objeto.</w:t>
            </w:r>
          </w:p>
        </w:tc>
      </w:tr>
    </w:tbl>
    <w:p>
      <w:pPr>
        <w:spacing w:after="0" w:before="28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420"/>
      </w:tblGrid>
      <w:tr>
        <w:tc>
          <w:tcPr>
            <w:tcW w:type="dxa" w:w="300"/>
            <w:gridSpan w:val="1"/>
            <w:tcBorders>
              <w:top w:val="single" w:color="D4C8B4" w:sz="6"/>
              <w:left w:val="single" w:color="2B5530" w:sz="18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5"/>
                <w:szCs w:val="15"/>
              </w:rPr>
              <w:t xml:space="preserve">📖 L1
Munduruku</w:t>
            </w:r>
          </w:p>
        </w:tc>
        <w:tc>
          <w:tcPr>
            <w:tcW w:type="dxa" w:w="94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""O menino carregava o silêncio do avô como uma pedra no peito.""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5530"/>
                <w:sz w:val="16"/>
                <w:szCs w:val="16"/>
              </w:rPr>
              <w:t xml:space="preserve">Comparação + sinestesia: o silêncio tem peso físico. Une o emocional e o corporal.</w:t>
            </w:r>
          </w:p>
        </w:tc>
      </w:tr>
    </w:tbl>
    <w:p>
      <w:pPr>
        <w:spacing w:after="0" w:before="28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0" w:before="35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60" w:before="0"/>
        <w:jc w:val="left"/>
      </w:pPr>
      <w:r>
        <w:rPr>
          <w:rFonts w:ascii="Calibri" w:cs="Calibri" w:eastAsia="Calibri" w:hAnsi="Calibri"/>
          <w:b/>
          <w:bCs/>
          <w:color w:val="7A3010"/>
          <w:sz w:val="20"/>
          <w:szCs w:val="20"/>
        </w:rPr>
        <w:t xml:space="preserve">L2 — Bichos da África  ·  Rogério Andrade Barbosa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420"/>
      </w:tblGrid>
      <w:tr>
        <w:tc>
          <w:tcPr>
            <w:tcW w:type="dxa" w:w="300"/>
            <w:gridSpan w:val="1"/>
            <w:tcBorders>
              <w:top w:val="single" w:color="D4C8B4" w:sz="6"/>
              <w:left w:val="single" w:color="7A3010" w:sz="18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5"/>
                <w:szCs w:val="15"/>
              </w:rPr>
              <w:t xml:space="preserve">📖 L2
Barbosa</w:t>
            </w:r>
          </w:p>
        </w:tc>
        <w:tc>
          <w:tcPr>
            <w:tcW w:type="dxa" w:w="94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""O leopardo era uma chama dourada que atravessava a savana.""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6"/>
                <w:szCs w:val="16"/>
              </w:rPr>
              <w:t xml:space="preserve">Metáfora: leopardo = chama dourada. Velocidade e cor fundidos em uma imagem. O movimento da chama evoca o galope.</w:t>
            </w:r>
          </w:p>
        </w:tc>
      </w:tr>
    </w:tbl>
    <w:p>
      <w:pPr>
        <w:spacing w:after="0" w:before="28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420"/>
      </w:tblGrid>
      <w:tr>
        <w:tc>
          <w:tcPr>
            <w:tcW w:type="dxa" w:w="300"/>
            <w:gridSpan w:val="1"/>
            <w:tcBorders>
              <w:top w:val="single" w:color="D4C8B4" w:sz="6"/>
              <w:left w:val="single" w:color="7A3010" w:sz="18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5"/>
                <w:szCs w:val="15"/>
              </w:rPr>
              <w:t xml:space="preserve">📖 L2
Barbosa</w:t>
            </w:r>
          </w:p>
        </w:tc>
        <w:tc>
          <w:tcPr>
            <w:tcW w:type="dxa" w:w="94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""O elefante esperou pacientemente, como quem guarda uma promessa.""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6"/>
                <w:szCs w:val="16"/>
              </w:rPr>
              <w:t xml:space="preserve">Comparação (símile): a espera do elefante é comparada a guardar uma promessa — eleva o animal a uma dimensão ética/humana.</w:t>
            </w:r>
          </w:p>
        </w:tc>
      </w:tr>
    </w:tbl>
    <w:p>
      <w:pPr>
        <w:spacing w:after="0" w:before="28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420"/>
      </w:tblGrid>
      <w:tr>
        <w:tc>
          <w:tcPr>
            <w:tcW w:type="dxa" w:w="300"/>
            <w:gridSpan w:val="1"/>
            <w:tcBorders>
              <w:top w:val="single" w:color="D4C8B4" w:sz="6"/>
              <w:left w:val="single" w:color="7A3010" w:sz="18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5"/>
                <w:szCs w:val="15"/>
              </w:rPr>
              <w:t xml:space="preserve">📖 L2
Barbosa</w:t>
            </w:r>
          </w:p>
        </w:tc>
        <w:tc>
          <w:tcPr>
            <w:tcW w:type="dxa" w:w="94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""O sol se levantou mal-humorado naquela manhã.""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6"/>
                <w:szCs w:val="16"/>
              </w:rPr>
              <w:t xml:space="preserve">Personificação com humor: o sol tem humor. Cria um tom levemente irônico, característico das fábulas africanas de Barbosa.</w:t>
            </w:r>
          </w:p>
        </w:tc>
      </w:tr>
    </w:tbl>
    <w:p>
      <w:pPr>
        <w:spacing w:after="0" w:before="28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420"/>
      </w:tblGrid>
      <w:tr>
        <w:tc>
          <w:tcPr>
            <w:tcW w:type="dxa" w:w="300"/>
            <w:gridSpan w:val="1"/>
            <w:tcBorders>
              <w:top w:val="single" w:color="D4C8B4" w:sz="6"/>
              <w:left w:val="single" w:color="7A3010" w:sz="18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5"/>
                <w:szCs w:val="15"/>
              </w:rPr>
              <w:t xml:space="preserve">📖 L2
Barbosa</w:t>
            </w:r>
          </w:p>
        </w:tc>
        <w:tc>
          <w:tcPr>
            <w:tcW w:type="dxa" w:w="94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8"/>
                <w:szCs w:val="18"/>
              </w:rPr>
              <w:t xml:space="preserve">""Ele rugiu tão forte que as estrelas tremeram lá no céu.""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7A3010"/>
                <w:sz w:val="16"/>
                <w:szCs w:val="16"/>
              </w:rPr>
              <w:t xml:space="preserve">Hipérbole: o rugido chegou ao espaço. Exagero para criar humor e dramaticidade — muito comum nas narrativas orais africanas.</w:t>
            </w:r>
          </w:p>
        </w:tc>
      </w:tr>
    </w:tbl>
    <w:p>
      <w:pPr>
        <w:spacing w:after="0" w:before="28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r>
        <w:br w:type="pag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A4A2E"/>
          <w:sz w:val="26"/>
          <w:szCs w:val="26"/>
        </w:rPr>
        <w:t xml:space="preserve">ATIVIDADE DE TRANSFORMAÇÃO — GABARITO DO PROFESSOR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color w:val="4A3F35"/>
          <w:sz w:val="17"/>
          <w:szCs w:val="17"/>
        </w:rPr>
        <w:t xml:space="preserve">Exemplos de transformação das frases simples em figuras — use como referência durante a prática guiada, não distribua para os alunos antes da atividade.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9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410"/>
                <w:sz w:val="16"/>
                <w:szCs w:val="16"/>
              </w:rPr>
              <w:t xml:space="preserve">Frase original</w:t>
            </w:r>
          </w:p>
        </w:tc>
        <w:tc>
          <w:tcPr>
            <w:tcW w:type="dxa" w:w="832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O sol estava quente.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6"/>
                <w:szCs w:val="16"/>
              </w:rPr>
              <w:t xml:space="preserve">Metáfora</w:t>
            </w:r>
          </w:p>
        </w:tc>
        <w:tc>
          <w:tcPr>
            <w:tcW w:type="dxa" w:w="832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"O sol era uma brasa esquecida no meio do céu."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6"/>
                <w:szCs w:val="16"/>
              </w:rPr>
              <w:t xml:space="preserve">Comparação</w:t>
            </w:r>
          </w:p>
        </w:tc>
        <w:tc>
          <w:tcPr>
            <w:tcW w:type="dxa" w:w="832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"O sol queimava como brasa viva no meio do campo."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4F1A"/>
                <w:sz w:val="16"/>
                <w:szCs w:val="16"/>
              </w:rPr>
              <w:t xml:space="preserve">Personificação</w:t>
            </w:r>
          </w:p>
        </w:tc>
        <w:tc>
          <w:tcPr>
            <w:tcW w:type="dxa" w:w="832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"O sol olhou com raiva para a terra seca e não teve dó."</w:t>
            </w:r>
          </w:p>
        </w:tc>
      </w:tr>
    </w:tbl>
    <w:p>
      <w:pPr>
        <w:spacing w:after="0" w:before="42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9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410"/>
                <w:sz w:val="16"/>
                <w:szCs w:val="16"/>
              </w:rPr>
              <w:t xml:space="preserve">Frase original</w:t>
            </w:r>
          </w:p>
        </w:tc>
        <w:tc>
          <w:tcPr>
            <w:tcW w:type="dxa" w:w="832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A árvore era grande.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6"/>
                <w:szCs w:val="16"/>
              </w:rPr>
              <w:t xml:space="preserve">Metáfora</w:t>
            </w:r>
          </w:p>
        </w:tc>
        <w:tc>
          <w:tcPr>
            <w:tcW w:type="dxa" w:w="832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"A árvore era uma catedral de folhas no meio da floresta."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6"/>
                <w:szCs w:val="16"/>
              </w:rPr>
              <w:t xml:space="preserve">Comparação</w:t>
            </w:r>
          </w:p>
        </w:tc>
        <w:tc>
          <w:tcPr>
            <w:tcW w:type="dxa" w:w="832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"A árvore se estendia como os braços de um gigante."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4F1A"/>
                <w:sz w:val="16"/>
                <w:szCs w:val="16"/>
              </w:rPr>
              <w:t xml:space="preserve">Personificação</w:t>
            </w:r>
          </w:p>
        </w:tc>
        <w:tc>
          <w:tcPr>
            <w:tcW w:type="dxa" w:w="832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"A árvore havia visto gerações nascerem e morrerem sem dizer uma palavra."</w:t>
            </w:r>
          </w:p>
        </w:tc>
      </w:tr>
    </w:tbl>
    <w:p>
      <w:pPr>
        <w:spacing w:after="0" w:before="42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920"/>
      </w:tblGrid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D6D6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410"/>
                <w:sz w:val="16"/>
                <w:szCs w:val="16"/>
              </w:rPr>
              <w:t xml:space="preserve">Frase original</w:t>
            </w:r>
          </w:p>
        </w:tc>
        <w:tc>
          <w:tcPr>
            <w:tcW w:type="dxa" w:w="832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410"/>
                <w:sz w:val="17"/>
                <w:szCs w:val="17"/>
              </w:rPr>
              <w:t xml:space="preserve">O silêncio era total.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6F5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5530"/>
                <w:sz w:val="16"/>
                <w:szCs w:val="16"/>
              </w:rPr>
              <w:t xml:space="preserve">Metáfora</w:t>
            </w:r>
          </w:p>
        </w:tc>
        <w:tc>
          <w:tcPr>
            <w:tcW w:type="dxa" w:w="832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"O silêncio era um tecido espesso que cobria tudo."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EE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3010"/>
                <w:sz w:val="16"/>
                <w:szCs w:val="16"/>
              </w:rPr>
              <w:t xml:space="preserve">Comparação</w:t>
            </w:r>
          </w:p>
        </w:tc>
        <w:tc>
          <w:tcPr>
            <w:tcW w:type="dxa" w:w="832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"O silêncio pesava como a terra úmida depois da chuva."</w:t>
            </w:r>
          </w:p>
        </w:tc>
      </w:tr>
      <w:tr>
        <w:tc>
          <w:tcPr>
            <w:tcW w:type="dxa" w:w="1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DF0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A4F1A"/>
                <w:sz w:val="16"/>
                <w:szCs w:val="16"/>
              </w:rPr>
              <w:t xml:space="preserve">Personificação</w:t>
            </w:r>
          </w:p>
        </w:tc>
        <w:tc>
          <w:tcPr>
            <w:tcW w:type="dxa" w:w="8320"/>
            <w:gridSpan w:val="2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"O silêncio entrou na aldeia e fez todos pararem de respirar."</w:t>
            </w:r>
          </w:p>
        </w:tc>
      </w:tr>
    </w:tbl>
    <w:p>
      <w:pPr>
        <w:spacing w:after="0" w:before="42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100" w:before="280"/>
      </w:pPr>
      <w:r>
        <w:rPr>
          <w:rFonts w:ascii="Calibri" w:cs="Calibri" w:eastAsia="Calibri" w:hAnsi="Calibri"/>
          <w:b/>
          <w:bCs/>
          <w:color w:val="1A4A2E"/>
          <w:sz w:val="24"/>
          <w:szCs w:val="24"/>
        </w:rPr>
        <w:t xml:space="preserve">PAUTA DE REVISÃO DO CONTO AUTORAL — ATUALIZADA APÓS ESTA AULA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color w:val="4A3F35"/>
          <w:sz w:val="17"/>
          <w:szCs w:val="17"/>
        </w:rPr>
        <w:t xml:space="preserve">Adicionar este item à pauta de revisão afixada na lousa: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320"/>
      </w:tblGrid>
      <w:tr>
        <w:tc>
          <w:tcPr>
            <w:tcW w:type="dxa" w:w="40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1A4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50" w:before="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NOVO
ITEM</w:t>
            </w:r>
          </w:p>
        </w:tc>
        <w:tc>
          <w:tcPr>
            <w:tcW w:type="dxa" w:w="9320"/>
            <w:gridSpan w:val="1"/>
            <w:tcBorders>
              <w:top w:val="single" w:color="D4C8B4" w:sz="6"/>
              <w:left w:val="single" w:color="D4C8B4" w:sz="6"/>
              <w:bottom w:val="single" w:color="D4C8B4" w:sz="6"/>
              <w:right w:val="single" w:color="D4C8B4" w:sz="6"/>
            </w:tcBorders>
            <w:shd w:fill="E4F0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" w:before="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4A2E"/>
                <w:sz w:val="18"/>
                <w:szCs w:val="18"/>
              </w:rPr>
              <w:t xml:space="preserve">□  Figuras de linguagem: meu conto tem pelo menos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     ✓ 1 metáfora OU 1 comparação</w:t>
            </w:r>
          </w:p>
          <w:p>
            <w:pPr>
              <w:spacing w:after="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     ✓ 1 personificação</w:t>
            </w:r>
          </w:p>
          <w:p>
            <w:pPr>
              <w:spacing w:after="1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4A3F35"/>
                <w:sz w:val="17"/>
                <w:szCs w:val="17"/>
              </w:rPr>
              <w:t xml:space="preserve">      ✓ Nenhuma figura foi usada de forma forçada — ela surge naturalmente do texto.</w:t>
            </w:r>
          </w:p>
        </w:tc>
      </w:tr>
    </w:tbl>
    <w:p>
      <w:pPr>
        <w:spacing w:after="0" w:before="70"/>
      </w:pPr>
      <w:r>
        <w:rPr>
          <w:rFonts w:ascii="Calibri" w:cs="Calibri" w:eastAsia="Calibri" w:hAnsi="Calibri"/>
          <w:b w:val="false"/>
          <w:bCs w:val="false"/>
          <w:color w:val="1A1410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color w:val="1A4A2E"/>
          <w:sz w:val="18"/>
          <w:szCs w:val="18"/>
        </w:rPr>
        <w:t xml:space="preserve">Nota ao professor: </w:t>
      </w:r>
      <w:r>
        <w:rPr>
          <w:rFonts w:ascii="Calibri" w:cs="Calibri" w:eastAsia="Calibri" w:hAnsi="Calibri"/>
          <w:b w:val="false"/>
          <w:bCs w:val="false"/>
          <w:color w:val="4A3F35"/>
          <w:sz w:val="18"/>
          <w:szCs w:val="18"/>
        </w:rPr>
        <w:t xml:space="preserve">as figuras de linguagem não precisam ser ensinadas todas de uma vez. Se a turma absorveu bem metáfora e personificação, isso é suficiente para esta aula. Hipérbole e aliteração podem entrar em uma aula subsequente ou emergir naturalmente nas rodas literárias. O critério de avanço é a aplicação no conto autoral — não a memorização do nome técnico.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36" w:before="36"/>
        <w:ind w:left="540" w:hanging="260"/>
      </w:pPr>
    </w:lvl>
    <w:lvl w:ilvl="1" w15:tentative="1">
      <w:start w:val="1"/>
      <w:numFmt w:val="bullet"/>
      <w:lvlText w:val="◦"/>
      <w:lvlJc w:val="left"/>
      <w:pPr>
        <w:spacing w:after="28" w:before="28"/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  <w:outlineLvl w:val="0"/>
    </w:pPr>
    <w:rPr>
      <w:rFonts w:ascii="Calibri" w:cs="Calibri" w:eastAsia="Calibri" w:hAnsi="Calibri"/>
      <w:b/>
      <w:bCs/>
      <w:color w:val="1A4A2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2026-04-30T22:19:50.961Z</dcterms:created>
  <dcterms:modified xsi:type="dcterms:W3CDTF">2026-04-30T22:19:50.963Z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