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5FCC" w14:textId="3802E3F6" w:rsidR="005E2188" w:rsidRPr="005E2188" w:rsidRDefault="005E2188" w:rsidP="005E2188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2188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№4</w:t>
      </w:r>
    </w:p>
    <w:p w14:paraId="58262CED" w14:textId="40B51759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4D8792" w14:textId="5673D0B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3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- это последовательность действий по</w:t>
      </w:r>
      <w:bookmarkStart w:id="0" w:name="_GoBack"/>
      <w:bookmarkEnd w:id="0"/>
      <w:r w:rsidRPr="00AE0390">
        <w:rPr>
          <w:rFonts w:ascii="Times New Roman" w:hAnsi="Times New Roman" w:cs="Times New Roman"/>
          <w:sz w:val="28"/>
          <w:szCs w:val="28"/>
        </w:rPr>
        <w:t>льзователя на сайте или приложении, начиная от первого посещения до достижения конечной цели.</w:t>
      </w:r>
    </w:p>
    <w:p w14:paraId="4B96548B" w14:textId="5CFF5711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применяется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ABC1CE3" w14:textId="17CBD068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3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используется для оптимизации пользовательского опыта, повышения эффективности и привлечения новых пользователей. Знание того, как пользователи взаимодействуют с продуктом, помогает улучшить интерфейс и снизить процент отказов.</w:t>
      </w:r>
    </w:p>
    <w:p w14:paraId="6136272B" w14:textId="075F88C4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7E1CF99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Определить цель продукта.</w:t>
      </w:r>
    </w:p>
    <w:p w14:paraId="3CE5E9CA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Изучить поведение целевой аудитории.</w:t>
      </w:r>
    </w:p>
    <w:p w14:paraId="5B46AF9D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Описать шаги, которые пользователь проходит для достижения цели.</w:t>
      </w:r>
    </w:p>
    <w:p w14:paraId="770E7B5A" w14:textId="41CC13F2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На основе полученных данных оптимизировать путь пользователя до цели.</w:t>
      </w:r>
    </w:p>
    <w:p w14:paraId="7589922E" w14:textId="140E31B3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Какие основные блоки используются при составлении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43C1BE6" w14:textId="29E7219E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 xml:space="preserve">Основные блоки, используемые при составлении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>:</w:t>
      </w:r>
    </w:p>
    <w:p w14:paraId="3107033F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Начальный экран или страница.</w:t>
      </w:r>
    </w:p>
    <w:p w14:paraId="751466AB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Элементы управления (кнопки, ссылки, формы и т.д.).</w:t>
      </w:r>
    </w:p>
    <w:p w14:paraId="2AB3A5B5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Страницы перехода.</w:t>
      </w:r>
    </w:p>
    <w:p w14:paraId="7F9558D2" w14:textId="48E8E6B2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Конечный экран.</w:t>
      </w:r>
    </w:p>
    <w:p w14:paraId="39B9EEB0" w14:textId="05BF4EF4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 композиция?</w:t>
      </w:r>
    </w:p>
    <w:p w14:paraId="17449759" w14:textId="63333D9A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Композиция - это процесс объединения нескольких элементов в единое целое с целью создания нового предмета или конструкции.</w:t>
      </w:r>
    </w:p>
    <w:p w14:paraId="2D06B912" w14:textId="1B29FF35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Какие существуют основные законы композиции?</w:t>
      </w:r>
    </w:p>
    <w:p w14:paraId="35304316" w14:textId="2E1859F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Единство, соподчинение, равновесие</w:t>
      </w:r>
    </w:p>
    <w:p w14:paraId="75F6A6ED" w14:textId="09BE6D0B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элементы композиции.</w:t>
      </w:r>
    </w:p>
    <w:p w14:paraId="6969F7F0" w14:textId="6F702C5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Точка, линия, расположение, форма</w:t>
      </w:r>
    </w:p>
    <w:p w14:paraId="126EC591" w14:textId="3D6205BC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принципы гештальта.</w:t>
      </w:r>
    </w:p>
    <w:p w14:paraId="7482C826" w14:textId="62F5C544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Принцип близости, общей области, сходства, завершённости, симметрии и асимметрии, непрерывности, общего направления, соотношения фигуры и фона</w:t>
      </w:r>
    </w:p>
    <w:p w14:paraId="6DC118EC" w14:textId="77777777" w:rsidR="000A3108" w:rsidRDefault="000A3108"/>
    <w:sectPr w:rsidR="000A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C"/>
    <w:rsid w:val="000A3108"/>
    <w:rsid w:val="005A32C1"/>
    <w:rsid w:val="005E2188"/>
    <w:rsid w:val="007B1059"/>
    <w:rsid w:val="00AE0390"/>
    <w:rsid w:val="00E5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805B"/>
  <w15:chartTrackingRefBased/>
  <w15:docId w15:val="{521F0C9F-D039-47DE-8CAE-6FDFC8F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Хлеб Хлебный</cp:lastModifiedBy>
  <cp:revision>3</cp:revision>
  <dcterms:created xsi:type="dcterms:W3CDTF">2023-04-10T10:27:00Z</dcterms:created>
  <dcterms:modified xsi:type="dcterms:W3CDTF">2023-04-16T10:20:00Z</dcterms:modified>
</cp:coreProperties>
</file>