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69C5" w14:textId="77777777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70A161F0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A3716F1" w14:textId="77777777" w:rsidR="001C371D" w:rsidRPr="009901B9" w:rsidRDefault="001C371D" w:rsidP="001C371D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E7804FA" w14:textId="77777777" w:rsidR="001C371D" w:rsidRPr="009901B9" w:rsidRDefault="00000000" w:rsidP="001C371D">
      <w:pPr>
        <w:spacing w:before="120" w:after="0"/>
        <w:ind w:firstLine="0"/>
        <w:rPr>
          <w:color w:val="000000" w:themeColor="text1"/>
          <w:lang w:val="ru-RU"/>
        </w:rPr>
      </w:pPr>
      <w:hyperlink r:id="rId8" w:history="1">
        <w:r w:rsidR="001C371D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1C371D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1C371D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4D63B42D" w14:textId="77777777" w:rsidR="001C371D" w:rsidRPr="00C46147" w:rsidRDefault="001C371D" w:rsidP="001C371D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0503F586" w14:textId="77777777" w:rsidR="001C371D" w:rsidRPr="009901B9" w:rsidRDefault="001C371D" w:rsidP="001C371D">
      <w:pPr>
        <w:spacing w:after="0"/>
        <w:rPr>
          <w:lang w:val="ru-RU"/>
        </w:rPr>
      </w:pPr>
    </w:p>
    <w:p w14:paraId="03EEBAA0" w14:textId="77777777" w:rsidR="001C371D" w:rsidRPr="009901B9" w:rsidRDefault="001C371D" w:rsidP="001C371D">
      <w:pPr>
        <w:spacing w:after="0"/>
        <w:rPr>
          <w:lang w:val="ru-RU"/>
        </w:rPr>
      </w:pPr>
    </w:p>
    <w:p w14:paraId="787A2E4A" w14:textId="77777777" w:rsidR="001C371D" w:rsidRPr="009901B9" w:rsidRDefault="001C371D" w:rsidP="001C371D">
      <w:pPr>
        <w:spacing w:after="0"/>
        <w:rPr>
          <w:lang w:val="ru-RU"/>
        </w:rPr>
      </w:pPr>
    </w:p>
    <w:p w14:paraId="024EC67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2321A21F" w14:textId="77777777" w:rsidR="001C371D" w:rsidRPr="009901B9" w:rsidRDefault="001C371D" w:rsidP="001C371D">
      <w:pPr>
        <w:spacing w:after="0"/>
        <w:rPr>
          <w:lang w:val="ru-RU"/>
        </w:rPr>
      </w:pPr>
    </w:p>
    <w:p w14:paraId="5C554AA4" w14:textId="77777777" w:rsidR="001C371D" w:rsidRPr="009901B9" w:rsidRDefault="001C371D" w:rsidP="001C371D">
      <w:pPr>
        <w:spacing w:after="0"/>
        <w:jc w:val="center"/>
        <w:rPr>
          <w:b/>
          <w:lang w:val="ru-RU"/>
        </w:rPr>
      </w:pPr>
    </w:p>
    <w:p w14:paraId="4F1D5C14" w14:textId="77777777" w:rsidR="001C371D" w:rsidRPr="009901B9" w:rsidRDefault="001C371D" w:rsidP="001C371D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№1</w:t>
      </w:r>
    </w:p>
    <w:p w14:paraId="346257B0" w14:textId="77777777" w:rsidR="001C371D" w:rsidRPr="009901B9" w:rsidRDefault="001C371D" w:rsidP="001C371D">
      <w:pPr>
        <w:spacing w:after="0"/>
        <w:rPr>
          <w:lang w:val="ru-RU"/>
        </w:rPr>
      </w:pPr>
    </w:p>
    <w:p w14:paraId="3BCACE68" w14:textId="469F0E37" w:rsidR="001C371D" w:rsidRPr="001C371D" w:rsidRDefault="001C371D" w:rsidP="00D70BA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6E5D52F4" w14:textId="68076506" w:rsidR="001C371D" w:rsidRPr="00E4173A" w:rsidRDefault="001C371D" w:rsidP="00D70BAB">
      <w:pPr>
        <w:spacing w:after="0"/>
        <w:ind w:firstLine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Pr="001C371D">
        <w:rPr>
          <w:color w:val="222222"/>
          <w:shd w:val="clear" w:color="auto" w:fill="FFFFFF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0D445F6B" w14:textId="77777777" w:rsidR="001C371D" w:rsidRPr="009901B9" w:rsidRDefault="001C371D" w:rsidP="001C371D">
      <w:pPr>
        <w:tabs>
          <w:tab w:val="left" w:pos="540"/>
        </w:tabs>
        <w:spacing w:after="0"/>
        <w:rPr>
          <w:lang w:val="ru-RU"/>
        </w:rPr>
      </w:pPr>
    </w:p>
    <w:p w14:paraId="130D3A4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8093CB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8B2DE30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102B2A1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F8B8023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5BF9AA8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9CCDA2" w14:textId="77777777" w:rsidR="001C371D" w:rsidRPr="009901B9" w:rsidRDefault="001C371D" w:rsidP="001C371D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0489BF4F" w14:textId="77777777" w:rsidR="001C371D" w:rsidRPr="009901B9" w:rsidRDefault="001C371D" w:rsidP="001C371D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337CEC21" w14:textId="66A900F8" w:rsidR="001C371D" w:rsidRPr="0027797D" w:rsidRDefault="001C371D" w:rsidP="001C371D">
      <w:pPr>
        <w:spacing w:after="0"/>
        <w:ind w:left="4956" w:firstLine="708"/>
        <w:rPr>
          <w:lang w:val="ru-RU"/>
        </w:rPr>
      </w:pPr>
    </w:p>
    <w:p w14:paraId="5A7B6AD4" w14:textId="77777777" w:rsidR="001C371D" w:rsidRPr="009901B9" w:rsidRDefault="001C371D" w:rsidP="001C371D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BBE33BC" w14:textId="77777777" w:rsidR="001C371D" w:rsidRPr="009901B9" w:rsidRDefault="001C371D" w:rsidP="001C371D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>
        <w:rPr>
          <w:lang w:val="ru-RU"/>
        </w:rPr>
        <w:t>Нистюк</w:t>
      </w:r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5AD3A2A4" w14:textId="77777777" w:rsidR="001C371D" w:rsidRPr="009901B9" w:rsidRDefault="001C371D" w:rsidP="001C371D">
      <w:pPr>
        <w:spacing w:after="0"/>
        <w:rPr>
          <w:lang w:val="ru-RU"/>
        </w:rPr>
      </w:pPr>
    </w:p>
    <w:p w14:paraId="04134446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722EEAF9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CF93F7B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5105103F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4A4D346D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0EE116E3" w14:textId="77777777" w:rsidR="001C371D" w:rsidRPr="009901B9" w:rsidRDefault="001C371D" w:rsidP="001C371D">
      <w:pPr>
        <w:spacing w:after="0"/>
        <w:jc w:val="center"/>
        <w:rPr>
          <w:lang w:val="ru-RU"/>
        </w:rPr>
      </w:pPr>
    </w:p>
    <w:p w14:paraId="6C37BB68" w14:textId="77777777" w:rsidR="001C371D" w:rsidRDefault="001C371D" w:rsidP="001C371D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2ECEDAE4" w14:textId="10AA2CC4" w:rsidR="001C371D" w:rsidRDefault="001C371D" w:rsidP="001C371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3EAC834" w14:textId="25DFA0DD" w:rsidR="00A71306" w:rsidRDefault="00A71306" w:rsidP="00A71306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№1</w:t>
      </w:r>
    </w:p>
    <w:p w14:paraId="6475F46A" w14:textId="49530C1C" w:rsidR="00A71306" w:rsidRDefault="00A71306" w:rsidP="00A71306">
      <w:pPr>
        <w:pStyle w:val="NoSpacing"/>
      </w:pPr>
      <w:r w:rsidRPr="007F4281">
        <w:rPr>
          <w:b/>
          <w:bCs/>
        </w:rPr>
        <w:t>Цель:</w:t>
      </w:r>
      <w:r>
        <w:t xml:space="preserve"> приобретение практических навыков расчета и анализа</w:t>
      </w:r>
      <w:r>
        <w:rPr>
          <w:lang w:val="ru-RU"/>
        </w:rPr>
        <w:t xml:space="preserve"> </w:t>
      </w:r>
      <w:r>
        <w:t xml:space="preserve">параметров и информативных характеристик дискретных ИС. </w:t>
      </w:r>
    </w:p>
    <w:p w14:paraId="6F96AF11" w14:textId="77777777" w:rsidR="007F4281" w:rsidRPr="007F4281" w:rsidRDefault="007F4281" w:rsidP="007F4281">
      <w:pPr>
        <w:pStyle w:val="NoSpacing"/>
        <w:rPr>
          <w:b/>
          <w:bCs/>
        </w:rPr>
      </w:pPr>
      <w:r w:rsidRPr="007F4281">
        <w:rPr>
          <w:b/>
          <w:bCs/>
        </w:rPr>
        <w:t xml:space="preserve">Задачи: </w:t>
      </w:r>
    </w:p>
    <w:p w14:paraId="20CFDED2" w14:textId="4AD027D4" w:rsidR="007F4281" w:rsidRPr="007F4281" w:rsidRDefault="007F4281" w:rsidP="007F4281">
      <w:pPr>
        <w:pStyle w:val="NoSpacing"/>
        <w:rPr>
          <w:b/>
          <w:bCs/>
        </w:rPr>
      </w:pPr>
      <w:r>
        <w:t>1</w:t>
      </w:r>
      <w:r>
        <w:rPr>
          <w:lang w:val="ru-RU"/>
        </w:rPr>
        <w:t>.</w:t>
      </w:r>
      <w:r>
        <w:t xml:space="preserve"> Закрепить теоретические знания по основам теории информации. </w:t>
      </w:r>
    </w:p>
    <w:p w14:paraId="1F976B22" w14:textId="77777777" w:rsidR="007F4281" w:rsidRDefault="007F4281" w:rsidP="007F4281">
      <w:pPr>
        <w:pStyle w:val="NoSpacing"/>
      </w:pPr>
      <w:r>
        <w:t xml:space="preserve">2. Разработать приложение для расчета и анализа параметров и информативных характеристик дискретных ИС. </w:t>
      </w:r>
    </w:p>
    <w:p w14:paraId="23766E4C" w14:textId="0EF5CA3A" w:rsidR="007F4281" w:rsidRPr="007F4281" w:rsidRDefault="007F4281" w:rsidP="007F4281">
      <w:pPr>
        <w:pStyle w:val="NoSpacing"/>
        <w:rPr>
          <w:b/>
          <w:bCs/>
        </w:rPr>
      </w:pPr>
      <w: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DCD612D" w14:textId="42065FBF" w:rsidR="002F54AE" w:rsidRDefault="002F54AE" w:rsidP="00E90AAE">
      <w:pPr>
        <w:pStyle w:val="Heading1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790B1DD5" w14:textId="77777777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02EFD28B" w14:textId="77777777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34C889FE" w14:textId="77777777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0C62A24E" w14:textId="77777777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Информационной характеристикой алфавита (источника сообщений на основе этого алфавита) является энтропия.</w:t>
      </w:r>
    </w:p>
    <w:p w14:paraId="3EF93352" w14:textId="2C67ADE9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Этот термин применительно к техническим системам был введен К. Шенноном и Р. Хартли.</w:t>
      </w:r>
    </w:p>
    <w:p w14:paraId="7932B856" w14:textId="77777777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Энтропию алфавита А{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 xml:space="preserve"> 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eastAsia="Times New Roman"/>
          <w:color w:val="000000"/>
        </w:rPr>
        <w:t>} по Шеннону рассчитывают по следующей формуле:</w:t>
      </w:r>
    </w:p>
    <w:p w14:paraId="29D6BC7F" w14:textId="3341E6A9" w:rsidR="00A71306" w:rsidRDefault="00000000" w:rsidP="00A71306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Cambria Math"/>
              <w:color w:val="000000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E0A145A" w14:textId="35452740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где P(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eastAsia="Times New Roman"/>
          <w:color w:val="000000"/>
        </w:rPr>
        <w:t>) – вероятность P(ξ=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eastAsia="Times New Roman"/>
          <w:color w:val="000000"/>
        </w:rPr>
        <w:t>);</w:t>
      </w:r>
      <m:oMath>
        <m:r>
          <w:rPr>
            <w:rFonts w:ascii="Cambria Math" w:eastAsia="Cambria Math" w:hAnsi="Cambria Math" w:cs="Cambria Math"/>
            <w:color w:val="00000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eastAsia="Times New Roman"/>
          <w:color w:val="000000"/>
        </w:rPr>
        <w:t xml:space="preserve"> – элемент алфавита,</w:t>
      </w:r>
      <m:oMath>
        <m:r>
          <w:rPr>
            <w:rFonts w:ascii="Cambria Math" w:eastAsia="Cambria Math" w:hAnsi="Cambria Math" w:cs="Cambria Math"/>
            <w:color w:val="000000"/>
          </w:rPr>
          <m:t>i=1,N</m:t>
        </m:r>
      </m:oMath>
      <w:r>
        <w:rPr>
          <w:rFonts w:eastAsia="Times New Roman"/>
          <w:color w:val="000000"/>
        </w:rPr>
        <w:t>.</w:t>
      </w:r>
    </w:p>
    <w:p w14:paraId="53BB8DB9" w14:textId="77777777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5D38C18E" w14:textId="3D057052" w:rsidR="00A71306" w:rsidRDefault="00A71306" w:rsidP="00A71306">
      <w:pPr>
        <w:spacing w:after="1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С учетом этого формулу </w:t>
      </w:r>
      <w:r w:rsidR="007F4281">
        <w:rPr>
          <w:rFonts w:eastAsia="Times New Roman"/>
          <w:color w:val="000000"/>
          <w:lang w:val="ru-RU"/>
        </w:rPr>
        <w:t>энтропии Шеннона</w:t>
      </w:r>
      <w:r>
        <w:rPr>
          <w:rFonts w:eastAsia="Times New Roman"/>
          <w:color w:val="000000"/>
        </w:rPr>
        <w:t xml:space="preserve"> можно преобразовать к виду:</w:t>
      </w:r>
    </w:p>
    <w:p w14:paraId="65664C23" w14:textId="3E5269A0" w:rsidR="00A71306" w:rsidRDefault="00000000" w:rsidP="00A71306">
      <w:pPr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H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log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N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7DABB72" w14:textId="03BD2DB7" w:rsidR="00A71306" w:rsidRDefault="00A71306" w:rsidP="00A71306">
      <w:pPr>
        <w:spacing w:after="1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Сообщение M, которое состоит из n символов, должно характеризоваться определенным количеством информации I(M):</w:t>
      </w:r>
    </w:p>
    <w:p w14:paraId="1D55F0D6" w14:textId="77777777" w:rsidR="00A71306" w:rsidRDefault="00A71306" w:rsidP="00A71306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I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  <w:color w:val="000000"/>
            </w:rPr>
            <m:t>=H(A)×n</m:t>
          </m:r>
        </m:oMath>
      </m:oMathPara>
    </w:p>
    <w:p w14:paraId="0505154B" w14:textId="7AAB05EC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Здесь Н(А)</w:t>
      </w:r>
      <w:r w:rsidR="00284B78" w:rsidRPr="00284B78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</w:rPr>
        <w:t>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eastAsia="Times New Roman"/>
          <w:color w:val="000000"/>
        </w:rPr>
        <w:t>).</w:t>
      </w:r>
    </w:p>
    <w:p w14:paraId="5A44770C" w14:textId="77777777" w:rsidR="00A71306" w:rsidRDefault="00A71306" w:rsidP="00A71306"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2DD975AC" w14:textId="77777777" w:rsidR="007F4281" w:rsidRDefault="007F4281" w:rsidP="007F4281">
      <w:pPr>
        <w:spacing w:after="0"/>
        <w:rPr>
          <w:rFonts w:eastAsia="Times New Roman"/>
          <w:color w:val="000000"/>
        </w:rPr>
      </w:pPr>
      <w:r w:rsidRPr="007F4281">
        <w:rPr>
          <w:rFonts w:eastAsia="Times New Roman"/>
          <w:color w:val="000000"/>
        </w:rPr>
        <w:t>Если вероятность ошибки в ДСК отлична от 0 (р &gt; 0), переданное сообщение может содержать ошибки: Х</w:t>
      </w:r>
      <w:r>
        <w:rPr>
          <w:rFonts w:eastAsia="Times New Roman"/>
          <w:color w:val="000000"/>
          <w:vertAlign w:val="subscript"/>
          <w:lang w:val="en-US"/>
        </w:rPr>
        <w:t>k</w:t>
      </w:r>
      <w:r w:rsidRPr="007F4281">
        <w:rPr>
          <w:rFonts w:eastAsia="Times New Roman"/>
          <w:color w:val="000000"/>
        </w:rPr>
        <w:t xml:space="preserve"> ≠ Y</w:t>
      </w:r>
      <w:r>
        <w:rPr>
          <w:rFonts w:eastAsia="Times New Roman"/>
          <w:color w:val="000000"/>
          <w:vertAlign w:val="subscript"/>
          <w:lang w:val="en-US"/>
        </w:rPr>
        <w:t>k</w:t>
      </w:r>
      <w:r w:rsidRPr="007F4281">
        <w:rPr>
          <w:rFonts w:eastAsia="Times New Roman"/>
          <w:color w:val="000000"/>
        </w:rPr>
        <w:t>. Количество</w:t>
      </w:r>
      <w:r>
        <w:rPr>
          <w:rFonts w:eastAsia="Times New Roman"/>
          <w:color w:val="000000"/>
          <w:lang w:val="ru-RU"/>
        </w:rPr>
        <w:t xml:space="preserve"> </w:t>
      </w:r>
      <w:r w:rsidRPr="007F4281">
        <w:rPr>
          <w:rFonts w:eastAsia="Times New Roman"/>
          <w:color w:val="000000"/>
        </w:rPr>
        <w:t>информации в таком сообщении при его передаче по ДСК будет</w:t>
      </w:r>
      <w:r>
        <w:rPr>
          <w:rFonts w:eastAsia="Times New Roman"/>
          <w:color w:val="000000"/>
          <w:lang w:val="ru-RU"/>
        </w:rPr>
        <w:t xml:space="preserve"> </w:t>
      </w:r>
      <w:r w:rsidRPr="007F4281">
        <w:rPr>
          <w:rFonts w:eastAsia="Times New Roman"/>
          <w:color w:val="000000"/>
        </w:rPr>
        <w:t>определяться не энтропией двоичного алфавита, а эффективной энтропией H</w:t>
      </w:r>
      <w:r>
        <w:rPr>
          <w:rFonts w:eastAsia="Times New Roman"/>
          <w:color w:val="000000"/>
          <w:vertAlign w:val="subscript"/>
          <w:lang w:val="en-US"/>
        </w:rPr>
        <w:t>e</w:t>
      </w:r>
      <w:r w:rsidRPr="007F4281">
        <w:rPr>
          <w:rFonts w:eastAsia="Times New Roman"/>
          <w:color w:val="000000"/>
        </w:rPr>
        <w:t>(A) алфавита или</w:t>
      </w:r>
      <w:r>
        <w:rPr>
          <w:rFonts w:eastAsia="Times New Roman"/>
          <w:color w:val="000000"/>
          <w:lang w:val="ru-RU"/>
        </w:rPr>
        <w:t xml:space="preserve"> </w:t>
      </w:r>
      <w:r w:rsidRPr="007F4281">
        <w:rPr>
          <w:rFonts w:eastAsia="Times New Roman"/>
          <w:color w:val="000000"/>
        </w:rPr>
        <w:t xml:space="preserve">пропускной способностью канала: </w:t>
      </w:r>
    </w:p>
    <w:p w14:paraId="64C134D7" w14:textId="77777777" w:rsidR="007F4281" w:rsidRPr="00A870B7" w:rsidRDefault="00000000" w:rsidP="007F4281">
      <w:pPr>
        <w:spacing w:after="0"/>
        <w:ind w:firstLine="0"/>
        <w:jc w:val="center"/>
        <w:rPr>
          <w:rFonts w:eastAsia="Times New Roman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e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A</m:t>
            </m:r>
          </m:e>
        </m:d>
        <m:r>
          <w:rPr>
            <w:rFonts w:ascii="Cambria Math" w:eastAsia="Times New Roman" w:hAnsi="Cambria Math"/>
            <w:color w:val="000000"/>
          </w:rPr>
          <m:t>=1-H(Y</m:t>
        </m:r>
        <m:r>
          <w:rPr>
            <w:rFonts w:ascii="Cambria Math" w:eastAsia="Times New Roman" w:hAnsi="Cambria Math"/>
            <w:color w:val="000000"/>
            <w:lang w:val="ru-RU"/>
          </w:rPr>
          <m:t>|</m:t>
        </m:r>
        <m:r>
          <w:rPr>
            <w:rFonts w:ascii="Cambria Math" w:eastAsia="Times New Roman" w:hAnsi="Cambria Math"/>
            <w:color w:val="000000"/>
            <w:lang w:val="en-US"/>
          </w:rPr>
          <m:t>X</m:t>
        </m:r>
        <m:r>
          <w:rPr>
            <w:rFonts w:ascii="Cambria Math" w:eastAsia="Times New Roman" w:hAnsi="Cambria Math"/>
            <w:color w:val="000000"/>
          </w:rPr>
          <m:t>)</m:t>
        </m:r>
      </m:oMath>
      <w:r w:rsidR="007F4281" w:rsidRPr="00A870B7">
        <w:rPr>
          <w:rFonts w:eastAsia="Times New Roman"/>
          <w:color w:val="000000"/>
          <w:lang w:val="ru-RU"/>
        </w:rPr>
        <w:t>,</w:t>
      </w:r>
    </w:p>
    <w:p w14:paraId="137EE9B5" w14:textId="65DA5830" w:rsidR="007F4281" w:rsidRDefault="007F4281" w:rsidP="007F4281">
      <w:pPr>
        <w:spacing w:after="0"/>
        <w:ind w:firstLine="0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где </w:t>
      </w:r>
      <m:oMath>
        <m:r>
          <w:rPr>
            <w:rFonts w:ascii="Cambria Math" w:eastAsia="Times New Roman" w:hAnsi="Cambria Math"/>
            <w:color w:val="000000"/>
          </w:rPr>
          <m:t>H(Y</m:t>
        </m:r>
        <m:r>
          <w:rPr>
            <w:rFonts w:ascii="Cambria Math" w:eastAsia="Times New Roman" w:hAnsi="Cambria Math"/>
            <w:color w:val="000000"/>
            <w:lang w:val="ru-RU"/>
          </w:rPr>
          <m:t>|</m:t>
        </m:r>
        <m:r>
          <w:rPr>
            <w:rFonts w:ascii="Cambria Math" w:eastAsia="Times New Roman" w:hAnsi="Cambria Math"/>
            <w:color w:val="000000"/>
            <w:lang w:val="en-US"/>
          </w:rPr>
          <m:t>X</m:t>
        </m:r>
        <m:r>
          <w:rPr>
            <w:rFonts w:ascii="Cambria Math" w:eastAsia="Times New Roman" w:hAnsi="Cambria Math"/>
            <w:color w:val="000000"/>
          </w:rPr>
          <m:t>)</m:t>
        </m:r>
      </m:oMath>
      <w:r w:rsidRPr="007F4281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–</w:t>
      </w:r>
      <w:r w:rsidRPr="007F4281">
        <w:rPr>
          <w:rFonts w:eastAsia="Times New Roman"/>
          <w:color w:val="000000"/>
          <w:lang w:val="ru-RU"/>
        </w:rPr>
        <w:t xml:space="preserve"> усло</w:t>
      </w:r>
      <w:r>
        <w:rPr>
          <w:rFonts w:eastAsia="Times New Roman"/>
          <w:color w:val="000000"/>
          <w:lang w:val="ru-RU"/>
        </w:rPr>
        <w:t>вная энтропия:</w:t>
      </w:r>
    </w:p>
    <w:p w14:paraId="3E968A65" w14:textId="3C819C3B" w:rsidR="007F4281" w:rsidRPr="007F4281" w:rsidRDefault="007F4281" w:rsidP="007F4281">
      <w:pPr>
        <w:spacing w:after="0"/>
        <w:ind w:firstLine="0"/>
        <w:jc w:val="center"/>
        <w:rPr>
          <w:rFonts w:eastAsia="Times New Roman"/>
          <w:i/>
          <w:color w:val="000000"/>
          <w:lang w:val="en-US"/>
        </w:rPr>
      </w:pPr>
      <m:oMathPara>
        <m:oMath>
          <m:r>
            <w:rPr>
              <w:rFonts w:ascii="Cambria Math" w:eastAsia="Times New Roman" w:hAnsi="Cambria Math"/>
              <w:color w:val="000000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</w:rPr>
                <m:t>Y</m:t>
              </m:r>
              <m:ctrlPr>
                <w:rPr>
                  <w:rFonts w:ascii="Cambria Math" w:eastAsia="Times New Roman" w:hAnsi="Cambria Math"/>
                  <w:i/>
                  <w:color w:val="000000"/>
                  <w:lang w:val="ru-RU"/>
                </w:rPr>
              </m:ctrlPr>
            </m:e>
            <m:e>
              <m:r>
                <w:rPr>
                  <w:rFonts w:ascii="Cambria Math" w:eastAsia="Times New Roman" w:hAnsi="Cambria Math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color w:val="000000"/>
            </w:rPr>
            <m:t>=-</m:t>
          </m:r>
          <m:r>
            <w:rPr>
              <w:rFonts w:ascii="Cambria Math" w:eastAsia="Times New Roman" w:hAnsi="Cambria Math"/>
              <w:color w:val="000000"/>
              <w:lang w:val="en-US"/>
            </w:rPr>
            <m:t>p*</m:t>
          </m:r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/>
                  <w:color w:val="000000"/>
                  <w:lang w:val="en-US"/>
                </w:rPr>
                <m:t>p-q*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val="en-US"/>
                </w:rPr>
                <m:t>q</m:t>
              </m:r>
            </m:e>
          </m:func>
        </m:oMath>
      </m:oMathPara>
    </w:p>
    <w:p w14:paraId="66060AB4" w14:textId="7D917733" w:rsidR="002F54AE" w:rsidRDefault="00E90AAE" w:rsidP="00E90AAE">
      <w:pPr>
        <w:pStyle w:val="Heading1"/>
        <w:numPr>
          <w:ilvl w:val="0"/>
          <w:numId w:val="6"/>
        </w:numPr>
        <w:rPr>
          <w:lang w:val="ru-RU"/>
        </w:rPr>
      </w:pPr>
      <w:r>
        <w:rPr>
          <w:lang w:val="ru-RU"/>
        </w:rPr>
        <w:t>Ход работы</w:t>
      </w:r>
    </w:p>
    <w:p w14:paraId="7724F9CC" w14:textId="2388B7FA" w:rsidR="0017230D" w:rsidRDefault="0017230D" w:rsidP="0017230D">
      <w:pPr>
        <w:pStyle w:val="NoSpacing"/>
        <w:rPr>
          <w:lang w:val="ru-RU"/>
        </w:rPr>
      </w:pPr>
      <w:r>
        <w:rPr>
          <w:lang w:val="ru-RU"/>
        </w:rPr>
        <w:t xml:space="preserve">Для вычисления энтропии было разработано несколько функций. </w:t>
      </w:r>
    </w:p>
    <w:p w14:paraId="5207EC58" w14:textId="080EE57B" w:rsidR="0017230D" w:rsidRPr="0031661F" w:rsidRDefault="0017230D" w:rsidP="0031661F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Функция </w:t>
      </w:r>
      <w:r w:rsidR="0031661F">
        <w:rPr>
          <w:lang w:val="en-US"/>
        </w:rPr>
        <w:t>calculateSymbolsFrequency</w:t>
      </w:r>
      <w:r w:rsidR="0031661F" w:rsidRPr="0031661F">
        <w:rPr>
          <w:lang w:val="ru-RU"/>
        </w:rPr>
        <w:t xml:space="preserve"> принимает имя ф</w:t>
      </w:r>
      <w:r w:rsidR="0031661F">
        <w:rPr>
          <w:lang w:val="ru-RU"/>
        </w:rPr>
        <w:t>айла и строку алфавита. Она выполняет чтение файла, подсчитывает частоту появления символов данного алфавита и общее количество прочитанных символов. Код функции представлен на рисунке 2.1.</w:t>
      </w:r>
    </w:p>
    <w:p w14:paraId="39F6E98C" w14:textId="6B864876" w:rsidR="0017230D" w:rsidRPr="0017230D" w:rsidRDefault="0031661F" w:rsidP="0017230D">
      <w:pPr>
        <w:pStyle w:val="NoSpacing"/>
        <w:ind w:firstLine="0"/>
        <w:jc w:val="center"/>
        <w:rPr>
          <w:lang w:val="ru-RU"/>
        </w:rPr>
      </w:pPr>
      <w:r w:rsidRPr="0031661F">
        <w:rPr>
          <w:noProof/>
          <w:lang w:val="ru-RU"/>
        </w:rPr>
        <w:drawing>
          <wp:inline distT="0" distB="0" distL="0" distR="0" wp14:anchorId="1996B581" wp14:editId="673B6BC2">
            <wp:extent cx="5181600" cy="2824420"/>
            <wp:effectExtent l="0" t="0" r="0" b="0"/>
            <wp:docPr id="2272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712" cy="28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D069" w14:textId="588439D4" w:rsidR="007F4281" w:rsidRDefault="0031661F" w:rsidP="0031661F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 – Функция для подсчета частоты появления символов алфавита</w:t>
      </w:r>
    </w:p>
    <w:p w14:paraId="755AB6D7" w14:textId="0ECCA5C7" w:rsidR="0031661F" w:rsidRDefault="0031661F" w:rsidP="0031661F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>На основе данных, полученных при работе данной функции, были построены гистограммы частот алфавитов. Гистограмма частот появления символов литовского алфавита представлена на рисунке 2.2.</w:t>
      </w:r>
    </w:p>
    <w:p w14:paraId="1B99758E" w14:textId="64D15ECF" w:rsidR="0031661F" w:rsidRDefault="0031661F" w:rsidP="0031661F">
      <w:pPr>
        <w:pStyle w:val="NoSpacing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F2F1226" wp14:editId="78876A5E">
            <wp:extent cx="5837382" cy="3020291"/>
            <wp:effectExtent l="0" t="0" r="11430" b="8890"/>
            <wp:docPr id="12476796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53E6BB" w14:textId="604E5A27" w:rsidR="0031661F" w:rsidRPr="0031661F" w:rsidRDefault="0031661F" w:rsidP="0031661F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2.2 – Гистограмма частот для литовского алфавита</w:t>
      </w:r>
    </w:p>
    <w:p w14:paraId="647C8FC0" w14:textId="5F08333D" w:rsidR="00E90AAE" w:rsidRDefault="0031661F" w:rsidP="00E90AAE">
      <w:pPr>
        <w:rPr>
          <w:lang w:val="ru-RU"/>
        </w:rPr>
      </w:pPr>
      <w:r>
        <w:rPr>
          <w:lang w:val="ru-RU"/>
        </w:rPr>
        <w:t>Гистограмма частот появления символов македонского алфавита представлена на рисунке 2.3.</w:t>
      </w:r>
    </w:p>
    <w:p w14:paraId="704D8638" w14:textId="796BDAC7" w:rsidR="0031661F" w:rsidRDefault="0031661F" w:rsidP="0031661F">
      <w:pPr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9B50BC4" wp14:editId="6EC76E3A">
            <wp:extent cx="5817178" cy="3235037"/>
            <wp:effectExtent l="0" t="0" r="12700" b="3810"/>
            <wp:docPr id="833702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482BB5" w14:textId="69E72F4C" w:rsidR="00285242" w:rsidRDefault="00285242" w:rsidP="00285242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2.3 – Гистограмма частот для македонского алфавита</w:t>
      </w:r>
    </w:p>
    <w:p w14:paraId="731F8734" w14:textId="0153D9B0" w:rsidR="00285242" w:rsidRDefault="00F53D38" w:rsidP="00285242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>Затем</w:t>
      </w:r>
      <w:r w:rsidR="00285242">
        <w:rPr>
          <w:lang w:val="ru-RU"/>
        </w:rPr>
        <w:t xml:space="preserve">, была разработана функция </w:t>
      </w:r>
      <w:r w:rsidR="00285242" w:rsidRPr="00285242">
        <w:rPr>
          <w:lang w:val="ru-RU"/>
        </w:rPr>
        <w:t>calculateEntropy</w:t>
      </w:r>
      <w:r w:rsidR="00285242">
        <w:rPr>
          <w:lang w:val="ru-RU"/>
        </w:rPr>
        <w:t>, которая на основе данных о частоте появления символов вычисляет энтропию алфавита с использование формулы энтропии по Шеннону. Код функции представлен на рисунке 2.4.</w:t>
      </w:r>
    </w:p>
    <w:p w14:paraId="7496F28B" w14:textId="7A0B2625" w:rsidR="00285242" w:rsidRDefault="00285242" w:rsidP="00285242">
      <w:pPr>
        <w:pStyle w:val="NoSpacing"/>
        <w:ind w:firstLine="0"/>
        <w:jc w:val="center"/>
        <w:rPr>
          <w:lang w:val="ru-RU"/>
        </w:rPr>
      </w:pPr>
      <w:r w:rsidRPr="00285242">
        <w:rPr>
          <w:noProof/>
          <w:lang w:val="ru-RU"/>
        </w:rPr>
        <w:drawing>
          <wp:inline distT="0" distB="0" distL="0" distR="0" wp14:anchorId="18C33FCC" wp14:editId="19415361">
            <wp:extent cx="5655103" cy="2326615"/>
            <wp:effectExtent l="0" t="0" r="3175" b="0"/>
            <wp:docPr id="41101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0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108" cy="23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11FA" w14:textId="55589796" w:rsidR="00285242" w:rsidRDefault="00285242" w:rsidP="00285242">
      <w:pPr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2.4 – Функция для подсчета энтропии алфавита по Шеннону</w:t>
      </w:r>
    </w:p>
    <w:p w14:paraId="44377EAF" w14:textId="2B18BB5C" w:rsidR="00285242" w:rsidRDefault="00285242" w:rsidP="00285242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функций представлен на рисунке 2.5.</w:t>
      </w:r>
    </w:p>
    <w:p w14:paraId="33D9EF89" w14:textId="4AC72253" w:rsidR="00F53D38" w:rsidRDefault="00F53D38" w:rsidP="00F53D38">
      <w:pPr>
        <w:pStyle w:val="NoSpacing"/>
        <w:spacing w:after="240"/>
        <w:ind w:firstLine="0"/>
        <w:jc w:val="center"/>
        <w:rPr>
          <w:lang w:val="ru-RU"/>
        </w:rPr>
      </w:pPr>
      <w:r w:rsidRPr="00F53D38">
        <w:rPr>
          <w:noProof/>
          <w:lang w:val="ru-RU"/>
        </w:rPr>
        <w:drawing>
          <wp:inline distT="0" distB="0" distL="0" distR="0" wp14:anchorId="4C8D9E47" wp14:editId="510D3FC6">
            <wp:extent cx="3893127" cy="2713641"/>
            <wp:effectExtent l="0" t="0" r="0" b="0"/>
            <wp:docPr id="182305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0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909" cy="27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1A09" w14:textId="371C0DCA" w:rsidR="00F53D38" w:rsidRDefault="00F53D38" w:rsidP="00F53D38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2.5 – Энтропия литовского и македонского алфавитов</w:t>
      </w:r>
    </w:p>
    <w:p w14:paraId="1C38FD67" w14:textId="2D759753" w:rsidR="00F53D38" w:rsidRDefault="00F53D38" w:rsidP="00F53D38">
      <w:pPr>
        <w:pStyle w:val="NoSpacing"/>
        <w:spacing w:after="240"/>
        <w:rPr>
          <w:lang w:val="ru-RU"/>
        </w:rPr>
      </w:pPr>
      <w:r>
        <w:rPr>
          <w:lang w:val="ru-RU"/>
        </w:rPr>
        <w:t>Далее, нужно было подсчитать энтропию бинарного алфавита. Для этого, символы текста были представлены в бинарных кодах. Результат вычисления энтропии бинарного алфавита представлен на рисунке 2.6.</w:t>
      </w:r>
    </w:p>
    <w:p w14:paraId="5C945223" w14:textId="2BEEF764" w:rsidR="00F53D38" w:rsidRDefault="00F53D38" w:rsidP="00F53D38">
      <w:pPr>
        <w:pStyle w:val="NoSpacing"/>
        <w:ind w:firstLine="0"/>
        <w:jc w:val="center"/>
        <w:rPr>
          <w:lang w:val="ru-RU"/>
        </w:rPr>
      </w:pPr>
      <w:r w:rsidRPr="00F53D38">
        <w:rPr>
          <w:noProof/>
          <w:lang w:val="ru-RU"/>
        </w:rPr>
        <w:lastRenderedPageBreak/>
        <w:drawing>
          <wp:inline distT="0" distB="0" distL="0" distR="0" wp14:anchorId="09958555" wp14:editId="002A7D83">
            <wp:extent cx="3636302" cy="1323109"/>
            <wp:effectExtent l="0" t="0" r="2540" b="0"/>
            <wp:docPr id="12109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1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155" cy="13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353D" w14:textId="1B07E696" w:rsidR="00F53D38" w:rsidRDefault="00F53D38" w:rsidP="0004156F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2.6 – Энтропия бинарного алфавита</w:t>
      </w:r>
    </w:p>
    <w:p w14:paraId="1A809ED6" w14:textId="766DF9F0" w:rsidR="0004156F" w:rsidRDefault="0004156F" w:rsidP="0004156F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В следующем задании было нужно подсчитать </w:t>
      </w:r>
      <w:r w:rsidRPr="0004156F">
        <w:rPr>
          <w:lang w:val="ru-RU"/>
        </w:rPr>
        <w:t>количество информации в сообщении, состоящем из собственных фамилии, имени и отчества (на</w:t>
      </w:r>
      <w:r>
        <w:rPr>
          <w:lang w:val="ru-RU"/>
        </w:rPr>
        <w:t xml:space="preserve"> </w:t>
      </w:r>
      <w:r w:rsidRPr="0004156F">
        <w:rPr>
          <w:lang w:val="ru-RU"/>
        </w:rPr>
        <w:t>основе исходного алфавита и в кодах ASCII)</w:t>
      </w:r>
      <w:r>
        <w:rPr>
          <w:lang w:val="ru-RU"/>
        </w:rPr>
        <w:t xml:space="preserve">. Для этого, была разработана функция </w:t>
      </w:r>
      <w:r w:rsidRPr="0004156F">
        <w:rPr>
          <w:lang w:val="ru-RU"/>
        </w:rPr>
        <w:t>calculateInformationCount</w:t>
      </w:r>
      <w:r>
        <w:rPr>
          <w:lang w:val="ru-RU"/>
        </w:rPr>
        <w:t>, которая принимает сообщения и энтропию алфавита. Код функции представлен на рисунке 2.7.</w:t>
      </w:r>
    </w:p>
    <w:p w14:paraId="0349627A" w14:textId="4BB5E2AA" w:rsidR="0004156F" w:rsidRDefault="0004156F" w:rsidP="0004156F">
      <w:pPr>
        <w:pStyle w:val="NoSpacing"/>
        <w:spacing w:after="240"/>
        <w:ind w:firstLine="0"/>
        <w:rPr>
          <w:lang w:val="ru-RU"/>
        </w:rPr>
      </w:pPr>
      <w:r w:rsidRPr="0004156F">
        <w:rPr>
          <w:noProof/>
          <w:lang w:val="ru-RU"/>
        </w:rPr>
        <w:drawing>
          <wp:inline distT="0" distB="0" distL="0" distR="0" wp14:anchorId="1BC5802E" wp14:editId="7F0C1231">
            <wp:extent cx="6584315" cy="1059180"/>
            <wp:effectExtent l="0" t="0" r="6985" b="7620"/>
            <wp:docPr id="189800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4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8F8" w14:textId="56EB366C" w:rsidR="0004156F" w:rsidRDefault="0004156F" w:rsidP="0004156F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2.7 – Функция для подсчета количества информации в сообщении</w:t>
      </w:r>
    </w:p>
    <w:p w14:paraId="74326D6C" w14:textId="7793EA18" w:rsidR="0004156F" w:rsidRDefault="0004156F" w:rsidP="0004156F">
      <w:pPr>
        <w:pStyle w:val="NoSpacing"/>
        <w:spacing w:after="240"/>
      </w:pPr>
      <w:r w:rsidRPr="0004156F">
        <w:t>Результат работы функции представлен на рисунке 2.8.</w:t>
      </w:r>
    </w:p>
    <w:p w14:paraId="11D86604" w14:textId="7FC86B31" w:rsidR="0004156F" w:rsidRDefault="00963268" w:rsidP="0004156F">
      <w:pPr>
        <w:pStyle w:val="NoSpacing"/>
        <w:spacing w:after="240"/>
        <w:ind w:firstLine="0"/>
        <w:jc w:val="center"/>
      </w:pPr>
      <w:r w:rsidRPr="00963268">
        <w:drawing>
          <wp:inline distT="0" distB="0" distL="0" distR="0" wp14:anchorId="46C52FE3" wp14:editId="2B6E1592">
            <wp:extent cx="4907279" cy="1653162"/>
            <wp:effectExtent l="0" t="0" r="8255" b="4445"/>
            <wp:docPr id="77531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8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203" cy="16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EDAF" w14:textId="58EC9B5C" w:rsidR="0004156F" w:rsidRDefault="0004156F" w:rsidP="0004156F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2.8 – Количество информации в сообщениях</w:t>
      </w:r>
    </w:p>
    <w:p w14:paraId="5EA0DFCB" w14:textId="261D2301" w:rsidR="00A70F7D" w:rsidRDefault="00A70F7D" w:rsidP="00A70F7D">
      <w:pPr>
        <w:pStyle w:val="NoSpacing"/>
        <w:rPr>
          <w:lang w:val="ru-RU"/>
        </w:rPr>
      </w:pPr>
      <w:r>
        <w:rPr>
          <w:lang w:val="ru-RU"/>
        </w:rPr>
        <w:t>Можно заметить, что количество информации в бинарной строке значительно превышает количество информации в строках на литовском и на македонском языках. Данное отличие можно объяснить избыточностью бинарного алфавита.</w:t>
      </w:r>
    </w:p>
    <w:p w14:paraId="52EC2C1B" w14:textId="0C690840" w:rsidR="00A70F7D" w:rsidRDefault="00A70F7D" w:rsidP="00411AAE">
      <w:pPr>
        <w:pStyle w:val="NoSpacing"/>
        <w:spacing w:after="240"/>
        <w:rPr>
          <w:lang w:val="ru-RU"/>
        </w:rPr>
      </w:pPr>
      <w:r>
        <w:rPr>
          <w:lang w:val="ru-RU"/>
        </w:rPr>
        <w:t xml:space="preserve">В последнем задании, требовалось найти количество информации </w:t>
      </w:r>
      <w:r w:rsidRPr="00A70F7D">
        <w:rPr>
          <w:lang w:val="ru-RU"/>
        </w:rPr>
        <w:t>при условии, что вероятность</w:t>
      </w:r>
      <w:r>
        <w:rPr>
          <w:lang w:val="ru-RU"/>
        </w:rPr>
        <w:t xml:space="preserve"> </w:t>
      </w:r>
      <w:r w:rsidRPr="00A70F7D">
        <w:rPr>
          <w:lang w:val="ru-RU"/>
        </w:rPr>
        <w:t>ошибочной передачи единичного бита сообщения составляет: 0,1; 0,5; 1,0</w:t>
      </w:r>
      <w:r>
        <w:rPr>
          <w:lang w:val="ru-RU"/>
        </w:rPr>
        <w:t xml:space="preserve">. В таком случае, </w:t>
      </w:r>
      <w:r w:rsidR="00411AAE">
        <w:rPr>
          <w:lang w:val="ru-RU"/>
        </w:rPr>
        <w:t>к</w:t>
      </w:r>
      <w:r w:rsidRPr="00A70F7D">
        <w:rPr>
          <w:lang w:val="ru-RU"/>
        </w:rPr>
        <w:t>оличество</w:t>
      </w:r>
      <w:r>
        <w:rPr>
          <w:lang w:val="ru-RU"/>
        </w:rPr>
        <w:t xml:space="preserve"> и</w:t>
      </w:r>
      <w:r w:rsidRPr="00A70F7D">
        <w:rPr>
          <w:lang w:val="ru-RU"/>
        </w:rPr>
        <w:t>нформации в таком сообщении при его передаче по ДСК будет</w:t>
      </w:r>
      <w:r>
        <w:rPr>
          <w:lang w:val="ru-RU"/>
        </w:rPr>
        <w:t xml:space="preserve"> </w:t>
      </w:r>
      <w:r w:rsidRPr="00A70F7D">
        <w:rPr>
          <w:lang w:val="ru-RU"/>
        </w:rPr>
        <w:t>определяться эффективной энтропией</w:t>
      </w:r>
      <w:r>
        <w:rPr>
          <w:lang w:val="ru-RU"/>
        </w:rPr>
        <w:t xml:space="preserve">. Для определения эффективной </w:t>
      </w:r>
      <w:r>
        <w:rPr>
          <w:lang w:val="ru-RU"/>
        </w:rPr>
        <w:lastRenderedPageBreak/>
        <w:t xml:space="preserve">энтропии была разработана функция </w:t>
      </w:r>
      <w:r w:rsidRPr="00A70F7D">
        <w:rPr>
          <w:lang w:val="ru-RU"/>
        </w:rPr>
        <w:t>calculateEffectiveEntropy</w:t>
      </w:r>
      <w:r>
        <w:rPr>
          <w:lang w:val="ru-RU"/>
        </w:rPr>
        <w:t>, которая принимает энтропию алфавита по Шеннону и вероятность ошибочной передачи единичного бита.</w:t>
      </w:r>
      <w:r w:rsidR="00411AAE">
        <w:rPr>
          <w:lang w:val="ru-RU"/>
        </w:rPr>
        <w:t xml:space="preserve"> Реализация функции представлена на рисунке 2.9.</w:t>
      </w:r>
    </w:p>
    <w:p w14:paraId="05AAB812" w14:textId="12D2E2DF" w:rsidR="00411AAE" w:rsidRDefault="00411AAE" w:rsidP="00411AAE">
      <w:pPr>
        <w:pStyle w:val="NoSpacing"/>
        <w:spacing w:after="240"/>
        <w:ind w:firstLine="0"/>
        <w:rPr>
          <w:lang w:val="ru-RU"/>
        </w:rPr>
      </w:pPr>
      <w:r w:rsidRPr="00411AAE">
        <w:rPr>
          <w:noProof/>
          <w:lang w:val="ru-RU"/>
        </w:rPr>
        <w:drawing>
          <wp:inline distT="0" distB="0" distL="0" distR="0" wp14:anchorId="3F562EBF" wp14:editId="2EE559C8">
            <wp:extent cx="6584315" cy="1673225"/>
            <wp:effectExtent l="0" t="0" r="6985" b="3175"/>
            <wp:docPr id="133093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30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885F" w14:textId="0EE8640E" w:rsidR="00411AAE" w:rsidRDefault="00411AAE" w:rsidP="00411AAE">
      <w:pPr>
        <w:pStyle w:val="NoSpacing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2.9 – Функция для определения эффективной энтропии</w:t>
      </w:r>
    </w:p>
    <w:p w14:paraId="7945903D" w14:textId="3663D5A5" w:rsidR="00411AAE" w:rsidRDefault="00411AAE" w:rsidP="00411AAE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функции представлен на рисунке 2.10.</w:t>
      </w:r>
    </w:p>
    <w:p w14:paraId="28603806" w14:textId="051F4804" w:rsidR="00963268" w:rsidRPr="00D70BAB" w:rsidRDefault="00963268" w:rsidP="00963268">
      <w:pPr>
        <w:pStyle w:val="NoSpacing"/>
        <w:spacing w:after="240"/>
        <w:jc w:val="center"/>
        <w:rPr>
          <w:lang w:val="ru-RU"/>
        </w:rPr>
      </w:pPr>
      <w:r w:rsidRPr="00963268">
        <w:rPr>
          <w:lang w:val="ru-RU"/>
        </w:rPr>
        <w:drawing>
          <wp:inline distT="0" distB="0" distL="0" distR="0" wp14:anchorId="1C1A7C59" wp14:editId="0C283A5D">
            <wp:extent cx="2542698" cy="3451860"/>
            <wp:effectExtent l="0" t="0" r="0" b="0"/>
            <wp:docPr id="153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13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7160" cy="34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21A" w14:textId="4EA0652E" w:rsidR="00411AAE" w:rsidRDefault="00411AAE" w:rsidP="00411AAE">
      <w:pPr>
        <w:pStyle w:val="NoSpacing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Рисунок 2.10 – Количество информации, если есть вероятность ошибки</w:t>
      </w:r>
    </w:p>
    <w:p w14:paraId="50913E0F" w14:textId="4C6DE755" w:rsidR="004B5EE9" w:rsidRDefault="004B5EE9" w:rsidP="004B5EE9">
      <w:pPr>
        <w:pStyle w:val="NoSpacing"/>
        <w:rPr>
          <w:lang w:val="ru-RU"/>
        </w:rPr>
      </w:pPr>
      <w:r w:rsidRPr="004B5EE9">
        <w:t xml:space="preserve">Когда вероятность </w:t>
      </w:r>
      <w:r>
        <w:rPr>
          <w:lang w:val="ru-RU"/>
        </w:rPr>
        <w:t>ошибочной передачи единичного бита</w:t>
      </w:r>
      <w:r w:rsidRPr="004B5EE9">
        <w:t xml:space="preserve"> равна </w:t>
      </w:r>
      <w:r>
        <w:rPr>
          <w:lang w:val="ru-RU"/>
        </w:rPr>
        <w:t>1</w:t>
      </w:r>
      <w:r w:rsidRPr="004B5EE9">
        <w:t>,</w:t>
      </w:r>
      <w:r>
        <w:rPr>
          <w:lang w:val="ru-RU"/>
        </w:rPr>
        <w:t xml:space="preserve"> то</w:t>
      </w:r>
      <w:r w:rsidRPr="004B5EE9">
        <w:t xml:space="preserve"> количество информации </w:t>
      </w:r>
      <w:r>
        <w:rPr>
          <w:lang w:val="ru-RU"/>
        </w:rPr>
        <w:t>будет примерно таким же</w:t>
      </w:r>
      <w:r w:rsidRPr="004B5EE9">
        <w:t>, как и при вероятности ошибки равной 0</w:t>
      </w:r>
      <w:r>
        <w:rPr>
          <w:lang w:val="ru-RU"/>
        </w:rPr>
        <w:t>, поскольку все</w:t>
      </w:r>
      <w:r w:rsidRPr="004B5EE9">
        <w:t xml:space="preserve"> биты исходного сообщения </w:t>
      </w:r>
      <w:r>
        <w:rPr>
          <w:lang w:val="ru-RU"/>
        </w:rPr>
        <w:t>инвертированы, а значит при применении операции сложения по модулю 2 сообщение может быть восстановлено.</w:t>
      </w:r>
    </w:p>
    <w:p w14:paraId="49218E30" w14:textId="5BCEE170" w:rsidR="00C842E5" w:rsidRPr="00D3622E" w:rsidRDefault="00D3622E" w:rsidP="00D3622E">
      <w:pPr>
        <w:pStyle w:val="NoSpacing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 ходе выполнени</w:t>
      </w:r>
      <w:r w:rsidR="00A870B7">
        <w:rPr>
          <w:lang w:val="ru-RU"/>
        </w:rPr>
        <w:t>я</w:t>
      </w:r>
      <w:r>
        <w:rPr>
          <w:lang w:val="ru-RU"/>
        </w:rPr>
        <w:t xml:space="preserve"> данной лабораторной работы была определена энтропия литовского, македонского и бинарного алфавитов, а также было определено </w:t>
      </w:r>
      <w:r>
        <w:rPr>
          <w:lang w:val="ru-RU"/>
        </w:rPr>
        <w:lastRenderedPageBreak/>
        <w:t>количество информации в сообщениях на основе этих алфавитов. Кроме того, было определено количество информации п</w:t>
      </w:r>
      <w:r w:rsidRPr="00D3622E">
        <w:rPr>
          <w:lang w:val="ru-RU"/>
        </w:rPr>
        <w:t>ри условии, что</w:t>
      </w:r>
      <w:r w:rsidR="00A870B7">
        <w:rPr>
          <w:lang w:val="ru-RU"/>
        </w:rPr>
        <w:t xml:space="preserve"> есть</w:t>
      </w:r>
      <w:r w:rsidRPr="00D3622E">
        <w:rPr>
          <w:lang w:val="ru-RU"/>
        </w:rPr>
        <w:t xml:space="preserve"> вероятность</w:t>
      </w:r>
      <w:r>
        <w:rPr>
          <w:lang w:val="ru-RU"/>
        </w:rPr>
        <w:t xml:space="preserve"> </w:t>
      </w:r>
      <w:r w:rsidRPr="00D3622E">
        <w:rPr>
          <w:lang w:val="ru-RU"/>
        </w:rPr>
        <w:t>ошибочной передачи единичного бита</w:t>
      </w:r>
      <w:r>
        <w:rPr>
          <w:lang w:val="ru-RU"/>
        </w:rPr>
        <w:t>.</w:t>
      </w:r>
    </w:p>
    <w:sectPr w:rsidR="00C842E5" w:rsidRPr="00D3622E" w:rsidSect="00900A7A">
      <w:headerReference w:type="default" r:id="rId19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291F" w14:textId="77777777" w:rsidR="00900A7A" w:rsidRDefault="00900A7A" w:rsidP="00D70BAB">
      <w:pPr>
        <w:spacing w:after="0"/>
      </w:pPr>
      <w:r>
        <w:separator/>
      </w:r>
    </w:p>
  </w:endnote>
  <w:endnote w:type="continuationSeparator" w:id="0">
    <w:p w14:paraId="770F4452" w14:textId="77777777" w:rsidR="00900A7A" w:rsidRDefault="00900A7A" w:rsidP="00D7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ACF3" w14:textId="77777777" w:rsidR="00900A7A" w:rsidRDefault="00900A7A" w:rsidP="00D70BAB">
      <w:pPr>
        <w:spacing w:after="0"/>
      </w:pPr>
      <w:r>
        <w:separator/>
      </w:r>
    </w:p>
  </w:footnote>
  <w:footnote w:type="continuationSeparator" w:id="0">
    <w:p w14:paraId="5E1B6577" w14:textId="77777777" w:rsidR="00900A7A" w:rsidRDefault="00900A7A" w:rsidP="00D70B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203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61F2BD" w14:textId="3FCEEDE9" w:rsidR="00D70BAB" w:rsidRDefault="00D70B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1FB8E0" w14:textId="77777777" w:rsidR="00D70BAB" w:rsidRDefault="00D70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CA"/>
    <w:multiLevelType w:val="multilevel"/>
    <w:tmpl w:val="4EDA6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A446CA"/>
    <w:multiLevelType w:val="hybridMultilevel"/>
    <w:tmpl w:val="0450B46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0302E32"/>
    <w:multiLevelType w:val="hybridMultilevel"/>
    <w:tmpl w:val="FF7C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BBB"/>
    <w:multiLevelType w:val="multilevel"/>
    <w:tmpl w:val="34AC0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9594C"/>
    <w:multiLevelType w:val="hybridMultilevel"/>
    <w:tmpl w:val="BFFA5EDE"/>
    <w:lvl w:ilvl="0" w:tplc="57AA8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4340799">
    <w:abstractNumId w:val="5"/>
  </w:num>
  <w:num w:numId="2" w16cid:durableId="1568492103">
    <w:abstractNumId w:val="0"/>
  </w:num>
  <w:num w:numId="3" w16cid:durableId="1061321624">
    <w:abstractNumId w:val="1"/>
  </w:num>
  <w:num w:numId="4" w16cid:durableId="2002082080">
    <w:abstractNumId w:val="2"/>
  </w:num>
  <w:num w:numId="5" w16cid:durableId="1103766097">
    <w:abstractNumId w:val="6"/>
  </w:num>
  <w:num w:numId="6" w16cid:durableId="1105030438">
    <w:abstractNumId w:val="3"/>
  </w:num>
  <w:num w:numId="7" w16cid:durableId="32606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D"/>
    <w:rsid w:val="00012DF0"/>
    <w:rsid w:val="000228E4"/>
    <w:rsid w:val="0004156F"/>
    <w:rsid w:val="00051641"/>
    <w:rsid w:val="0017230D"/>
    <w:rsid w:val="001C371D"/>
    <w:rsid w:val="0027797D"/>
    <w:rsid w:val="00284B78"/>
    <w:rsid w:val="00285242"/>
    <w:rsid w:val="002F54AE"/>
    <w:rsid w:val="0031661F"/>
    <w:rsid w:val="00411AAE"/>
    <w:rsid w:val="00467224"/>
    <w:rsid w:val="004B5EE9"/>
    <w:rsid w:val="006C79CE"/>
    <w:rsid w:val="007F4281"/>
    <w:rsid w:val="00900A7A"/>
    <w:rsid w:val="0094483E"/>
    <w:rsid w:val="00963268"/>
    <w:rsid w:val="00A70F7D"/>
    <w:rsid w:val="00A71306"/>
    <w:rsid w:val="00A870B7"/>
    <w:rsid w:val="00C842E5"/>
    <w:rsid w:val="00D3622E"/>
    <w:rsid w:val="00D70BAB"/>
    <w:rsid w:val="00E90AAE"/>
    <w:rsid w:val="00EA7F27"/>
    <w:rsid w:val="00EF50C6"/>
    <w:rsid w:val="00F27060"/>
    <w:rsid w:val="00F5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AFCB7"/>
  <w15:chartTrackingRefBased/>
  <w15:docId w15:val="{898FFD29-411F-4661-A532-16F3F2F4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285242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2F54A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7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371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NoSpacing">
    <w:name w:val="No Spacing"/>
    <w:uiPriority w:val="1"/>
    <w:qFormat/>
    <w:rsid w:val="00A71306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ListParagraph">
    <w:name w:val="List Paragraph"/>
    <w:basedOn w:val="Normal"/>
    <w:uiPriority w:val="34"/>
    <w:qFormat/>
    <w:rsid w:val="002F54AE"/>
    <w:pPr>
      <w:ind w:left="720"/>
      <w:contextualSpacing/>
    </w:p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2F54AE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F428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0BAB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0B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0BAB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u.by/fakultety/fit/v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1\lab01\charts\lithuania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6_term\&#1048;&#1041;\Lab01\lab01\charts\macedoni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[lithuanian.xlsx]Table!$B$1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[lithuanian.xlsx]Table!$A$2:$A$33</c:f>
              <c:strCache>
                <c:ptCount val="32"/>
                <c:pt idx="0">
                  <c:v>a</c:v>
                </c:pt>
                <c:pt idx="1">
                  <c:v>ą</c:v>
                </c:pt>
                <c:pt idx="2">
                  <c:v>b</c:v>
                </c:pt>
                <c:pt idx="3">
                  <c:v>c</c:v>
                </c:pt>
                <c:pt idx="4">
                  <c:v>č</c:v>
                </c:pt>
                <c:pt idx="5">
                  <c:v>d</c:v>
                </c:pt>
                <c:pt idx="6">
                  <c:v>e</c:v>
                </c:pt>
                <c:pt idx="7">
                  <c:v>ę</c:v>
                </c:pt>
                <c:pt idx="8">
                  <c:v>ė</c:v>
                </c:pt>
                <c:pt idx="9">
                  <c:v>f</c:v>
                </c:pt>
                <c:pt idx="10">
                  <c:v>g</c:v>
                </c:pt>
                <c:pt idx="11">
                  <c:v>h</c:v>
                </c:pt>
                <c:pt idx="12">
                  <c:v>i</c:v>
                </c:pt>
                <c:pt idx="13">
                  <c:v>į</c:v>
                </c:pt>
                <c:pt idx="14">
                  <c:v>y</c:v>
                </c:pt>
                <c:pt idx="15">
                  <c:v>j</c:v>
                </c:pt>
                <c:pt idx="16">
                  <c:v>k</c:v>
                </c:pt>
                <c:pt idx="17">
                  <c:v>l</c:v>
                </c:pt>
                <c:pt idx="18">
                  <c:v>m</c:v>
                </c:pt>
                <c:pt idx="19">
                  <c:v>n</c:v>
                </c:pt>
                <c:pt idx="20">
                  <c:v>o</c:v>
                </c:pt>
                <c:pt idx="21">
                  <c:v>p</c:v>
                </c:pt>
                <c:pt idx="22">
                  <c:v>r</c:v>
                </c:pt>
                <c:pt idx="23">
                  <c:v>s</c:v>
                </c:pt>
                <c:pt idx="24">
                  <c:v>š</c:v>
                </c:pt>
                <c:pt idx="25">
                  <c:v>t</c:v>
                </c:pt>
                <c:pt idx="26">
                  <c:v>u</c:v>
                </c:pt>
                <c:pt idx="27">
                  <c:v>ų</c:v>
                </c:pt>
                <c:pt idx="28">
                  <c:v>ū</c:v>
                </c:pt>
                <c:pt idx="29">
                  <c:v>v</c:v>
                </c:pt>
                <c:pt idx="30">
                  <c:v>z</c:v>
                </c:pt>
                <c:pt idx="31">
                  <c:v>ž</c:v>
                </c:pt>
              </c:strCache>
            </c:strRef>
          </c:cat>
          <c:val>
            <c:numRef>
              <c:f>[lithuanian.xlsx]Table!$B$2:$B$33</c:f>
              <c:numCache>
                <c:formatCode>General</c:formatCode>
                <c:ptCount val="32"/>
                <c:pt idx="0">
                  <c:v>0.10054426495281107</c:v>
                </c:pt>
                <c:pt idx="1">
                  <c:v>7.0928145446123563E-3</c:v>
                </c:pt>
                <c:pt idx="2">
                  <c:v>1.288286723409183E-2</c:v>
                </c:pt>
                <c:pt idx="3">
                  <c:v>5.355798737768514E-3</c:v>
                </c:pt>
                <c:pt idx="4">
                  <c:v>3.9082855653986455E-3</c:v>
                </c:pt>
                <c:pt idx="5">
                  <c:v>2.3594464709628858E-2</c:v>
                </c:pt>
                <c:pt idx="6">
                  <c:v>5.4889699496265418E-2</c:v>
                </c:pt>
                <c:pt idx="7">
                  <c:v>1.6791152799490476E-3</c:v>
                </c:pt>
                <c:pt idx="8">
                  <c:v>1.771756122980719E-2</c:v>
                </c:pt>
                <c:pt idx="9">
                  <c:v>2.3739216026865844E-3</c:v>
                </c:pt>
                <c:pt idx="10">
                  <c:v>1.8499218342886922E-2</c:v>
                </c:pt>
                <c:pt idx="11">
                  <c:v>1.6501650165016502E-3</c:v>
                </c:pt>
                <c:pt idx="12">
                  <c:v>0.13183949973944764</c:v>
                </c:pt>
                <c:pt idx="13">
                  <c:v>7.0638642811649589E-3</c:v>
                </c:pt>
                <c:pt idx="14">
                  <c:v>1.3375021712697586E-2</c:v>
                </c:pt>
                <c:pt idx="15">
                  <c:v>1.7138555960859243E-2</c:v>
                </c:pt>
                <c:pt idx="16">
                  <c:v>4.0819871460830291E-2</c:v>
                </c:pt>
                <c:pt idx="17">
                  <c:v>3.372705691621794E-2</c:v>
                </c:pt>
                <c:pt idx="18">
                  <c:v>4.1572578310462627E-2</c:v>
                </c:pt>
                <c:pt idx="19">
                  <c:v>5.3123733425974179E-2</c:v>
                </c:pt>
                <c:pt idx="20">
                  <c:v>7.4894331538417E-2</c:v>
                </c:pt>
                <c:pt idx="21">
                  <c:v>3.1874240055584507E-2</c:v>
                </c:pt>
                <c:pt idx="22">
                  <c:v>5.8711134271321866E-2</c:v>
                </c:pt>
                <c:pt idx="23">
                  <c:v>8.3318858201609641E-2</c:v>
                </c:pt>
                <c:pt idx="24">
                  <c:v>8.5692779804296213E-3</c:v>
                </c:pt>
                <c:pt idx="25">
                  <c:v>6.1606160616061605E-2</c:v>
                </c:pt>
                <c:pt idx="26">
                  <c:v>4.1688379364252216E-2</c:v>
                </c:pt>
                <c:pt idx="27">
                  <c:v>1.5893694632621157E-2</c:v>
                </c:pt>
                <c:pt idx="28">
                  <c:v>2.4607723930287766E-3</c:v>
                </c:pt>
                <c:pt idx="29">
                  <c:v>2.026518441317816E-2</c:v>
                </c:pt>
                <c:pt idx="30">
                  <c:v>2.895026344739737E-3</c:v>
                </c:pt>
                <c:pt idx="31">
                  <c:v>8.9745816686931847E-3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B8-4E53-9B55-2DBF375E9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Частота появления символов в алфавите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strRef>
              <c:f>Table!$A$2:$A$32</c:f>
              <c:strCache>
                <c:ptCount val="31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ѓ</c:v>
                </c:pt>
                <c:pt idx="6">
                  <c:v>е</c:v>
                </c:pt>
                <c:pt idx="7">
                  <c:v>ж</c:v>
                </c:pt>
                <c:pt idx="8">
                  <c:v>з</c:v>
                </c:pt>
                <c:pt idx="9">
                  <c:v>ѕ</c:v>
                </c:pt>
                <c:pt idx="10">
                  <c:v>и</c:v>
                </c:pt>
                <c:pt idx="11">
                  <c:v>ј</c:v>
                </c:pt>
                <c:pt idx="12">
                  <c:v>к</c:v>
                </c:pt>
                <c:pt idx="13">
                  <c:v>л</c:v>
                </c:pt>
                <c:pt idx="14">
                  <c:v>љ</c:v>
                </c:pt>
                <c:pt idx="15">
                  <c:v>м</c:v>
                </c:pt>
                <c:pt idx="16">
                  <c:v>н</c:v>
                </c:pt>
                <c:pt idx="17">
                  <c:v>њ</c:v>
                </c:pt>
                <c:pt idx="18">
                  <c:v>о</c:v>
                </c:pt>
                <c:pt idx="19">
                  <c:v>п</c:v>
                </c:pt>
                <c:pt idx="20">
                  <c:v>р</c:v>
                </c:pt>
                <c:pt idx="21">
                  <c:v>с</c:v>
                </c:pt>
                <c:pt idx="22">
                  <c:v>т</c:v>
                </c:pt>
                <c:pt idx="23">
                  <c:v>ќ</c:v>
                </c:pt>
                <c:pt idx="24">
                  <c:v>у</c:v>
                </c:pt>
                <c:pt idx="25">
                  <c:v>ф</c:v>
                </c:pt>
                <c:pt idx="26">
                  <c:v>х</c:v>
                </c:pt>
                <c:pt idx="27">
                  <c:v>ц</c:v>
                </c:pt>
                <c:pt idx="28">
                  <c:v>ч</c:v>
                </c:pt>
                <c:pt idx="29">
                  <c:v>џ</c:v>
                </c:pt>
                <c:pt idx="30">
                  <c:v>ш</c:v>
                </c:pt>
              </c:strCache>
            </c:strRef>
          </c:cat>
          <c:val>
            <c:numRef>
              <c:f>Table!$B$2:$B$32</c:f>
              <c:numCache>
                <c:formatCode>General</c:formatCode>
                <c:ptCount val="31"/>
                <c:pt idx="0">
                  <c:v>0.13781579470857369</c:v>
                </c:pt>
                <c:pt idx="1">
                  <c:v>1.4442013129102845E-2</c:v>
                </c:pt>
                <c:pt idx="2">
                  <c:v>4.6986274119753334E-2</c:v>
                </c:pt>
                <c:pt idx="3">
                  <c:v>1.046349711557589E-2</c:v>
                </c:pt>
                <c:pt idx="4">
                  <c:v>3.7517406007559179E-2</c:v>
                </c:pt>
                <c:pt idx="5">
                  <c:v>6.3656256216431274E-4</c:v>
                </c:pt>
                <c:pt idx="6">
                  <c:v>8.7447781977322461E-2</c:v>
                </c:pt>
                <c:pt idx="7">
                  <c:v>4.5355082554207277E-3</c:v>
                </c:pt>
                <c:pt idx="8">
                  <c:v>2.3711955440620647E-2</c:v>
                </c:pt>
                <c:pt idx="9">
                  <c:v>0</c:v>
                </c:pt>
                <c:pt idx="10">
                  <c:v>9.7354286851004571E-2</c:v>
                </c:pt>
                <c:pt idx="11">
                  <c:v>1.2771036403421523E-2</c:v>
                </c:pt>
                <c:pt idx="12">
                  <c:v>3.1867913268350902E-2</c:v>
                </c:pt>
                <c:pt idx="13">
                  <c:v>2.2518400636562561E-2</c:v>
                </c:pt>
                <c:pt idx="14">
                  <c:v>7.9570320270539092E-5</c:v>
                </c:pt>
                <c:pt idx="15">
                  <c:v>1.8102247861547644E-2</c:v>
                </c:pt>
                <c:pt idx="16">
                  <c:v>7.7939128704993033E-2</c:v>
                </c:pt>
                <c:pt idx="17">
                  <c:v>9.5484384324646902E-3</c:v>
                </c:pt>
                <c:pt idx="18">
                  <c:v>9.4370399840859362E-2</c:v>
                </c:pt>
                <c:pt idx="19">
                  <c:v>2.8486174656852995E-2</c:v>
                </c:pt>
                <c:pt idx="20">
                  <c:v>5.0964790133280286E-2</c:v>
                </c:pt>
                <c:pt idx="21">
                  <c:v>4.9572309528545855E-2</c:v>
                </c:pt>
                <c:pt idx="22">
                  <c:v>8.2235925999602152E-2</c:v>
                </c:pt>
                <c:pt idx="23">
                  <c:v>1.9892580067634772E-3</c:v>
                </c:pt>
                <c:pt idx="24">
                  <c:v>2.6099065048736821E-2</c:v>
                </c:pt>
                <c:pt idx="25">
                  <c:v>3.580664412174259E-3</c:v>
                </c:pt>
                <c:pt idx="26">
                  <c:v>1.6709767256813208E-3</c:v>
                </c:pt>
                <c:pt idx="27">
                  <c:v>1.0423711955440621E-2</c:v>
                </c:pt>
                <c:pt idx="28">
                  <c:v>9.6677939128704989E-3</c:v>
                </c:pt>
                <c:pt idx="29">
                  <c:v>1.9892580067634773E-4</c:v>
                </c:pt>
                <c:pt idx="30">
                  <c:v>7.0021881838074401E-3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2-4BB0-B6C3-D262DEEE2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222784"/>
        <c:axId val="49224320"/>
      </c:barChart>
      <c:catAx>
        <c:axId val="492227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9224320"/>
        <c:crosses val="autoZero"/>
        <c:auto val="1"/>
        <c:lblAlgn val="ctr"/>
        <c:lblOffset val="100"/>
        <c:noMultiLvlLbl val="0"/>
      </c:catAx>
      <c:valAx>
        <c:axId val="492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222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D3CD-D420-48F8-B98A-4F16C4AE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12</cp:revision>
  <dcterms:created xsi:type="dcterms:W3CDTF">2024-02-15T13:20:00Z</dcterms:created>
  <dcterms:modified xsi:type="dcterms:W3CDTF">2024-02-20T12:18:00Z</dcterms:modified>
</cp:coreProperties>
</file>