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683AC" w14:textId="60CE185B" w:rsidR="0026659E" w:rsidRDefault="0026659E">
      <w:pPr>
        <w:rPr>
          <w:rFonts w:ascii="Arial Nova Cond" w:hAnsi="Arial Nova Cond"/>
        </w:rPr>
      </w:pPr>
      <w:r>
        <w:rPr>
          <w:rFonts w:ascii="Arial Nova Cond" w:hAnsi="Arial Nova Cond"/>
        </w:rPr>
        <w:t>Alaha Husseinzadah</w:t>
      </w:r>
    </w:p>
    <w:p w14:paraId="7409E9DC" w14:textId="075708A0" w:rsidR="0026659E" w:rsidRDefault="0026659E">
      <w:pPr>
        <w:rPr>
          <w:rFonts w:ascii="Arial Nova Cond" w:hAnsi="Arial Nova Cond"/>
        </w:rPr>
      </w:pPr>
      <w:r>
        <w:rPr>
          <w:rFonts w:ascii="Arial Nova Cond" w:hAnsi="Arial Nova Cond"/>
        </w:rPr>
        <w:t xml:space="preserve">CMCT 6535: Digital Publication </w:t>
      </w:r>
    </w:p>
    <w:p w14:paraId="62C444C0" w14:textId="67FA0FEB" w:rsidR="0026659E" w:rsidRPr="0026659E" w:rsidRDefault="0026659E">
      <w:pPr>
        <w:rPr>
          <w:rFonts w:ascii="Arial Nova Cond" w:hAnsi="Arial Nova Cond"/>
        </w:rPr>
      </w:pPr>
      <w:r>
        <w:rPr>
          <w:rFonts w:ascii="Arial Nova Cond" w:hAnsi="Arial Nova Cond"/>
        </w:rPr>
        <w:t>Revision Log for “The Librettists Who Wrote on Air” web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4460"/>
        <w:gridCol w:w="2551"/>
      </w:tblGrid>
      <w:tr w:rsidR="00264D15" w:rsidRPr="0026659E" w14:paraId="4CD2C84A" w14:textId="77777777" w:rsidTr="00264D15">
        <w:tc>
          <w:tcPr>
            <w:tcW w:w="2339" w:type="dxa"/>
          </w:tcPr>
          <w:p w14:paraId="7B72EE84" w14:textId="7F976CE1" w:rsidR="00264D15" w:rsidRPr="0026659E" w:rsidRDefault="00264D15" w:rsidP="00264D15">
            <w:pPr>
              <w:rPr>
                <w:rFonts w:ascii="Arial Nova Cond" w:hAnsi="Arial Nova Cond"/>
                <w:b/>
                <w:bCs/>
              </w:rPr>
            </w:pPr>
            <w:r w:rsidRPr="0026659E">
              <w:rPr>
                <w:rFonts w:ascii="Arial Nova Cond" w:hAnsi="Arial Nova Cond"/>
                <w:b/>
                <w:bCs/>
              </w:rPr>
              <w:t>Task</w:t>
            </w:r>
          </w:p>
        </w:tc>
        <w:tc>
          <w:tcPr>
            <w:tcW w:w="4460" w:type="dxa"/>
          </w:tcPr>
          <w:p w14:paraId="03352E46" w14:textId="6F38F211" w:rsidR="00264D15" w:rsidRPr="0026659E" w:rsidRDefault="00264D15" w:rsidP="00264D15">
            <w:pPr>
              <w:rPr>
                <w:rFonts w:ascii="Arial Nova Cond" w:hAnsi="Arial Nova Cond"/>
                <w:b/>
                <w:bCs/>
              </w:rPr>
            </w:pPr>
            <w:r w:rsidRPr="0026659E">
              <w:rPr>
                <w:rFonts w:ascii="Arial Nova Cond" w:hAnsi="Arial Nova Cond"/>
                <w:b/>
                <w:bCs/>
              </w:rPr>
              <w:t xml:space="preserve">Explanation </w:t>
            </w:r>
          </w:p>
        </w:tc>
        <w:tc>
          <w:tcPr>
            <w:tcW w:w="2551" w:type="dxa"/>
          </w:tcPr>
          <w:p w14:paraId="2A3CF1B2" w14:textId="76AB599A" w:rsidR="00264D15" w:rsidRPr="0026659E" w:rsidRDefault="00264D15" w:rsidP="00264D15">
            <w:pPr>
              <w:rPr>
                <w:rFonts w:ascii="Arial Nova Cond" w:hAnsi="Arial Nova Cond"/>
                <w:b/>
                <w:bCs/>
              </w:rPr>
            </w:pPr>
            <w:r w:rsidRPr="0026659E">
              <w:rPr>
                <w:rFonts w:ascii="Arial Nova Cond" w:hAnsi="Arial Nova Cond"/>
                <w:b/>
                <w:bCs/>
              </w:rPr>
              <w:t>Response</w:t>
            </w:r>
          </w:p>
        </w:tc>
      </w:tr>
      <w:tr w:rsidR="00264D15" w:rsidRPr="0026659E" w14:paraId="43A437A4" w14:textId="77777777" w:rsidTr="0026659E">
        <w:tc>
          <w:tcPr>
            <w:tcW w:w="9350" w:type="dxa"/>
            <w:gridSpan w:val="3"/>
          </w:tcPr>
          <w:p w14:paraId="4D5A93A0" w14:textId="3891994E" w:rsidR="00264D15" w:rsidRPr="0026659E" w:rsidRDefault="00264D15" w:rsidP="00264D15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26659E">
              <w:rPr>
                <w:rFonts w:ascii="Arial Nova Cond" w:hAnsi="Arial Nova Cond"/>
                <w:b/>
                <w:bCs/>
              </w:rPr>
              <w:t>Contribution</w:t>
            </w:r>
          </w:p>
        </w:tc>
      </w:tr>
      <w:tr w:rsidR="00264D15" w:rsidRPr="0026659E" w14:paraId="03596EAF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5119A47C" w14:textId="77777777" w:rsidR="00264D15" w:rsidRDefault="00264D15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Opening paragraph</w:t>
            </w:r>
          </w:p>
          <w:p w14:paraId="685C37CF" w14:textId="1FD06F70" w:rsidR="00264D15" w:rsidRPr="00264D15" w:rsidRDefault="00264D15" w:rsidP="00264D1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</w:rPr>
              <w:t xml:space="preserve">Make more </w:t>
            </w:r>
            <w:r w:rsidRPr="00264D15">
              <w:rPr>
                <w:rFonts w:ascii="Arial Nova Cond" w:hAnsi="Arial Nova Cond"/>
                <w:sz w:val="18"/>
                <w:szCs w:val="18"/>
              </w:rPr>
              <w:t>explicit about the exact academic or cultural conversation you are entering</w:t>
            </w:r>
          </w:p>
        </w:tc>
        <w:tc>
          <w:tcPr>
            <w:tcW w:w="4460" w:type="dxa"/>
          </w:tcPr>
          <w:p w14:paraId="34D5DCD0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0B84DE86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260B0441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6A3C6E2F" w14:textId="77777777" w:rsidR="00264D15" w:rsidRDefault="00264D15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Closing paragraph</w:t>
            </w:r>
          </w:p>
          <w:p w14:paraId="79247783" w14:textId="2346D0E6" w:rsidR="00264D15" w:rsidRPr="0026659E" w:rsidRDefault="00264D15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  <w:sz w:val="18"/>
                <w:szCs w:val="18"/>
              </w:rPr>
              <w:t xml:space="preserve">Make more </w:t>
            </w:r>
            <w:r w:rsidRPr="00264D15">
              <w:rPr>
                <w:rFonts w:ascii="Arial Nova Cond" w:hAnsi="Arial Nova Cond"/>
                <w:sz w:val="18"/>
                <w:szCs w:val="18"/>
              </w:rPr>
              <w:t>explicit about the exact academic or cultural conversation you are entering</w:t>
            </w:r>
          </w:p>
        </w:tc>
        <w:tc>
          <w:tcPr>
            <w:tcW w:w="4460" w:type="dxa"/>
          </w:tcPr>
          <w:p w14:paraId="0709D3CE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1F0F3904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2D1DA071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7274BEBE" w14:textId="4775AF8F" w:rsidR="00B9343B" w:rsidRPr="00B9343B" w:rsidRDefault="00B9343B" w:rsidP="00B9343B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</w:rPr>
              <w:t>W</w:t>
            </w:r>
            <w:r w:rsidRPr="00B9343B">
              <w:rPr>
                <w:rFonts w:ascii="Arial Nova Cond" w:hAnsi="Arial Nova Cond"/>
                <w:sz w:val="18"/>
                <w:szCs w:val="18"/>
              </w:rPr>
              <w:t>here else might this intervention travel, and what</w:t>
            </w:r>
          </w:p>
          <w:p w14:paraId="45FE995A" w14:textId="26D9E579" w:rsidR="00264D15" w:rsidRPr="0026659E" w:rsidRDefault="00B9343B" w:rsidP="00B9343B">
            <w:pPr>
              <w:rPr>
                <w:rFonts w:ascii="Arial Nova Cond" w:hAnsi="Arial Nova Cond"/>
              </w:rPr>
            </w:pPr>
            <w:r w:rsidRPr="00B9343B">
              <w:rPr>
                <w:rFonts w:ascii="Arial Nova Cond" w:hAnsi="Arial Nova Cond"/>
                <w:sz w:val="18"/>
                <w:szCs w:val="18"/>
              </w:rPr>
              <w:t>questions remain open</w:t>
            </w:r>
            <w:r>
              <w:rPr>
                <w:rFonts w:ascii="Arial Nova Cond" w:hAnsi="Arial Nova Cond"/>
                <w:sz w:val="18"/>
                <w:szCs w:val="18"/>
              </w:rPr>
              <w:t>?</w:t>
            </w:r>
          </w:p>
        </w:tc>
        <w:tc>
          <w:tcPr>
            <w:tcW w:w="4460" w:type="dxa"/>
          </w:tcPr>
          <w:p w14:paraId="534DEB89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6F51B870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77249E03" w14:textId="77777777" w:rsidTr="00264D15">
        <w:tc>
          <w:tcPr>
            <w:tcW w:w="2339" w:type="dxa"/>
          </w:tcPr>
          <w:p w14:paraId="0A58986B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4460" w:type="dxa"/>
          </w:tcPr>
          <w:p w14:paraId="03DC08BB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2B47A8D4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398A6ACB" w14:textId="77777777" w:rsidTr="00264D15">
        <w:tc>
          <w:tcPr>
            <w:tcW w:w="2339" w:type="dxa"/>
          </w:tcPr>
          <w:p w14:paraId="60BB6EB9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4460" w:type="dxa"/>
          </w:tcPr>
          <w:p w14:paraId="11939DF4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671F5EF2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126A94F0" w14:textId="77777777" w:rsidTr="00264D15">
        <w:tc>
          <w:tcPr>
            <w:tcW w:w="2339" w:type="dxa"/>
          </w:tcPr>
          <w:p w14:paraId="56B5BD72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4460" w:type="dxa"/>
          </w:tcPr>
          <w:p w14:paraId="15319004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296E9583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379F0753" w14:textId="77777777" w:rsidTr="0059230E">
        <w:tc>
          <w:tcPr>
            <w:tcW w:w="9350" w:type="dxa"/>
            <w:gridSpan w:val="3"/>
          </w:tcPr>
          <w:p w14:paraId="035A3B3B" w14:textId="1B9878A5" w:rsidR="00264D15" w:rsidRPr="0026659E" w:rsidRDefault="00264D15" w:rsidP="00264D15">
            <w:pPr>
              <w:jc w:val="center"/>
              <w:rPr>
                <w:rFonts w:ascii="Arial Nova Cond" w:hAnsi="Arial Nova Cond"/>
                <w:b/>
                <w:bCs/>
              </w:rPr>
            </w:pPr>
            <w:r>
              <w:rPr>
                <w:rFonts w:ascii="Arial Nova Cond" w:hAnsi="Arial Nova Cond"/>
                <w:b/>
                <w:bCs/>
              </w:rPr>
              <w:t xml:space="preserve">Rhetoric/Design </w:t>
            </w:r>
          </w:p>
        </w:tc>
      </w:tr>
      <w:tr w:rsidR="00264D15" w:rsidRPr="0026659E" w14:paraId="3FF215D6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7D3AD43E" w14:textId="457E4B7C" w:rsidR="00264D15" w:rsidRPr="0026659E" w:rsidRDefault="00017BC8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Font weight </w:t>
            </w:r>
          </w:p>
        </w:tc>
        <w:tc>
          <w:tcPr>
            <w:tcW w:w="4460" w:type="dxa"/>
          </w:tcPr>
          <w:p w14:paraId="54ED3972" w14:textId="3D1009A6" w:rsidR="00264D15" w:rsidRPr="0026659E" w:rsidRDefault="00017BC8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I decided not to change this because the light font weight enacts the sense of “air”. However, I increased the weight of the emphasised text.</w:t>
            </w:r>
          </w:p>
        </w:tc>
        <w:tc>
          <w:tcPr>
            <w:tcW w:w="2551" w:type="dxa"/>
          </w:tcPr>
          <w:p w14:paraId="2BC1AC0C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6963F2A8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3DDBCDF5" w14:textId="561845EF" w:rsidR="00264D15" w:rsidRPr="0026659E" w:rsidRDefault="00017BC8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Navigation naming </w:t>
            </w:r>
          </w:p>
        </w:tc>
        <w:tc>
          <w:tcPr>
            <w:tcW w:w="4460" w:type="dxa"/>
          </w:tcPr>
          <w:p w14:paraId="34790D24" w14:textId="53BA87F4" w:rsidR="00264D15" w:rsidRPr="0026659E" w:rsidRDefault="00713120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This was intentional</w:t>
            </w:r>
            <w:r w:rsidR="00DE405E">
              <w:rPr>
                <w:rFonts w:ascii="Arial Nova Cond" w:hAnsi="Arial Nova Cond"/>
              </w:rPr>
              <w:t xml:space="preserve"> because I don’t think you need a link for a page you are already on</w:t>
            </w:r>
          </w:p>
        </w:tc>
        <w:tc>
          <w:tcPr>
            <w:tcW w:w="2551" w:type="dxa"/>
          </w:tcPr>
          <w:p w14:paraId="22F9EF74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6C995CBD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34C04447" w14:textId="2E595434" w:rsidR="00264D15" w:rsidRPr="0026659E" w:rsidRDefault="00017BC8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Placement of introduction to home page</w:t>
            </w:r>
          </w:p>
        </w:tc>
        <w:tc>
          <w:tcPr>
            <w:tcW w:w="4460" w:type="dxa"/>
          </w:tcPr>
          <w:p w14:paraId="4F0831DB" w14:textId="191E0052" w:rsidR="00264D15" w:rsidRPr="0026659E" w:rsidRDefault="00CF57EC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Placed introductory paragraph on the home page, but also kept </w:t>
            </w:r>
            <w:r w:rsidR="000E4824">
              <w:rPr>
                <w:rFonts w:ascii="Arial Nova Cond" w:hAnsi="Arial Nova Cond"/>
              </w:rPr>
              <w:t xml:space="preserve">it </w:t>
            </w:r>
            <w:r>
              <w:rPr>
                <w:rFonts w:ascii="Arial Nova Cond" w:hAnsi="Arial Nova Cond"/>
              </w:rPr>
              <w:t>on the essay page in order to keep reader</w:t>
            </w:r>
            <w:r w:rsidR="000E4824">
              <w:rPr>
                <w:rFonts w:ascii="Arial Nova Cond" w:hAnsi="Arial Nova Cond"/>
              </w:rPr>
              <w:t>s</w:t>
            </w:r>
            <w:r>
              <w:rPr>
                <w:rFonts w:ascii="Arial Nova Cond" w:hAnsi="Arial Nova Cond"/>
              </w:rPr>
              <w:t xml:space="preserve"> oriented if they access the web</w:t>
            </w:r>
            <w:r w:rsidR="000E4824">
              <w:rPr>
                <w:rFonts w:ascii="Arial Nova Cond" w:hAnsi="Arial Nova Cond"/>
              </w:rPr>
              <w:t xml:space="preserve"> text</w:t>
            </w:r>
            <w:r>
              <w:rPr>
                <w:rFonts w:ascii="Arial Nova Cond" w:hAnsi="Arial Nova Cond"/>
              </w:rPr>
              <w:t xml:space="preserve"> </w:t>
            </w:r>
            <w:r w:rsidR="000E4824">
              <w:rPr>
                <w:rFonts w:ascii="Arial Nova Cond" w:hAnsi="Arial Nova Cond"/>
              </w:rPr>
              <w:t xml:space="preserve">via </w:t>
            </w:r>
            <w:r>
              <w:rPr>
                <w:rFonts w:ascii="Arial Nova Cond" w:hAnsi="Arial Nova Cond"/>
              </w:rPr>
              <w:t xml:space="preserve">the essay page. </w:t>
            </w:r>
            <w:r w:rsidR="000E4824">
              <w:rPr>
                <w:rFonts w:ascii="Arial Nova Cond" w:hAnsi="Arial Nova Cond"/>
              </w:rPr>
              <w:t>The link from the home page to the essay page jumps straight to the section proceeding the introduction</w:t>
            </w:r>
            <w:r w:rsidR="009C5802">
              <w:rPr>
                <w:rFonts w:ascii="Arial Nova Cond" w:hAnsi="Arial Nova Cond"/>
              </w:rPr>
              <w:t>.</w:t>
            </w:r>
            <w:r>
              <w:rPr>
                <w:rFonts w:ascii="Arial Nova Cond" w:hAnsi="Arial Nova Cond"/>
              </w:rPr>
              <w:t xml:space="preserve"> </w:t>
            </w:r>
          </w:p>
        </w:tc>
        <w:tc>
          <w:tcPr>
            <w:tcW w:w="2551" w:type="dxa"/>
          </w:tcPr>
          <w:p w14:paraId="086D8524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046894AC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3B1F8823" w14:textId="6462EFB6" w:rsidR="00264D15" w:rsidRPr="0026659E" w:rsidRDefault="001A3093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Content warning </w:t>
            </w:r>
          </w:p>
        </w:tc>
        <w:tc>
          <w:tcPr>
            <w:tcW w:w="4460" w:type="dxa"/>
          </w:tcPr>
          <w:p w14:paraId="43B68892" w14:textId="396F17E4" w:rsidR="00264D15" w:rsidRPr="0026659E" w:rsidRDefault="00545948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Created a pop-up with a trigger warning.</w:t>
            </w:r>
          </w:p>
        </w:tc>
        <w:tc>
          <w:tcPr>
            <w:tcW w:w="2551" w:type="dxa"/>
          </w:tcPr>
          <w:p w14:paraId="4CA22B6B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545948" w:rsidRPr="0026659E" w14:paraId="4C2E7AEE" w14:textId="77777777" w:rsidTr="00545948">
        <w:tc>
          <w:tcPr>
            <w:tcW w:w="2339" w:type="dxa"/>
          </w:tcPr>
          <w:p w14:paraId="0F805B91" w14:textId="57A7AAB5" w:rsidR="00545948" w:rsidRDefault="00545948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Content Warning Audio</w:t>
            </w:r>
          </w:p>
        </w:tc>
        <w:tc>
          <w:tcPr>
            <w:tcW w:w="4460" w:type="dxa"/>
          </w:tcPr>
          <w:p w14:paraId="4A45780E" w14:textId="77777777" w:rsidR="00545948" w:rsidRDefault="00545948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661B9BA2" w14:textId="77777777" w:rsidR="00545948" w:rsidRPr="0026659E" w:rsidRDefault="00545948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1E21D1D4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4406691C" w14:textId="6B14BA7F" w:rsidR="00264D15" w:rsidRPr="0026659E" w:rsidRDefault="001A3093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Audio snippets of musical </w:t>
            </w:r>
          </w:p>
        </w:tc>
        <w:tc>
          <w:tcPr>
            <w:tcW w:w="4460" w:type="dxa"/>
          </w:tcPr>
          <w:p w14:paraId="44FB3774" w14:textId="4DB1EEA9" w:rsidR="00264D15" w:rsidRPr="0026659E" w:rsidRDefault="00324ED8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Add</w:t>
            </w:r>
            <w:r w:rsidR="009622B1">
              <w:rPr>
                <w:rFonts w:ascii="Arial Nova Cond" w:hAnsi="Arial Nova Cond"/>
              </w:rPr>
              <w:t>ed</w:t>
            </w:r>
            <w:r>
              <w:rPr>
                <w:rFonts w:ascii="Arial Nova Cond" w:hAnsi="Arial Nova Cond"/>
              </w:rPr>
              <w:t xml:space="preserve"> SoundCloud audio of “The Boy Who Danced on Air”, snippet of 2014 production, and interview with Rosser and Shone with the Abingdon Theatre Company</w:t>
            </w:r>
          </w:p>
        </w:tc>
        <w:tc>
          <w:tcPr>
            <w:tcW w:w="2551" w:type="dxa"/>
          </w:tcPr>
          <w:p w14:paraId="748B46A3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41100E68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260AC0C1" w14:textId="2B0522FF" w:rsidR="00264D15" w:rsidRPr="0026659E" w:rsidRDefault="001A3093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CSS – Edward Tufte</w:t>
            </w:r>
          </w:p>
        </w:tc>
        <w:tc>
          <w:tcPr>
            <w:tcW w:w="4460" w:type="dxa"/>
          </w:tcPr>
          <w:p w14:paraId="05916CA1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37011F07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F24FCA" w:rsidRPr="0026659E" w14:paraId="11714FA3" w14:textId="77777777" w:rsidTr="00F24FCA">
        <w:tc>
          <w:tcPr>
            <w:tcW w:w="2339" w:type="dxa"/>
          </w:tcPr>
          <w:p w14:paraId="38D90839" w14:textId="2475B7C7" w:rsidR="00F24FCA" w:rsidRDefault="00F24FCA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lastRenderedPageBreak/>
              <w:t>Tabs to move to section on essay</w:t>
            </w:r>
          </w:p>
        </w:tc>
        <w:tc>
          <w:tcPr>
            <w:tcW w:w="4460" w:type="dxa"/>
          </w:tcPr>
          <w:p w14:paraId="791D4101" w14:textId="3E1DA76E" w:rsidR="00F24FCA" w:rsidRPr="0026659E" w:rsidRDefault="0097310E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I added a frozen navigation to the “essay” page so that reader</w:t>
            </w:r>
            <w:r w:rsidR="009622B1">
              <w:rPr>
                <w:rFonts w:ascii="Arial Nova Cond" w:hAnsi="Arial Nova Cond"/>
              </w:rPr>
              <w:t>s</w:t>
            </w:r>
            <w:r>
              <w:rPr>
                <w:rFonts w:ascii="Arial Nova Cond" w:hAnsi="Arial Nova Cond"/>
              </w:rPr>
              <w:t xml:space="preserve"> can navigate from section to section easily</w:t>
            </w:r>
          </w:p>
        </w:tc>
        <w:tc>
          <w:tcPr>
            <w:tcW w:w="2551" w:type="dxa"/>
          </w:tcPr>
          <w:p w14:paraId="7253BC72" w14:textId="77777777" w:rsidR="00F24FCA" w:rsidRPr="0026659E" w:rsidRDefault="00F24FCA" w:rsidP="00264D15">
            <w:pPr>
              <w:rPr>
                <w:rFonts w:ascii="Arial Nova Cond" w:hAnsi="Arial Nova Cond"/>
              </w:rPr>
            </w:pPr>
          </w:p>
        </w:tc>
      </w:tr>
      <w:tr w:rsidR="00F24FCA" w:rsidRPr="0026659E" w14:paraId="7EBF93F9" w14:textId="77777777" w:rsidTr="00F24FCA">
        <w:tc>
          <w:tcPr>
            <w:tcW w:w="2339" w:type="dxa"/>
          </w:tcPr>
          <w:p w14:paraId="1B6DFA56" w14:textId="5094BDE5" w:rsidR="00F24FCA" w:rsidRDefault="00F24FCA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Pop-up footnotes (from Kyle Stedman)</w:t>
            </w:r>
          </w:p>
        </w:tc>
        <w:tc>
          <w:tcPr>
            <w:tcW w:w="4460" w:type="dxa"/>
          </w:tcPr>
          <w:p w14:paraId="65297A19" w14:textId="77777777" w:rsidR="00F24FCA" w:rsidRPr="0026659E" w:rsidRDefault="00F24FCA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033E0E84" w14:textId="77777777" w:rsidR="00F24FCA" w:rsidRPr="0026659E" w:rsidRDefault="00F24FCA" w:rsidP="00264D15">
            <w:pPr>
              <w:rPr>
                <w:rFonts w:ascii="Arial Nova Cond" w:hAnsi="Arial Nova Cond"/>
              </w:rPr>
            </w:pPr>
          </w:p>
        </w:tc>
      </w:tr>
      <w:tr w:rsidR="00F24FCA" w:rsidRPr="0026659E" w14:paraId="2DFF21B1" w14:textId="77777777" w:rsidTr="00F24FCA">
        <w:tc>
          <w:tcPr>
            <w:tcW w:w="2339" w:type="dxa"/>
          </w:tcPr>
          <w:p w14:paraId="067EB541" w14:textId="284AC03C" w:rsidR="00F24FCA" w:rsidRDefault="00F24FCA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Block quotes (from Kyle Stedman)</w:t>
            </w:r>
          </w:p>
        </w:tc>
        <w:tc>
          <w:tcPr>
            <w:tcW w:w="4460" w:type="dxa"/>
          </w:tcPr>
          <w:p w14:paraId="45FC4412" w14:textId="77777777" w:rsidR="00F24FCA" w:rsidRPr="0026659E" w:rsidRDefault="00F24FCA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79CC4EFC" w14:textId="77777777" w:rsidR="00F24FCA" w:rsidRPr="0026659E" w:rsidRDefault="00F24FCA" w:rsidP="00264D15">
            <w:pPr>
              <w:rPr>
                <w:rFonts w:ascii="Arial Nova Cond" w:hAnsi="Arial Nova Cond"/>
              </w:rPr>
            </w:pPr>
          </w:p>
        </w:tc>
      </w:tr>
      <w:tr w:rsidR="00F24FCA" w:rsidRPr="0026659E" w14:paraId="0861E42A" w14:textId="77777777" w:rsidTr="00F24FCA">
        <w:tc>
          <w:tcPr>
            <w:tcW w:w="2339" w:type="dxa"/>
          </w:tcPr>
          <w:p w14:paraId="2ADA11C4" w14:textId="7FFB3DC2" w:rsidR="00F24FCA" w:rsidRDefault="00E11C0B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Audio recording of web text</w:t>
            </w:r>
          </w:p>
        </w:tc>
        <w:tc>
          <w:tcPr>
            <w:tcW w:w="4460" w:type="dxa"/>
          </w:tcPr>
          <w:p w14:paraId="0AE85736" w14:textId="77777777" w:rsidR="00F24FCA" w:rsidRPr="0026659E" w:rsidRDefault="00F24FCA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0E665F47" w14:textId="77777777" w:rsidR="00F24FCA" w:rsidRPr="0026659E" w:rsidRDefault="00F24FCA" w:rsidP="00264D15">
            <w:pPr>
              <w:rPr>
                <w:rFonts w:ascii="Arial Nova Cond" w:hAnsi="Arial Nova Cond"/>
              </w:rPr>
            </w:pPr>
          </w:p>
        </w:tc>
      </w:tr>
      <w:tr w:rsidR="00F24FCA" w:rsidRPr="0026659E" w14:paraId="5A8E7EE2" w14:textId="77777777" w:rsidTr="00F24FCA">
        <w:tc>
          <w:tcPr>
            <w:tcW w:w="2339" w:type="dxa"/>
          </w:tcPr>
          <w:p w14:paraId="12F3953C" w14:textId="14C16BE4" w:rsidR="00F24FCA" w:rsidRDefault="00E11C0B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Tone indicators on written text (from Kyle Stedman)</w:t>
            </w:r>
          </w:p>
        </w:tc>
        <w:tc>
          <w:tcPr>
            <w:tcW w:w="4460" w:type="dxa"/>
          </w:tcPr>
          <w:p w14:paraId="25B0D44C" w14:textId="77777777" w:rsidR="00F24FCA" w:rsidRPr="0026659E" w:rsidRDefault="00F24FCA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0BCD359D" w14:textId="77777777" w:rsidR="00F24FCA" w:rsidRPr="0026659E" w:rsidRDefault="00F24FCA" w:rsidP="00264D15">
            <w:pPr>
              <w:rPr>
                <w:rFonts w:ascii="Arial Nova Cond" w:hAnsi="Arial Nova Cond"/>
              </w:rPr>
            </w:pPr>
          </w:p>
        </w:tc>
      </w:tr>
      <w:tr w:rsidR="00E11C0B" w:rsidRPr="0026659E" w14:paraId="24447B6A" w14:textId="77777777" w:rsidTr="00F24FCA">
        <w:tc>
          <w:tcPr>
            <w:tcW w:w="2339" w:type="dxa"/>
          </w:tcPr>
          <w:p w14:paraId="63899BBA" w14:textId="26A08299" w:rsidR="00E11C0B" w:rsidRDefault="00E11C0B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ALT text for sound elements </w:t>
            </w:r>
          </w:p>
        </w:tc>
        <w:tc>
          <w:tcPr>
            <w:tcW w:w="4460" w:type="dxa"/>
          </w:tcPr>
          <w:p w14:paraId="31281141" w14:textId="77777777" w:rsidR="00E11C0B" w:rsidRPr="0026659E" w:rsidRDefault="00E11C0B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692AA68E" w14:textId="77777777" w:rsidR="00E11C0B" w:rsidRPr="0026659E" w:rsidRDefault="00E11C0B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112B7C2F" w14:textId="77777777" w:rsidTr="0059230E">
        <w:tc>
          <w:tcPr>
            <w:tcW w:w="9350" w:type="dxa"/>
            <w:gridSpan w:val="3"/>
          </w:tcPr>
          <w:p w14:paraId="200594D5" w14:textId="791B5339" w:rsidR="00264D15" w:rsidRPr="0026659E" w:rsidRDefault="00264D15" w:rsidP="00264D15">
            <w:pPr>
              <w:jc w:val="center"/>
              <w:rPr>
                <w:rFonts w:ascii="Arial Nova Cond" w:hAnsi="Arial Nova Cond"/>
                <w:b/>
                <w:bCs/>
              </w:rPr>
            </w:pPr>
            <w:r>
              <w:rPr>
                <w:rFonts w:ascii="Arial Nova Cond" w:hAnsi="Arial Nova Cond"/>
                <w:b/>
                <w:bCs/>
              </w:rPr>
              <w:t>Methodology</w:t>
            </w:r>
          </w:p>
        </w:tc>
      </w:tr>
      <w:tr w:rsidR="00264D15" w:rsidRPr="0026659E" w14:paraId="020363E0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33C12C7F" w14:textId="77777777" w:rsidR="00264D15" w:rsidRDefault="001A3093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Enacting memory</w:t>
            </w:r>
          </w:p>
          <w:p w14:paraId="0A3C1153" w14:textId="1AF94F6F" w:rsidR="0033240E" w:rsidRPr="0033240E" w:rsidRDefault="003B2CCB" w:rsidP="0033240E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</w:rPr>
              <w:t>T</w:t>
            </w:r>
            <w:r w:rsidR="0033240E" w:rsidRPr="0033240E">
              <w:rPr>
                <w:rFonts w:ascii="Arial Nova Cond" w:hAnsi="Arial Nova Cond"/>
                <w:sz w:val="18"/>
                <w:szCs w:val="18"/>
              </w:rPr>
              <w:t>hrough fragmentary design elements, or</w:t>
            </w:r>
          </w:p>
          <w:p w14:paraId="3FEE91CE" w14:textId="77777777" w:rsidR="00D433B7" w:rsidRPr="00D433B7" w:rsidRDefault="0033240E" w:rsidP="00D433B7">
            <w:pPr>
              <w:rPr>
                <w:rFonts w:ascii="Arial Nova Cond" w:hAnsi="Arial Nova Cond"/>
                <w:sz w:val="18"/>
                <w:szCs w:val="18"/>
              </w:rPr>
            </w:pPr>
            <w:r w:rsidRPr="003B2CCB">
              <w:rPr>
                <w:rFonts w:ascii="Arial Nova Cond" w:hAnsi="Arial Nova Cond"/>
                <w:sz w:val="18"/>
                <w:szCs w:val="18"/>
              </w:rPr>
              <w:t>through the way images and media are captioned and connected to the family history you describe</w:t>
            </w:r>
            <w:r w:rsidR="00D433B7">
              <w:rPr>
                <w:rFonts w:ascii="Arial Nova Cond" w:hAnsi="Arial Nova Cond"/>
                <w:sz w:val="18"/>
                <w:szCs w:val="18"/>
              </w:rPr>
              <w:t xml:space="preserve"> (</w:t>
            </w:r>
            <w:r w:rsidR="00D433B7" w:rsidRPr="00D433B7">
              <w:rPr>
                <w:rFonts w:ascii="Arial Nova Cond" w:hAnsi="Arial Nova Cond"/>
                <w:sz w:val="18"/>
                <w:szCs w:val="18"/>
              </w:rPr>
              <w:t>news clippings, documents</w:t>
            </w:r>
          </w:p>
          <w:p w14:paraId="7A3DA8DD" w14:textId="3E5C5843" w:rsidR="0033240E" w:rsidRPr="0026659E" w:rsidRDefault="00D433B7" w:rsidP="00D433B7">
            <w:pPr>
              <w:rPr>
                <w:rFonts w:ascii="Arial Nova Cond" w:hAnsi="Arial Nova Cond"/>
              </w:rPr>
            </w:pPr>
            <w:r w:rsidRPr="00D433B7">
              <w:rPr>
                <w:rFonts w:ascii="Arial Nova Cond" w:hAnsi="Arial Nova Cond"/>
                <w:sz w:val="18"/>
                <w:szCs w:val="18"/>
              </w:rPr>
              <w:t>tracing the reception of the production, or other public records</w:t>
            </w:r>
            <w:r>
              <w:rPr>
                <w:rFonts w:ascii="Arial Nova Cond" w:hAnsi="Arial Nova Cond"/>
                <w:sz w:val="18"/>
                <w:szCs w:val="18"/>
              </w:rPr>
              <w:t>)</w:t>
            </w:r>
          </w:p>
        </w:tc>
        <w:tc>
          <w:tcPr>
            <w:tcW w:w="4460" w:type="dxa"/>
          </w:tcPr>
          <w:p w14:paraId="2A84266A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2AC27B5D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4BB2B88E" w14:textId="77777777" w:rsidTr="00264D15">
        <w:tc>
          <w:tcPr>
            <w:tcW w:w="2339" w:type="dxa"/>
          </w:tcPr>
          <w:p w14:paraId="47CBCECA" w14:textId="6A816596" w:rsidR="00264D15" w:rsidRPr="0026659E" w:rsidRDefault="00F24FCA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 xml:space="preserve">Social media and news stories on activism </w:t>
            </w:r>
          </w:p>
        </w:tc>
        <w:tc>
          <w:tcPr>
            <w:tcW w:w="4460" w:type="dxa"/>
          </w:tcPr>
          <w:p w14:paraId="70C8E58F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661B9868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5C32F80F" w14:textId="77777777" w:rsidTr="00264D15">
        <w:tc>
          <w:tcPr>
            <w:tcW w:w="2339" w:type="dxa"/>
          </w:tcPr>
          <w:p w14:paraId="2FA50701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4460" w:type="dxa"/>
          </w:tcPr>
          <w:p w14:paraId="690A8787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53FE41E6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48C28B70" w14:textId="77777777" w:rsidTr="00264D15">
        <w:tc>
          <w:tcPr>
            <w:tcW w:w="2339" w:type="dxa"/>
          </w:tcPr>
          <w:p w14:paraId="3BA8A712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4460" w:type="dxa"/>
          </w:tcPr>
          <w:p w14:paraId="501E35BB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320018C2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05A8CB0F" w14:textId="77777777" w:rsidTr="00264D15">
        <w:tc>
          <w:tcPr>
            <w:tcW w:w="2339" w:type="dxa"/>
          </w:tcPr>
          <w:p w14:paraId="541509C5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4460" w:type="dxa"/>
          </w:tcPr>
          <w:p w14:paraId="4624B5DD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0961BD53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16F22506" w14:textId="77777777" w:rsidTr="00264D15">
        <w:tc>
          <w:tcPr>
            <w:tcW w:w="2339" w:type="dxa"/>
          </w:tcPr>
          <w:p w14:paraId="2BC86495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4460" w:type="dxa"/>
          </w:tcPr>
          <w:p w14:paraId="41C76E7D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1AE67A65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5925763A" w14:textId="77777777" w:rsidTr="0059230E">
        <w:tc>
          <w:tcPr>
            <w:tcW w:w="9350" w:type="dxa"/>
            <w:gridSpan w:val="3"/>
          </w:tcPr>
          <w:p w14:paraId="628310B9" w14:textId="552489B9" w:rsidR="00264D15" w:rsidRPr="0026659E" w:rsidRDefault="00264D15" w:rsidP="00264D15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26659E">
              <w:rPr>
                <w:rFonts w:ascii="Arial Nova Cond" w:hAnsi="Arial Nova Cond"/>
                <w:b/>
                <w:bCs/>
              </w:rPr>
              <w:t>C</w:t>
            </w:r>
            <w:r>
              <w:rPr>
                <w:rFonts w:ascii="Arial Nova Cond" w:hAnsi="Arial Nova Cond"/>
                <w:b/>
                <w:bCs/>
              </w:rPr>
              <w:t>itations</w:t>
            </w:r>
          </w:p>
        </w:tc>
      </w:tr>
      <w:tr w:rsidR="00264D15" w:rsidRPr="0026659E" w14:paraId="1E205F2A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56AD114E" w14:textId="385A3BBA" w:rsidR="00264D15" w:rsidRPr="0026659E" w:rsidRDefault="001A3093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Gender of authors</w:t>
            </w:r>
          </w:p>
        </w:tc>
        <w:tc>
          <w:tcPr>
            <w:tcW w:w="4460" w:type="dxa"/>
          </w:tcPr>
          <w:p w14:paraId="487DBEBE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1B0B5DF6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00765056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353EEDB5" w14:textId="55F0D2AF" w:rsidR="00264D15" w:rsidRPr="0026659E" w:rsidRDefault="001A3093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Race of authors</w:t>
            </w:r>
          </w:p>
        </w:tc>
        <w:tc>
          <w:tcPr>
            <w:tcW w:w="4460" w:type="dxa"/>
          </w:tcPr>
          <w:p w14:paraId="4A31FB37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7A7F4B3D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7B63FC81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23AD098A" w14:textId="4276CBE3" w:rsidR="00264D15" w:rsidRPr="0026659E" w:rsidRDefault="001A3093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(dis)ability of authors</w:t>
            </w:r>
          </w:p>
        </w:tc>
        <w:tc>
          <w:tcPr>
            <w:tcW w:w="4460" w:type="dxa"/>
          </w:tcPr>
          <w:p w14:paraId="4053B645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66844550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064F7957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7777EC40" w14:textId="2A77BD27" w:rsidR="00264D15" w:rsidRPr="0026659E" w:rsidRDefault="0033240E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Open-ended sources</w:t>
            </w:r>
          </w:p>
        </w:tc>
        <w:tc>
          <w:tcPr>
            <w:tcW w:w="4460" w:type="dxa"/>
          </w:tcPr>
          <w:p w14:paraId="4EAF42BE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34A057A7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546B3012" w14:textId="77777777" w:rsidTr="00B67BA0">
        <w:tc>
          <w:tcPr>
            <w:tcW w:w="2339" w:type="dxa"/>
            <w:shd w:val="clear" w:color="auto" w:fill="F2CEED" w:themeFill="accent5" w:themeFillTint="33"/>
          </w:tcPr>
          <w:p w14:paraId="2A6F811E" w14:textId="42925C3E" w:rsidR="00264D15" w:rsidRPr="0026659E" w:rsidRDefault="0033240E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Closed-ended sources</w:t>
            </w:r>
          </w:p>
        </w:tc>
        <w:tc>
          <w:tcPr>
            <w:tcW w:w="4460" w:type="dxa"/>
          </w:tcPr>
          <w:p w14:paraId="12B91F43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  <w:tc>
          <w:tcPr>
            <w:tcW w:w="2551" w:type="dxa"/>
          </w:tcPr>
          <w:p w14:paraId="62F10C21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  <w:tr w:rsidR="00264D15" w:rsidRPr="0026659E" w14:paraId="37DE03B9" w14:textId="77777777" w:rsidTr="00264D15">
        <w:tc>
          <w:tcPr>
            <w:tcW w:w="2339" w:type="dxa"/>
          </w:tcPr>
          <w:p w14:paraId="77CBD64C" w14:textId="58DE5FC3" w:rsidR="00264D15" w:rsidRPr="0026659E" w:rsidRDefault="009622B1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Conver</w:t>
            </w:r>
            <w:r w:rsidR="00970476">
              <w:rPr>
                <w:rFonts w:ascii="Arial Nova Cond" w:hAnsi="Arial Nova Cond"/>
              </w:rPr>
              <w:t>t</w:t>
            </w:r>
            <w:r>
              <w:rPr>
                <w:rFonts w:ascii="Arial Nova Cond" w:hAnsi="Arial Nova Cond"/>
              </w:rPr>
              <w:t xml:space="preserve"> </w:t>
            </w:r>
            <w:r w:rsidR="00970476">
              <w:rPr>
                <w:rFonts w:ascii="Arial Nova Cond" w:hAnsi="Arial Nova Cond"/>
              </w:rPr>
              <w:t>c</w:t>
            </w:r>
            <w:r>
              <w:rPr>
                <w:rFonts w:ascii="Arial Nova Cond" w:hAnsi="Arial Nova Cond"/>
              </w:rPr>
              <w:t>itations to APA</w:t>
            </w:r>
          </w:p>
        </w:tc>
        <w:tc>
          <w:tcPr>
            <w:tcW w:w="4460" w:type="dxa"/>
          </w:tcPr>
          <w:p w14:paraId="61E9190B" w14:textId="5C32EF1A" w:rsidR="00264D15" w:rsidRPr="0026659E" w:rsidRDefault="00524DE1" w:rsidP="00264D1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</w:rPr>
              <w:t>Changed all citations to APA</w:t>
            </w:r>
          </w:p>
        </w:tc>
        <w:tc>
          <w:tcPr>
            <w:tcW w:w="2551" w:type="dxa"/>
          </w:tcPr>
          <w:p w14:paraId="4672A984" w14:textId="77777777" w:rsidR="00264D15" w:rsidRPr="0026659E" w:rsidRDefault="00264D15" w:rsidP="00264D15">
            <w:pPr>
              <w:rPr>
                <w:rFonts w:ascii="Arial Nova Cond" w:hAnsi="Arial Nova Cond"/>
              </w:rPr>
            </w:pPr>
          </w:p>
        </w:tc>
      </w:tr>
    </w:tbl>
    <w:p w14:paraId="299F3AAB" w14:textId="0E15DDB1" w:rsidR="004531F5" w:rsidRPr="0026659E" w:rsidRDefault="004531F5">
      <w:pPr>
        <w:rPr>
          <w:rFonts w:ascii="Arial Nova Cond" w:hAnsi="Arial Nova Cond"/>
        </w:rPr>
      </w:pPr>
    </w:p>
    <w:sectPr w:rsidR="004531F5" w:rsidRPr="002665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59E"/>
    <w:rsid w:val="00017BC8"/>
    <w:rsid w:val="000E4824"/>
    <w:rsid w:val="001A3093"/>
    <w:rsid w:val="00264D15"/>
    <w:rsid w:val="0026659E"/>
    <w:rsid w:val="00280C1F"/>
    <w:rsid w:val="00324ED8"/>
    <w:rsid w:val="0033240E"/>
    <w:rsid w:val="003B2CCB"/>
    <w:rsid w:val="004531F5"/>
    <w:rsid w:val="00524DE1"/>
    <w:rsid w:val="00545948"/>
    <w:rsid w:val="00582E51"/>
    <w:rsid w:val="00713120"/>
    <w:rsid w:val="007878FF"/>
    <w:rsid w:val="007F433E"/>
    <w:rsid w:val="009622B1"/>
    <w:rsid w:val="00970476"/>
    <w:rsid w:val="0097310E"/>
    <w:rsid w:val="00996FBF"/>
    <w:rsid w:val="009A6F4D"/>
    <w:rsid w:val="009C5802"/>
    <w:rsid w:val="00AA3DD4"/>
    <w:rsid w:val="00B67BA0"/>
    <w:rsid w:val="00B9343B"/>
    <w:rsid w:val="00BF5F64"/>
    <w:rsid w:val="00C50772"/>
    <w:rsid w:val="00C85693"/>
    <w:rsid w:val="00CF57EC"/>
    <w:rsid w:val="00D433B7"/>
    <w:rsid w:val="00DE405E"/>
    <w:rsid w:val="00E11C0B"/>
    <w:rsid w:val="00F2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0E35"/>
  <w15:chartTrackingRefBased/>
  <w15:docId w15:val="{AC150FFD-3172-434D-9C4B-2D51AE13E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5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65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Alaha Husseinzadah</dc:creator>
  <cp:keywords/>
  <dc:description/>
  <cp:lastModifiedBy>Alaha Husseinzadah</cp:lastModifiedBy>
  <cp:revision>30</cp:revision>
  <dcterms:created xsi:type="dcterms:W3CDTF">2026-03-17T22:50:00Z</dcterms:created>
  <dcterms:modified xsi:type="dcterms:W3CDTF">2026-03-18T12:44:00Z</dcterms:modified>
</cp:coreProperties>
</file>