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35A2A" w14:textId="3D60276C" w:rsidR="00201915" w:rsidRPr="00992A1D" w:rsidRDefault="00201915" w:rsidP="00992A1D">
      <w:pPr>
        <w:pStyle w:val="Ttulo"/>
        <w:jc w:val="both"/>
        <w:rPr>
          <w:lang w:val="pt-BR"/>
        </w:rPr>
      </w:pPr>
      <w:proofErr w:type="spellStart"/>
      <w:r w:rsidRPr="00E8665D">
        <w:t>Monitora</w:t>
      </w:r>
      <w:r w:rsidR="0062383C">
        <w:t>ndo</w:t>
      </w:r>
      <w:proofErr w:type="spellEnd"/>
      <w:r w:rsidR="00614F57">
        <w:t xml:space="preserve"> </w:t>
      </w:r>
      <w:proofErr w:type="spellStart"/>
      <w:r w:rsidR="00614F57">
        <w:t>Falha</w:t>
      </w:r>
      <w:proofErr w:type="spellEnd"/>
      <w:r w:rsidR="00614F57">
        <w:t xml:space="preserve"> </w:t>
      </w:r>
      <w:proofErr w:type="spellStart"/>
      <w:r w:rsidR="00614F57">
        <w:t>Intermitente</w:t>
      </w:r>
      <w:proofErr w:type="spellEnd"/>
      <w:r w:rsidR="00614F57">
        <w:t xml:space="preserve"> </w:t>
      </w:r>
      <w:proofErr w:type="spellStart"/>
      <w:r w:rsidR="00614F57">
        <w:t>n</w:t>
      </w:r>
      <w:r w:rsidRPr="00E8665D">
        <w:t>a</w:t>
      </w:r>
      <w:proofErr w:type="spellEnd"/>
      <w:r w:rsidRPr="00E8665D">
        <w:t xml:space="preserve"> </w:t>
      </w:r>
      <w:proofErr w:type="spellStart"/>
      <w:r w:rsidR="00614F57">
        <w:t>E</w:t>
      </w:r>
      <w:r w:rsidRPr="00E8665D">
        <w:t>xecução</w:t>
      </w:r>
      <w:proofErr w:type="spellEnd"/>
      <w:r w:rsidRPr="00E8665D">
        <w:t xml:space="preserve"> do </w:t>
      </w:r>
      <w:proofErr w:type="spellStart"/>
      <w:r w:rsidR="00614F57">
        <w:t>E</w:t>
      </w:r>
      <w:r w:rsidRPr="00E8665D">
        <w:t>nsaio</w:t>
      </w:r>
      <w:proofErr w:type="spellEnd"/>
      <w:r w:rsidRPr="00E8665D">
        <w:t xml:space="preserve"> de </w:t>
      </w:r>
      <w:proofErr w:type="spellStart"/>
      <w:r w:rsidR="00614F57">
        <w:t>C</w:t>
      </w:r>
      <w:r w:rsidRPr="00E8665D">
        <w:t>ontrole</w:t>
      </w:r>
      <w:proofErr w:type="spellEnd"/>
      <w:r w:rsidRPr="00E8665D">
        <w:t xml:space="preserve"> das </w:t>
      </w:r>
      <w:proofErr w:type="spellStart"/>
      <w:r w:rsidR="00614F57">
        <w:t>F</w:t>
      </w:r>
      <w:r w:rsidRPr="00E8665D">
        <w:t>unções</w:t>
      </w:r>
      <w:proofErr w:type="spellEnd"/>
      <w:r w:rsidRPr="00E8665D">
        <w:t xml:space="preserve"> e </w:t>
      </w:r>
      <w:proofErr w:type="spellStart"/>
      <w:r w:rsidR="00614F57">
        <w:t>G</w:t>
      </w:r>
      <w:r w:rsidRPr="00E8665D">
        <w:t>randezas</w:t>
      </w:r>
      <w:proofErr w:type="spellEnd"/>
      <w:r w:rsidRPr="00E8665D">
        <w:t xml:space="preserve"> com </w:t>
      </w:r>
      <w:proofErr w:type="spellStart"/>
      <w:r w:rsidR="00614F57">
        <w:t>E</w:t>
      </w:r>
      <w:r w:rsidRPr="00E8665D">
        <w:t>levação</w:t>
      </w:r>
      <w:proofErr w:type="spellEnd"/>
      <w:r w:rsidRPr="00E8665D">
        <w:t xml:space="preserve"> de </w:t>
      </w:r>
      <w:proofErr w:type="spellStart"/>
      <w:r w:rsidR="00614F57">
        <w:t>T</w:t>
      </w:r>
      <w:r w:rsidRPr="00E8665D">
        <w:t>emperatura</w:t>
      </w:r>
      <w:proofErr w:type="spellEnd"/>
      <w:r w:rsidRPr="00E8665D">
        <w:t xml:space="preserve"> </w:t>
      </w:r>
      <w:proofErr w:type="spellStart"/>
      <w:r w:rsidRPr="00E8665D">
        <w:t>em</w:t>
      </w:r>
      <w:proofErr w:type="spellEnd"/>
      <w:r w:rsidRPr="00E8665D">
        <w:t xml:space="preserve"> </w:t>
      </w:r>
      <w:proofErr w:type="spellStart"/>
      <w:r w:rsidR="00614F57">
        <w:t>M</w:t>
      </w:r>
      <w:r w:rsidRPr="00E8665D">
        <w:t>edidores</w:t>
      </w:r>
      <w:proofErr w:type="spellEnd"/>
      <w:r w:rsidRPr="00E8665D">
        <w:t xml:space="preserve"> de </w:t>
      </w:r>
      <w:proofErr w:type="spellStart"/>
      <w:r w:rsidR="00614F57">
        <w:t>E</w:t>
      </w:r>
      <w:r w:rsidRPr="00E8665D">
        <w:t>nergia</w:t>
      </w:r>
      <w:proofErr w:type="spellEnd"/>
      <w:r w:rsidRPr="00E8665D">
        <w:t xml:space="preserve"> </w:t>
      </w:r>
      <w:proofErr w:type="spellStart"/>
      <w:r w:rsidR="00614F57">
        <w:t>E</w:t>
      </w:r>
      <w:r w:rsidRPr="00E8665D">
        <w:t>lé</w:t>
      </w:r>
      <w:bookmarkStart w:id="0" w:name="_GoBack"/>
      <w:bookmarkEnd w:id="0"/>
      <w:r w:rsidRPr="00E8665D">
        <w:t>trica</w:t>
      </w:r>
      <w:proofErr w:type="spellEnd"/>
    </w:p>
    <w:p w14:paraId="554ED92F" w14:textId="45497CF7" w:rsidR="0099731A" w:rsidRPr="00E42EF9" w:rsidRDefault="0099731A" w:rsidP="0099731A">
      <w:pPr>
        <w:pStyle w:val="Authors"/>
        <w:rPr>
          <w:lang w:val="pt-BR"/>
        </w:rPr>
      </w:pPr>
      <w:r w:rsidRPr="00201915">
        <w:rPr>
          <w:rFonts w:cs="Times"/>
        </w:rPr>
        <w:t>Alaim Alves de A</w:t>
      </w:r>
      <w:r>
        <w:rPr>
          <w:rFonts w:cs="Times"/>
        </w:rPr>
        <w:t>.</w:t>
      </w:r>
      <w:r w:rsidRPr="00201915">
        <w:rPr>
          <w:rFonts w:cs="Times"/>
        </w:rPr>
        <w:t xml:space="preserve"> Júnior</w:t>
      </w:r>
      <w:r w:rsidRPr="00201915">
        <w:rPr>
          <w:rFonts w:cs="Times"/>
          <w:vertAlign w:val="superscript"/>
        </w:rPr>
        <w:t>1</w:t>
      </w:r>
      <w:r w:rsidRPr="00201915">
        <w:rPr>
          <w:rFonts w:cs="Times"/>
        </w:rPr>
        <w:t xml:space="preserve">, </w:t>
      </w:r>
      <w:proofErr w:type="spellStart"/>
      <w:r>
        <w:rPr>
          <w:rFonts w:cs="Times"/>
        </w:rPr>
        <w:t>Ivina</w:t>
      </w:r>
      <w:proofErr w:type="spellEnd"/>
      <w:r>
        <w:rPr>
          <w:rFonts w:cs="Times"/>
        </w:rPr>
        <w:t xml:space="preserve"> Carlos de Assis</w:t>
      </w:r>
      <w:r>
        <w:rPr>
          <w:rFonts w:cs="Times"/>
          <w:vertAlign w:val="superscript"/>
        </w:rPr>
        <w:t>2</w:t>
      </w:r>
    </w:p>
    <w:p w14:paraId="4CEEC2E7" w14:textId="6B57DA58" w:rsidR="0099731A" w:rsidRPr="00E42EF9" w:rsidRDefault="0099731A" w:rsidP="0099731A">
      <w:pPr>
        <w:pStyle w:val="Addresses"/>
        <w:spacing w:after="0"/>
        <w:rPr>
          <w:lang w:val="pt-BR"/>
        </w:rPr>
      </w:pPr>
      <w:r w:rsidRPr="00201915">
        <w:rPr>
          <w:rFonts w:cs="Times"/>
          <w:vertAlign w:val="superscript"/>
        </w:rPr>
        <w:t>1</w:t>
      </w:r>
      <w:r w:rsidRPr="00201915">
        <w:rPr>
          <w:rFonts w:cs="Times"/>
        </w:rPr>
        <w:t xml:space="preserve"> Nansen </w:t>
      </w:r>
      <w:proofErr w:type="spellStart"/>
      <w:r w:rsidRPr="00201915">
        <w:rPr>
          <w:rFonts w:cs="Times"/>
        </w:rPr>
        <w:t>Instrumentos</w:t>
      </w:r>
      <w:proofErr w:type="spellEnd"/>
      <w:r w:rsidRPr="00201915">
        <w:rPr>
          <w:rFonts w:cs="Times"/>
        </w:rPr>
        <w:t xml:space="preserve"> de </w:t>
      </w:r>
      <w:proofErr w:type="spellStart"/>
      <w:r w:rsidRPr="00201915">
        <w:rPr>
          <w:rFonts w:cs="Times"/>
        </w:rPr>
        <w:t>Precisão</w:t>
      </w:r>
      <w:proofErr w:type="spellEnd"/>
      <w:r w:rsidRPr="00201915">
        <w:rPr>
          <w:rFonts w:cs="Times"/>
        </w:rPr>
        <w:t>;</w:t>
      </w:r>
      <w:r w:rsidRPr="00D02F98">
        <w:rPr>
          <w:rFonts w:cs="Times"/>
          <w:vertAlign w:val="superscript"/>
        </w:rPr>
        <w:t xml:space="preserve"> </w:t>
      </w:r>
      <w:r>
        <w:rPr>
          <w:rFonts w:cs="Times"/>
          <w:vertAlign w:val="superscript"/>
        </w:rPr>
        <w:t>2</w:t>
      </w:r>
      <w:r w:rsidRPr="00201915">
        <w:rPr>
          <w:rFonts w:cs="Times"/>
        </w:rPr>
        <w:t xml:space="preserve"> </w:t>
      </w:r>
      <w:r>
        <w:rPr>
          <w:rFonts w:cs="Times"/>
        </w:rPr>
        <w:t>IFCE</w:t>
      </w:r>
      <w:r>
        <w:rPr>
          <w:lang w:val="pt"/>
        </w:rPr>
        <w:t xml:space="preserve"> </w:t>
      </w:r>
    </w:p>
    <w:p w14:paraId="7EB80828" w14:textId="77777777" w:rsidR="0099731A" w:rsidRPr="00E42EF9" w:rsidRDefault="0099731A" w:rsidP="0099731A">
      <w:pPr>
        <w:pStyle w:val="E-mail"/>
        <w:rPr>
          <w:lang w:val="pt-BR"/>
        </w:rPr>
      </w:pPr>
    </w:p>
    <w:p w14:paraId="751DEA7A" w14:textId="03196726" w:rsidR="0099731A" w:rsidRPr="00E42EF9" w:rsidRDefault="0099731A" w:rsidP="0099731A">
      <w:pPr>
        <w:pStyle w:val="E-mail"/>
        <w:rPr>
          <w:lang w:val="pt-BR"/>
        </w:rPr>
      </w:pPr>
      <w:r w:rsidRPr="00201915">
        <w:rPr>
          <w:rFonts w:cs="Times"/>
        </w:rPr>
        <w:t xml:space="preserve">E-mail: </w:t>
      </w:r>
      <w:hyperlink r:id="rId8" w:history="1">
        <w:r w:rsidRPr="00201915">
          <w:rPr>
            <w:rStyle w:val="Hyperlink"/>
            <w:rFonts w:cs="Times"/>
          </w:rPr>
          <w:t>alaim.assis@nansen.com.br</w:t>
        </w:r>
      </w:hyperlink>
      <w:r w:rsidRPr="00201915">
        <w:rPr>
          <w:rFonts w:cs="Times"/>
        </w:rPr>
        <w:t xml:space="preserve">, </w:t>
      </w:r>
      <w:hyperlink r:id="rId9" w:history="1">
        <w:r w:rsidRPr="00C30AD9">
          <w:rPr>
            <w:rStyle w:val="Hyperlink"/>
            <w:rFonts w:cs="Times"/>
          </w:rPr>
          <w:t>ivina.santos@ifce.edu.br</w:t>
        </w:r>
      </w:hyperlink>
    </w:p>
    <w:p w14:paraId="2374DCFF" w14:textId="405C5A34" w:rsidR="0099731A" w:rsidRDefault="0099731A" w:rsidP="0099731A">
      <w:pPr>
        <w:pStyle w:val="Normal1"/>
        <w:spacing w:after="283"/>
        <w:ind w:left="1417"/>
        <w:jc w:val="both"/>
        <w:rPr>
          <w:rFonts w:ascii="Times" w:eastAsia="Times New Roman" w:hAnsi="Times" w:cs="Times"/>
          <w:b/>
        </w:rPr>
      </w:pPr>
      <w:r w:rsidRPr="00201915">
        <w:rPr>
          <w:rFonts w:ascii="Times" w:eastAsia="Times New Roman" w:hAnsi="Times" w:cs="Times"/>
          <w:b/>
          <w:sz w:val="20"/>
          <w:szCs w:val="20"/>
        </w:rPr>
        <w:t>Resumo</w:t>
      </w:r>
      <w:r w:rsidRPr="00201915">
        <w:rPr>
          <w:rFonts w:ascii="Times" w:eastAsia="Times New Roman" w:hAnsi="Times" w:cs="Times"/>
          <w:sz w:val="20"/>
          <w:szCs w:val="20"/>
        </w:rPr>
        <w:t>: Com a necessidade de se reduzir a probabilidade de falhas em produto, percebe-se hoje o quanto é importante a confiabilidade dos produtos. Em se tratando de medidores de energia elétrica pode-se dizer que são ativos projetados para alta confiabilidade e vida longa sobre condições normais de operação, operando continuamente sem supervisão. Neste sentido, este trabalho apresenta uma proposta de controle não previst</w:t>
      </w:r>
      <w:r>
        <w:rPr>
          <w:rFonts w:ascii="Times" w:eastAsia="Times New Roman" w:hAnsi="Times" w:cs="Times"/>
          <w:sz w:val="20"/>
          <w:szCs w:val="20"/>
        </w:rPr>
        <w:t>o</w:t>
      </w:r>
      <w:r w:rsidRPr="00201915">
        <w:rPr>
          <w:rFonts w:ascii="Times" w:eastAsia="Times New Roman" w:hAnsi="Times" w:cs="Times"/>
          <w:sz w:val="20"/>
          <w:szCs w:val="20"/>
        </w:rPr>
        <w:t xml:space="preserve"> </w:t>
      </w:r>
      <w:r>
        <w:rPr>
          <w:rFonts w:ascii="Times" w:eastAsia="Times New Roman" w:hAnsi="Times" w:cs="Times"/>
          <w:sz w:val="20"/>
          <w:szCs w:val="20"/>
        </w:rPr>
        <w:t>no procedimento de</w:t>
      </w:r>
      <w:r w:rsidRPr="00201915">
        <w:rPr>
          <w:rFonts w:ascii="Times" w:eastAsia="Times New Roman" w:hAnsi="Times" w:cs="Times"/>
          <w:sz w:val="20"/>
          <w:szCs w:val="20"/>
        </w:rPr>
        <w:t xml:space="preserve"> </w:t>
      </w:r>
      <w:r>
        <w:rPr>
          <w:rFonts w:ascii="Times" w:eastAsia="Times New Roman" w:hAnsi="Times" w:cs="Times"/>
          <w:sz w:val="20"/>
          <w:szCs w:val="20"/>
        </w:rPr>
        <w:t>e</w:t>
      </w:r>
      <w:r w:rsidRPr="00201915">
        <w:rPr>
          <w:rFonts w:ascii="Times" w:eastAsia="Times New Roman" w:hAnsi="Times" w:cs="Times"/>
          <w:sz w:val="20"/>
          <w:szCs w:val="20"/>
        </w:rPr>
        <w:t xml:space="preserve">nsaio </w:t>
      </w:r>
      <w:r>
        <w:rPr>
          <w:rFonts w:ascii="Times" w:eastAsia="Times New Roman" w:hAnsi="Times" w:cs="Times"/>
          <w:sz w:val="20"/>
          <w:szCs w:val="20"/>
        </w:rPr>
        <w:t xml:space="preserve">do Regulamento Metrológico do Inmetro (RTM-587/2012) </w:t>
      </w:r>
      <w:r w:rsidRPr="00201915">
        <w:rPr>
          <w:rFonts w:ascii="Times" w:eastAsia="Times New Roman" w:hAnsi="Times" w:cs="Times"/>
          <w:sz w:val="20"/>
          <w:szCs w:val="20"/>
        </w:rPr>
        <w:t xml:space="preserve">para monitorar possíveis falhas intermitentes </w:t>
      </w:r>
      <w:r>
        <w:rPr>
          <w:rFonts w:ascii="Times" w:eastAsia="Times New Roman" w:hAnsi="Times" w:cs="Times"/>
          <w:sz w:val="20"/>
          <w:szCs w:val="20"/>
        </w:rPr>
        <w:t xml:space="preserve">no ensaio de </w:t>
      </w:r>
      <w:r w:rsidRPr="00201915">
        <w:rPr>
          <w:rFonts w:ascii="Times" w:eastAsia="Times New Roman" w:hAnsi="Times" w:cs="Times"/>
          <w:sz w:val="20"/>
          <w:szCs w:val="20"/>
        </w:rPr>
        <w:t>controle das funções e grandezas com elevação de temperatura em medidores de energia.</w:t>
      </w:r>
    </w:p>
    <w:p w14:paraId="333289CE" w14:textId="77777777" w:rsidR="00201915" w:rsidRPr="00201915" w:rsidRDefault="00201915" w:rsidP="00201915">
      <w:pPr>
        <w:pStyle w:val="Normal1"/>
        <w:spacing w:after="227"/>
        <w:ind w:left="1417"/>
        <w:jc w:val="both"/>
        <w:rPr>
          <w:rFonts w:ascii="Times" w:eastAsia="Times New Roman" w:hAnsi="Times" w:cs="Times"/>
          <w:sz w:val="20"/>
          <w:szCs w:val="20"/>
        </w:rPr>
      </w:pPr>
      <w:r w:rsidRPr="00201915">
        <w:rPr>
          <w:rFonts w:ascii="Times" w:eastAsia="Times New Roman" w:hAnsi="Times" w:cs="Times"/>
          <w:b/>
          <w:sz w:val="20"/>
          <w:szCs w:val="20"/>
        </w:rPr>
        <w:t>Palavras-chave</w:t>
      </w:r>
      <w:r w:rsidRPr="00201915">
        <w:rPr>
          <w:rFonts w:ascii="Times" w:eastAsia="Times New Roman" w:hAnsi="Times" w:cs="Times"/>
          <w:sz w:val="20"/>
          <w:szCs w:val="20"/>
        </w:rPr>
        <w:t xml:space="preserve">: </w:t>
      </w:r>
      <w:r w:rsidR="00D43FF4" w:rsidRPr="00201915">
        <w:rPr>
          <w:rFonts w:ascii="Times" w:eastAsia="Times New Roman" w:hAnsi="Times" w:cs="Times"/>
          <w:sz w:val="20"/>
          <w:szCs w:val="20"/>
        </w:rPr>
        <w:t>confiabilidade de ensaio</w:t>
      </w:r>
      <w:r w:rsidR="00D43FF4">
        <w:rPr>
          <w:rFonts w:ascii="Times" w:eastAsia="Times New Roman" w:hAnsi="Times" w:cs="Times"/>
          <w:sz w:val="20"/>
          <w:szCs w:val="20"/>
        </w:rPr>
        <w:t>, HASS,</w:t>
      </w:r>
      <w:r w:rsidR="00D43FF4" w:rsidRPr="00201915">
        <w:rPr>
          <w:rFonts w:ascii="Times" w:eastAsia="Times New Roman" w:hAnsi="Times" w:cs="Times"/>
          <w:sz w:val="20"/>
          <w:szCs w:val="20"/>
        </w:rPr>
        <w:t xml:space="preserve"> </w:t>
      </w:r>
      <w:r w:rsidRPr="00201915">
        <w:rPr>
          <w:rFonts w:ascii="Times" w:eastAsia="Times New Roman" w:hAnsi="Times" w:cs="Times"/>
          <w:sz w:val="20"/>
          <w:szCs w:val="20"/>
        </w:rPr>
        <w:t>Medidor de energia elétrica, RTM-587.</w:t>
      </w:r>
    </w:p>
    <w:p w14:paraId="35FCEE14" w14:textId="77777777" w:rsidR="00201915" w:rsidRDefault="00201915" w:rsidP="00201915">
      <w:pPr>
        <w:pStyle w:val="Normal1"/>
        <w:rPr>
          <w:lang w:val="en-US"/>
        </w:rPr>
      </w:pPr>
    </w:p>
    <w:p w14:paraId="7203CE39" w14:textId="77777777" w:rsidR="00201915" w:rsidRPr="0099731A" w:rsidRDefault="00201915" w:rsidP="0099731A">
      <w:pPr>
        <w:pStyle w:val="Section"/>
        <w:rPr>
          <w:lang w:val="pt"/>
        </w:rPr>
      </w:pPr>
      <w:r w:rsidRPr="0099731A">
        <w:rPr>
          <w:lang w:val="pt"/>
        </w:rPr>
        <w:t>1. INTRODUÇÃO</w:t>
      </w:r>
    </w:p>
    <w:p w14:paraId="170B5F57" w14:textId="77777777" w:rsidR="00201915" w:rsidRPr="00EE27ED" w:rsidRDefault="00201915" w:rsidP="00EE27ED">
      <w:pPr>
        <w:pStyle w:val="Bodytext"/>
        <w:rPr>
          <w:lang w:val="pt"/>
        </w:rPr>
      </w:pPr>
      <w:r w:rsidRPr="00EE27ED">
        <w:rPr>
          <w:lang w:val="pt"/>
        </w:rPr>
        <w:t xml:space="preserve">Atualmente, novos produtos surgem em uma velocidade cada vez maior e isto se deve aos rápidos avanços na tecnologia e ao contínuo aumento da demanda por parte dos consumidores. Por outro lado, os produtos estão ficando cada vez mais complexos e com demanda de melhor desempenho. </w:t>
      </w:r>
    </w:p>
    <w:p w14:paraId="2A553F2F" w14:textId="6C97199E" w:rsidR="00201915" w:rsidRPr="00EE27ED" w:rsidRDefault="00201915" w:rsidP="00EE27ED">
      <w:pPr>
        <w:pStyle w:val="BodytextIndented"/>
        <w:rPr>
          <w:lang w:val="pt"/>
        </w:rPr>
      </w:pPr>
      <w:r w:rsidRPr="00EE27ED">
        <w:rPr>
          <w:lang w:val="pt"/>
        </w:rPr>
        <w:t>Com essa necessidade de se reduzir a probabilidade de falhas em produtos, percebe-se hoje o quanto é importante a confiabilidade dos produtos. Em seu sentido mais amplo, confiabilidade está associada à operação bem-sucedida de um produto ou sistema, sem presença de quebras ou falhas. A confiabilidade de um produto é o indicador do seu funcionamento durante a sua vida útil, quando operado em determinadas condições de uso, e é essencial tanto para consumidores quanto para</w:t>
      </w:r>
      <w:r w:rsidR="00BE74B4" w:rsidRPr="00EE27ED">
        <w:rPr>
          <w:lang w:val="pt"/>
        </w:rPr>
        <w:t xml:space="preserve"> </w:t>
      </w:r>
      <w:r w:rsidRPr="00EE27ED">
        <w:rPr>
          <w:lang w:val="pt"/>
        </w:rPr>
        <w:t xml:space="preserve">fabricantes. </w:t>
      </w:r>
    </w:p>
    <w:p w14:paraId="2365B8DB" w14:textId="77777777" w:rsidR="00201915" w:rsidRPr="00EE27ED" w:rsidRDefault="00201915" w:rsidP="00EE27ED">
      <w:pPr>
        <w:pStyle w:val="BodytextIndented"/>
        <w:rPr>
          <w:lang w:val="pt"/>
        </w:rPr>
      </w:pPr>
      <w:r w:rsidRPr="00EE27ED">
        <w:rPr>
          <w:lang w:val="pt"/>
        </w:rPr>
        <w:t xml:space="preserve">Em placas eletrônicas, as causas de falhas podem estar diretamente ligadas ao seu projeto e/ou ao seu processo de montagem, seja devido a problemas de design, seleção de materiais, imperfeições no material ou deficiências de fabricação. </w:t>
      </w:r>
    </w:p>
    <w:p w14:paraId="107167AD" w14:textId="77777777" w:rsidR="00115D53" w:rsidRPr="00EE27ED" w:rsidRDefault="00201915" w:rsidP="00EE27ED">
      <w:pPr>
        <w:pStyle w:val="BodytextIndented"/>
        <w:rPr>
          <w:lang w:val="pt"/>
        </w:rPr>
      </w:pPr>
      <w:r w:rsidRPr="00EE27ED">
        <w:rPr>
          <w:lang w:val="pt"/>
        </w:rPr>
        <w:t xml:space="preserve">Em se tratando de medidores de energia elétrica pode-se dizer que são ativos projetados para alta confiabilidade e vida longa sobre condições normais de operação, operando continuamente sem supervisão. </w:t>
      </w:r>
    </w:p>
    <w:p w14:paraId="69A32193" w14:textId="77777777" w:rsidR="00201915" w:rsidRPr="00EE27ED" w:rsidRDefault="00201915" w:rsidP="00EE27ED">
      <w:pPr>
        <w:pStyle w:val="BodytextIndented"/>
        <w:rPr>
          <w:lang w:val="pt"/>
        </w:rPr>
      </w:pPr>
      <w:r w:rsidRPr="00EE27ED">
        <w:rPr>
          <w:lang w:val="pt"/>
        </w:rPr>
        <w:lastRenderedPageBreak/>
        <w:t>Para monitorar a confiabilidade destes equipamentos de forma efetiva, está previsto no Regulamento Técnico Metrológico do I</w:t>
      </w:r>
      <w:r w:rsidR="007325D6" w:rsidRPr="00EE27ED">
        <w:rPr>
          <w:lang w:val="pt"/>
        </w:rPr>
        <w:t>nmetro</w:t>
      </w:r>
      <w:r w:rsidRPr="00EE27ED">
        <w:rPr>
          <w:lang w:val="pt"/>
        </w:rPr>
        <w:t xml:space="preserve"> (RTM-587) a aplicação do Ensaio de Controle das Funções e Grandezas Com Elevação de Temperatura durante a inspeção de produção.</w:t>
      </w:r>
    </w:p>
    <w:p w14:paraId="324BFA6A" w14:textId="77777777" w:rsidR="00201915" w:rsidRPr="00EE27ED" w:rsidRDefault="00201915" w:rsidP="00EE27ED">
      <w:pPr>
        <w:pStyle w:val="BodytextIndented"/>
        <w:rPr>
          <w:lang w:val="pt"/>
        </w:rPr>
      </w:pPr>
      <w:r w:rsidRPr="00EE27ED">
        <w:rPr>
          <w:lang w:val="pt"/>
        </w:rPr>
        <w:t xml:space="preserve">O RTM-587 descreve o procedimento de ensaio e o critério de aprovação com detalhes. Nele está previsto que os medidores de energia sob ensaio não devem emitir pulso metrológico, porém observa-se que, seguindo o procedimento estabelecido, falhas intermitentes que não envolvem emissão de pulso podem não ser percebidas e impactar em falsa aprovação. </w:t>
      </w:r>
    </w:p>
    <w:p w14:paraId="27D29192" w14:textId="77777777" w:rsidR="00201915" w:rsidRPr="00EE27ED" w:rsidRDefault="00201915" w:rsidP="00EE27ED">
      <w:pPr>
        <w:pStyle w:val="BodytextIndented"/>
        <w:rPr>
          <w:lang w:val="pt"/>
        </w:rPr>
      </w:pPr>
      <w:r w:rsidRPr="00EE27ED">
        <w:rPr>
          <w:lang w:val="pt"/>
        </w:rPr>
        <w:t>Neste sentido, este trabalho apresenta uma proposta de controle para monitorar estas possíveis falhas intermitentes não previstas pelo ensaio de controle das funções e grandezas com elevação de temperatura em medidores de energia</w:t>
      </w:r>
      <w:r w:rsidR="00845270" w:rsidRPr="00EE27ED">
        <w:rPr>
          <w:lang w:val="pt"/>
        </w:rPr>
        <w:t xml:space="preserve"> do RTM-587 I</w:t>
      </w:r>
      <w:r w:rsidR="007325D6" w:rsidRPr="00EE27ED">
        <w:rPr>
          <w:lang w:val="pt"/>
        </w:rPr>
        <w:t>nmetro</w:t>
      </w:r>
      <w:r w:rsidRPr="00EE27ED">
        <w:rPr>
          <w:lang w:val="pt"/>
        </w:rPr>
        <w:t>.</w:t>
      </w:r>
    </w:p>
    <w:p w14:paraId="54275871" w14:textId="77777777" w:rsidR="00201915" w:rsidRPr="003467B0" w:rsidRDefault="00201915" w:rsidP="003467B0">
      <w:pPr>
        <w:pStyle w:val="Section"/>
        <w:spacing w:before="240"/>
        <w:rPr>
          <w:lang w:val="pt"/>
        </w:rPr>
      </w:pPr>
      <w:r w:rsidRPr="003467B0">
        <w:rPr>
          <w:lang w:val="pt"/>
        </w:rPr>
        <w:t xml:space="preserve">2. ENSAIO DE STRESS ALTAMENTE ACELERADO (HASS) </w:t>
      </w:r>
    </w:p>
    <w:p w14:paraId="0478CF0E" w14:textId="77777777" w:rsidR="00201915" w:rsidRPr="00EE27ED" w:rsidRDefault="00201915" w:rsidP="00EE27ED">
      <w:pPr>
        <w:pStyle w:val="Bodytext"/>
        <w:rPr>
          <w:lang w:val="pt"/>
        </w:rPr>
      </w:pPr>
      <w:r w:rsidRPr="00EE27ED">
        <w:rPr>
          <w:lang w:val="pt"/>
        </w:rPr>
        <w:t xml:space="preserve">Como maioria dos produtos é projetada para operar anos sem falhar, é de esperar que poucas unidades falhem num teste realizado em condições normais de uso, portanto, é particularmente difícil estimar os dados relativos à confiabilidade, quer seja pela longa duração do ensaio, já que para muitos produtos existe um curto espaço de tempo entre o projeto e o seu lançamento no mercado ou pela observação de um reduzido número de falhas, fato que aumenta a incerteza na estimativa da confiabilidade. </w:t>
      </w:r>
    </w:p>
    <w:p w14:paraId="29AC040F" w14:textId="77777777" w:rsidR="00201915" w:rsidRPr="00EE27ED" w:rsidRDefault="00201915" w:rsidP="00EE27ED">
      <w:pPr>
        <w:pStyle w:val="BodytextIndented"/>
        <w:rPr>
          <w:lang w:val="pt"/>
        </w:rPr>
      </w:pPr>
      <w:r w:rsidRPr="00EE27ED">
        <w:rPr>
          <w:lang w:val="pt"/>
        </w:rPr>
        <w:t>Tornou-se, então, imperativo encontrar novos métodos para a redução do tempo para a obtenção de dados e posterior análise de falhas dos produtos e, ao mesmo tempo, que sejam o mais económico e praticáveis possíveis.</w:t>
      </w:r>
    </w:p>
    <w:p w14:paraId="4724813A" w14:textId="77777777" w:rsidR="00201915" w:rsidRPr="00EE27ED" w:rsidRDefault="00201915" w:rsidP="00EE27ED">
      <w:pPr>
        <w:pStyle w:val="BodytextIndented"/>
        <w:rPr>
          <w:lang w:val="pt"/>
        </w:rPr>
      </w:pPr>
      <w:r w:rsidRPr="00EE27ED">
        <w:rPr>
          <w:lang w:val="pt"/>
        </w:rPr>
        <w:t>No entanto, na última fase do ciclo de vida do desenvolvimento do produto é necessário ainda realizar testes, para verificar se durante o processo produtivo não foi perdida uma parte significativa da vida do mesmo. Nesse sentido, realiza-se o HASS (</w:t>
      </w:r>
      <w:proofErr w:type="spellStart"/>
      <w:r w:rsidRPr="00EE27ED">
        <w:rPr>
          <w:lang w:val="pt"/>
        </w:rPr>
        <w:t>Highly</w:t>
      </w:r>
      <w:proofErr w:type="spellEnd"/>
      <w:r w:rsidRPr="00EE27ED">
        <w:rPr>
          <w:lang w:val="pt"/>
        </w:rPr>
        <w:t xml:space="preserve"> </w:t>
      </w:r>
      <w:proofErr w:type="spellStart"/>
      <w:r w:rsidRPr="00EE27ED">
        <w:rPr>
          <w:lang w:val="pt"/>
        </w:rPr>
        <w:t>Accelerated</w:t>
      </w:r>
      <w:proofErr w:type="spellEnd"/>
      <w:r w:rsidRPr="00EE27ED">
        <w:rPr>
          <w:lang w:val="pt"/>
        </w:rPr>
        <w:t xml:space="preserve"> </w:t>
      </w:r>
      <w:proofErr w:type="spellStart"/>
      <w:r w:rsidRPr="00EE27ED">
        <w:rPr>
          <w:lang w:val="pt"/>
        </w:rPr>
        <w:t>Screening</w:t>
      </w:r>
      <w:proofErr w:type="spellEnd"/>
      <w:r w:rsidRPr="00EE27ED">
        <w:rPr>
          <w:lang w:val="pt"/>
        </w:rPr>
        <w:t xml:space="preserve"> Stress) que é um ensaio através do qual é feita uma triagem dos produtos, com o propósito de identificar unidades defeituosas. Mais precisamente, a função principal do HASS é eliminar falhas de mortalidade infantil.</w:t>
      </w:r>
    </w:p>
    <w:p w14:paraId="5E7E5660" w14:textId="77777777" w:rsidR="00201915" w:rsidRPr="00EE27ED" w:rsidRDefault="00201915" w:rsidP="00EE27ED">
      <w:pPr>
        <w:pStyle w:val="BodytextIndented"/>
        <w:rPr>
          <w:lang w:val="pt"/>
        </w:rPr>
      </w:pPr>
      <w:r w:rsidRPr="00EE27ED">
        <w:rPr>
          <w:lang w:val="pt"/>
        </w:rPr>
        <w:t xml:space="preserve">Quanto aos diferentes tipos de fatores de estresses que podem estar presentes nas condições de montagem e de uso das placas eletrônicas e que podem induzir mecanismos de falhas nessas, podemos destacar os seguintes: indução térmica (temperaturas extremas e choque térmico), indução mecânica (vibração, choque e sobrecarga) e indução eletroquímica (temperatura, umidade e polarização elétrica). </w:t>
      </w:r>
    </w:p>
    <w:p w14:paraId="2FC48594" w14:textId="77777777" w:rsidR="00201915" w:rsidRPr="003467B0" w:rsidRDefault="00201915" w:rsidP="003467B0">
      <w:pPr>
        <w:pStyle w:val="Section"/>
        <w:spacing w:before="240"/>
        <w:rPr>
          <w:lang w:val="pt"/>
        </w:rPr>
      </w:pPr>
      <w:r w:rsidRPr="003467B0">
        <w:rPr>
          <w:lang w:val="pt"/>
        </w:rPr>
        <w:t>3. ENSAIO DE CONTROLE DAS FUNÇÕES DE GANDEZA COM ELEVAÇÃO DE TEMPERATURA (RTM-587)</w:t>
      </w:r>
    </w:p>
    <w:p w14:paraId="21455D67" w14:textId="77777777" w:rsidR="00201915" w:rsidRPr="00EE27ED" w:rsidRDefault="00201915" w:rsidP="00EE27ED">
      <w:pPr>
        <w:pStyle w:val="Bodytext"/>
        <w:rPr>
          <w:lang w:val="pt"/>
        </w:rPr>
      </w:pPr>
      <w:r w:rsidRPr="00EE27ED">
        <w:rPr>
          <w:lang w:val="pt"/>
        </w:rPr>
        <w:t xml:space="preserve">O RTM-587 Consiste numa portaria do Inmetro referente ao </w:t>
      </w:r>
      <w:r w:rsidR="007325D6" w:rsidRPr="00EE27ED">
        <w:rPr>
          <w:lang w:val="pt"/>
        </w:rPr>
        <w:t>R</w:t>
      </w:r>
      <w:r w:rsidRPr="00EE27ED">
        <w:rPr>
          <w:lang w:val="pt"/>
        </w:rPr>
        <w:t xml:space="preserve">egulamento Técnico Metrológico </w:t>
      </w:r>
      <w:r w:rsidR="007325D6" w:rsidRPr="00EE27ED">
        <w:rPr>
          <w:lang w:val="pt"/>
        </w:rPr>
        <w:t>(</w:t>
      </w:r>
      <w:r w:rsidRPr="00EE27ED">
        <w:rPr>
          <w:lang w:val="pt"/>
        </w:rPr>
        <w:t>RTM</w:t>
      </w:r>
      <w:r w:rsidR="007325D6" w:rsidRPr="00EE27ED">
        <w:rPr>
          <w:lang w:val="pt"/>
        </w:rPr>
        <w:t>)</w:t>
      </w:r>
      <w:r w:rsidRPr="00EE27ED">
        <w:rPr>
          <w:lang w:val="pt"/>
        </w:rPr>
        <w:t xml:space="preserve"> que estabelece as condições mínimas a serem observadas na apreciação técnica de modelo, na verificação inicial, na verificação após reparos e na verificação por solicitação do usuário/proprietário, em medidores eletrônicos de energia elétrica ativa e/ou reativa, monofásicos e polifásicos, inclusive os recondicionados e para medidores eletrônicos de energia elétrica ativa e/ou reativa, monofásicos e polifásicos. Ele é composto dos anexos A, B e C.</w:t>
      </w:r>
    </w:p>
    <w:p w14:paraId="7D1CFBB3" w14:textId="77777777" w:rsidR="00201915" w:rsidRPr="00EE27ED" w:rsidRDefault="00201915" w:rsidP="00EE27ED">
      <w:pPr>
        <w:pStyle w:val="BodytextIndented"/>
        <w:rPr>
          <w:lang w:val="pt"/>
        </w:rPr>
      </w:pPr>
      <w:r w:rsidRPr="00EE27ED">
        <w:rPr>
          <w:lang w:val="pt"/>
        </w:rPr>
        <w:t xml:space="preserve">O </w:t>
      </w:r>
      <w:r w:rsidR="00115D53" w:rsidRPr="00EE27ED">
        <w:rPr>
          <w:lang w:val="pt"/>
        </w:rPr>
        <w:t>A</w:t>
      </w:r>
      <w:r w:rsidRPr="00EE27ED">
        <w:rPr>
          <w:lang w:val="pt"/>
        </w:rPr>
        <w:t>nexo A corresponde a avaliação de apreciação técnica de modelo em medidores para aprovação do modelo e é realizado pelo Inmetro ou laboratórios acreditados.</w:t>
      </w:r>
      <w:r w:rsidR="008B75E3" w:rsidRPr="00EE27ED">
        <w:rPr>
          <w:lang w:val="pt"/>
        </w:rPr>
        <w:t xml:space="preserve"> </w:t>
      </w:r>
      <w:r w:rsidRPr="00EE27ED">
        <w:rPr>
          <w:lang w:val="pt"/>
        </w:rPr>
        <w:t xml:space="preserve">O </w:t>
      </w:r>
      <w:r w:rsidR="00115D53" w:rsidRPr="00EE27ED">
        <w:rPr>
          <w:lang w:val="pt"/>
        </w:rPr>
        <w:t>A</w:t>
      </w:r>
      <w:r w:rsidRPr="00EE27ED">
        <w:rPr>
          <w:lang w:val="pt"/>
        </w:rPr>
        <w:t>nexo B corresponde a avaliação de Verificação Inicial</w:t>
      </w:r>
      <w:r w:rsidR="008B75E3" w:rsidRPr="00EE27ED">
        <w:rPr>
          <w:lang w:val="pt"/>
        </w:rPr>
        <w:t xml:space="preserve"> e</w:t>
      </w:r>
      <w:r w:rsidRPr="00EE27ED">
        <w:rPr>
          <w:lang w:val="pt"/>
        </w:rPr>
        <w:t xml:space="preserve"> </w:t>
      </w:r>
      <w:r w:rsidR="008B75E3" w:rsidRPr="00EE27ED">
        <w:rPr>
          <w:lang w:val="pt"/>
        </w:rPr>
        <w:t xml:space="preserve">é </w:t>
      </w:r>
      <w:r w:rsidRPr="00EE27ED">
        <w:rPr>
          <w:lang w:val="pt"/>
        </w:rPr>
        <w:t xml:space="preserve">realizada, de forma amostral, pela empresa fabricante do medidor já certificado e para executar esta verificação a empresa deve passar pela avaliação do INMETRO. Já o </w:t>
      </w:r>
      <w:r w:rsidR="00115D53" w:rsidRPr="00EE27ED">
        <w:rPr>
          <w:lang w:val="pt"/>
        </w:rPr>
        <w:t>A</w:t>
      </w:r>
      <w:r w:rsidRPr="00EE27ED">
        <w:rPr>
          <w:lang w:val="pt"/>
        </w:rPr>
        <w:t xml:space="preserve">nexo C corresponde a ensaios de pós-reparo. </w:t>
      </w:r>
      <w:r w:rsidR="000805E1" w:rsidRPr="00EE27ED">
        <w:rPr>
          <w:lang w:val="pt"/>
        </w:rPr>
        <w:t>Este caso é aplicado a medidores que já estão instalados em campo e retornam para realização de verificação</w:t>
      </w:r>
      <w:r w:rsidR="007325D6" w:rsidRPr="00EE27ED">
        <w:rPr>
          <w:lang w:val="pt"/>
        </w:rPr>
        <w:t xml:space="preserve"> metr</w:t>
      </w:r>
      <w:r w:rsidR="008B75E3" w:rsidRPr="00EE27ED">
        <w:rPr>
          <w:lang w:val="pt"/>
        </w:rPr>
        <w:t>o</w:t>
      </w:r>
      <w:r w:rsidR="007325D6" w:rsidRPr="00EE27ED">
        <w:rPr>
          <w:lang w:val="pt"/>
        </w:rPr>
        <w:t>lógica</w:t>
      </w:r>
      <w:r w:rsidR="000805E1" w:rsidRPr="00EE27ED">
        <w:rPr>
          <w:lang w:val="pt"/>
        </w:rPr>
        <w:t>.</w:t>
      </w:r>
    </w:p>
    <w:p w14:paraId="5BF10693" w14:textId="77777777" w:rsidR="00201915" w:rsidRPr="00EE27ED" w:rsidRDefault="00201915" w:rsidP="00EE27ED">
      <w:pPr>
        <w:pStyle w:val="BodytextIndented"/>
        <w:rPr>
          <w:lang w:val="pt"/>
        </w:rPr>
      </w:pPr>
      <w:r w:rsidRPr="00EE27ED">
        <w:rPr>
          <w:lang w:val="pt"/>
        </w:rPr>
        <w:t>Para monitorar a confiabilidade dos medidores de energia elétrica produzidos, o RTM-587 prevê</w:t>
      </w:r>
      <w:r w:rsidR="00845270" w:rsidRPr="00EE27ED">
        <w:rPr>
          <w:lang w:val="pt"/>
        </w:rPr>
        <w:t>, no ANEXO B (correspondente a avaliação de Verificação Inicial),</w:t>
      </w:r>
      <w:r w:rsidRPr="00EE27ED">
        <w:rPr>
          <w:lang w:val="pt"/>
        </w:rPr>
        <w:t xml:space="preserve"> a realização do ensaio de controle das funções e grandezas com elevação de temperatura. Este ensaio é classificado como sendo de stress altamente acelerado (HASS) e sua finalidade é aplicar uma temperatura elevada para antecipar possíveis falhas nos medidores sob teste.</w:t>
      </w:r>
    </w:p>
    <w:p w14:paraId="48961BAE" w14:textId="77777777" w:rsidR="00201915" w:rsidRPr="00EE27ED" w:rsidRDefault="00201915" w:rsidP="00EE27ED">
      <w:pPr>
        <w:pStyle w:val="BodytextIndented"/>
        <w:rPr>
          <w:lang w:val="pt"/>
        </w:rPr>
      </w:pPr>
      <w:r w:rsidRPr="00EE27ED">
        <w:rPr>
          <w:lang w:val="pt"/>
        </w:rPr>
        <w:lastRenderedPageBreak/>
        <w:t>Os ensaios do anexo B que inclui o ensaio de controle das funções e grandezas com elevação de temperatura são executados pelo fabricante de forma amostral.</w:t>
      </w:r>
      <w:r w:rsidR="00845270" w:rsidRPr="00EE27ED">
        <w:rPr>
          <w:lang w:val="pt"/>
        </w:rPr>
        <w:t xml:space="preserve"> </w:t>
      </w:r>
      <w:r w:rsidRPr="00EE27ED">
        <w:rPr>
          <w:lang w:val="pt"/>
        </w:rPr>
        <w:t>A cada lote de 1.000 medidores produzidos são ensaiadas 40 amostras aleatórias.</w:t>
      </w:r>
    </w:p>
    <w:p w14:paraId="41B0B9BA" w14:textId="77777777" w:rsidR="00201915" w:rsidRPr="00EE27ED" w:rsidRDefault="00201915" w:rsidP="00EE27ED">
      <w:pPr>
        <w:pStyle w:val="BodytextIndented"/>
        <w:rPr>
          <w:lang w:val="pt"/>
        </w:rPr>
      </w:pPr>
      <w:r w:rsidRPr="00EE27ED">
        <w:rPr>
          <w:lang w:val="pt"/>
        </w:rPr>
        <w:t xml:space="preserve">Esse teste é realizado em uma câmara de </w:t>
      </w:r>
      <w:proofErr w:type="spellStart"/>
      <w:r w:rsidRPr="00EE27ED">
        <w:rPr>
          <w:lang w:val="pt"/>
        </w:rPr>
        <w:t>burn</w:t>
      </w:r>
      <w:proofErr w:type="spellEnd"/>
      <w:r w:rsidRPr="00EE27ED">
        <w:rPr>
          <w:lang w:val="pt"/>
        </w:rPr>
        <w:t>-in</w:t>
      </w:r>
      <w:r w:rsidR="00115D53" w:rsidRPr="00EE27ED">
        <w:rPr>
          <w:lang w:val="pt"/>
        </w:rPr>
        <w:t xml:space="preserve"> com espaço grande o suficiente para acomodar a montagem de 40 ou mais medidores,</w:t>
      </w:r>
      <w:r w:rsidRPr="00EE27ED">
        <w:rPr>
          <w:lang w:val="pt"/>
        </w:rPr>
        <w:t xml:space="preserve"> a uma temperatura maior 60º C por um tempo de 2 horas, intercalando pelo menos 1 minuto sem tensão e 10 minutos com tensão. A tensão</w:t>
      </w:r>
      <w:r w:rsidR="00115D53" w:rsidRPr="00EE27ED">
        <w:rPr>
          <w:lang w:val="pt"/>
        </w:rPr>
        <w:t xml:space="preserve"> de alimentação dos medidores </w:t>
      </w:r>
      <w:r w:rsidRPr="00EE27ED">
        <w:rPr>
          <w:lang w:val="pt"/>
        </w:rPr>
        <w:t>deve ser 120% da tensão nominal e o medidor deve permanecer sem carga (circuito de corrente aberto)</w:t>
      </w:r>
      <w:r w:rsidR="00115D53" w:rsidRPr="00EE27ED">
        <w:rPr>
          <w:lang w:val="pt"/>
        </w:rPr>
        <w:t xml:space="preserve"> durante toda a execução do ensaio</w:t>
      </w:r>
      <w:r w:rsidRPr="00EE27ED">
        <w:rPr>
          <w:lang w:val="pt"/>
        </w:rPr>
        <w:t xml:space="preserve">. </w:t>
      </w:r>
    </w:p>
    <w:p w14:paraId="33D1F468" w14:textId="77777777" w:rsidR="00BC6BAB" w:rsidRPr="00EE27ED" w:rsidRDefault="00BC6BAB" w:rsidP="00EE27ED">
      <w:pPr>
        <w:pStyle w:val="BodytextIndented"/>
        <w:rPr>
          <w:lang w:val="pt"/>
        </w:rPr>
      </w:pPr>
      <w:r w:rsidRPr="00EE27ED">
        <w:rPr>
          <w:lang w:val="pt"/>
        </w:rPr>
        <w:t xml:space="preserve">Para que seja aprovado, o medidor não pode emitir mais de cinco pulsos de energia no período do ensaio de controle das funções de grandeza com elevação de temperatura. </w:t>
      </w:r>
    </w:p>
    <w:p w14:paraId="1899F979" w14:textId="77777777" w:rsidR="00201915" w:rsidRPr="003467B0" w:rsidRDefault="00201915" w:rsidP="003467B0">
      <w:pPr>
        <w:pStyle w:val="Section"/>
        <w:spacing w:before="240"/>
        <w:rPr>
          <w:lang w:val="pt"/>
        </w:rPr>
      </w:pPr>
      <w:r w:rsidRPr="003467B0">
        <w:rPr>
          <w:lang w:val="pt"/>
        </w:rPr>
        <w:t xml:space="preserve">4. FALHA INTERMITENTE DO MEDIDOR COMO MODO DE FALHA DO ENSAIO </w:t>
      </w:r>
    </w:p>
    <w:p w14:paraId="66045991" w14:textId="77777777" w:rsidR="00EA1DE4" w:rsidRPr="003467B0" w:rsidRDefault="00BC6BAB" w:rsidP="003467B0">
      <w:pPr>
        <w:pStyle w:val="Bodytext"/>
        <w:rPr>
          <w:lang w:val="pt"/>
        </w:rPr>
      </w:pPr>
      <w:r w:rsidRPr="003467B0">
        <w:rPr>
          <w:lang w:val="pt"/>
        </w:rPr>
        <w:t xml:space="preserve">Conforme explicado na seção anterior, </w:t>
      </w:r>
      <w:r w:rsidR="00201915" w:rsidRPr="003467B0">
        <w:rPr>
          <w:lang w:val="pt"/>
        </w:rPr>
        <w:t xml:space="preserve">o medidor é considerado aprovado no ensaio se não forem emitidos mais de cinco pulsos de energia no período do ensaio. </w:t>
      </w:r>
      <w:r w:rsidR="00115D53" w:rsidRPr="003467B0">
        <w:rPr>
          <w:lang w:val="pt"/>
        </w:rPr>
        <w:t>Desta forma, o</w:t>
      </w:r>
      <w:r w:rsidR="00201915" w:rsidRPr="003467B0">
        <w:rPr>
          <w:lang w:val="pt"/>
        </w:rPr>
        <w:t xml:space="preserve"> resultado</w:t>
      </w:r>
      <w:r w:rsidRPr="003467B0">
        <w:rPr>
          <w:lang w:val="pt"/>
        </w:rPr>
        <w:t xml:space="preserve"> do ensaio, segundo o RTM-587, </w:t>
      </w:r>
      <w:r w:rsidR="00201915" w:rsidRPr="003467B0">
        <w:rPr>
          <w:lang w:val="pt"/>
        </w:rPr>
        <w:t>é definido apenas pelo monitoramento e contagem dos pulsos emitidos pelo LED metrológico do medidor (figura 1)</w:t>
      </w:r>
      <w:r w:rsidR="000805E1" w:rsidRPr="003467B0">
        <w:rPr>
          <w:lang w:val="pt"/>
        </w:rPr>
        <w:t>.</w:t>
      </w:r>
      <w:r w:rsidR="00FA3F00" w:rsidRPr="003467B0">
        <w:rPr>
          <w:lang w:val="pt"/>
        </w:rPr>
        <w:t xml:space="preserve"> </w:t>
      </w:r>
    </w:p>
    <w:p w14:paraId="4FECFBDF" w14:textId="77777777" w:rsidR="00C11F78" w:rsidRDefault="00C11F78" w:rsidP="00A817C9">
      <w:pPr>
        <w:pStyle w:val="Normal1"/>
        <w:jc w:val="center"/>
        <w:rPr>
          <w:rStyle w:val="fontstyle01"/>
          <w:rFonts w:ascii="Times" w:hAnsi="Times" w:cs="Times"/>
        </w:rPr>
      </w:pPr>
      <w:r>
        <w:rPr>
          <w:rStyle w:val="fontstyle01"/>
          <w:rFonts w:ascii="Times" w:hAnsi="Times" w:cs="Times"/>
          <w:noProof/>
        </w:rPr>
        <w:drawing>
          <wp:inline distT="0" distB="0" distL="0" distR="0" wp14:anchorId="652B8E75" wp14:editId="530517AA">
            <wp:extent cx="4063116" cy="1782359"/>
            <wp:effectExtent l="0" t="0" r="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80"/>
                    <a:stretch/>
                  </pic:blipFill>
                  <pic:spPr bwMode="auto">
                    <a:xfrm>
                      <a:off x="0" y="0"/>
                      <a:ext cx="4075181" cy="1787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877EF0" w14:textId="29354329" w:rsidR="00A817C9" w:rsidRDefault="00A817C9" w:rsidP="004E167F">
      <w:pPr>
        <w:pStyle w:val="FigureCaption"/>
        <w:rPr>
          <w:lang w:val="pt"/>
        </w:rPr>
      </w:pPr>
      <w:r w:rsidRPr="004E167F">
        <w:rPr>
          <w:lang w:val="pt"/>
        </w:rPr>
        <w:t>Figura 1. Medidor de energia elétrica: LED Metrológico</w:t>
      </w:r>
    </w:p>
    <w:p w14:paraId="7B5E3390" w14:textId="77777777" w:rsidR="004E167F" w:rsidRPr="004E167F" w:rsidRDefault="004E167F" w:rsidP="004E167F">
      <w:pPr>
        <w:pStyle w:val="FigureCaption"/>
        <w:rPr>
          <w:lang w:val="pt"/>
        </w:rPr>
      </w:pPr>
    </w:p>
    <w:p w14:paraId="561DB0BA" w14:textId="77777777" w:rsidR="00201915" w:rsidRPr="003467B0" w:rsidRDefault="000805E1" w:rsidP="003467B0">
      <w:pPr>
        <w:pStyle w:val="BodytextIndented"/>
        <w:rPr>
          <w:lang w:val="pt"/>
        </w:rPr>
      </w:pPr>
      <w:r w:rsidRPr="003467B0">
        <w:rPr>
          <w:lang w:val="pt"/>
        </w:rPr>
        <w:t>P</w:t>
      </w:r>
      <w:r w:rsidR="00201915" w:rsidRPr="003467B0">
        <w:rPr>
          <w:lang w:val="pt"/>
        </w:rPr>
        <w:t xml:space="preserve">orém, </w:t>
      </w:r>
      <w:r w:rsidR="00BC6BAB" w:rsidRPr="003467B0">
        <w:rPr>
          <w:lang w:val="pt"/>
        </w:rPr>
        <w:t xml:space="preserve">ao se realizar </w:t>
      </w:r>
      <w:r w:rsidR="00201915" w:rsidRPr="003467B0">
        <w:rPr>
          <w:lang w:val="pt"/>
        </w:rPr>
        <w:t>o monitoramento apenas do LED metrológico não é possível afirmar que o medidor permaneceu funcionando durante todo o tempo</w:t>
      </w:r>
      <w:r w:rsidR="00F64BAC" w:rsidRPr="003467B0">
        <w:rPr>
          <w:lang w:val="pt"/>
        </w:rPr>
        <w:t xml:space="preserve"> de execução do teste em que esteve alimentado</w:t>
      </w:r>
      <w:r w:rsidR="00201915" w:rsidRPr="003467B0">
        <w:rPr>
          <w:lang w:val="pt"/>
        </w:rPr>
        <w:t>.</w:t>
      </w:r>
      <w:r w:rsidR="00F903C2" w:rsidRPr="003467B0">
        <w:rPr>
          <w:lang w:val="pt"/>
        </w:rPr>
        <w:t xml:space="preserve"> </w:t>
      </w:r>
      <w:r w:rsidR="00201915" w:rsidRPr="003467B0">
        <w:rPr>
          <w:lang w:val="pt"/>
        </w:rPr>
        <w:t xml:space="preserve">Por exemplo, </w:t>
      </w:r>
      <w:r w:rsidR="00EA1DE4" w:rsidRPr="003467B0">
        <w:rPr>
          <w:lang w:val="pt"/>
        </w:rPr>
        <w:t xml:space="preserve">pode ocorrer </w:t>
      </w:r>
      <w:r w:rsidR="00201915" w:rsidRPr="003467B0">
        <w:rPr>
          <w:lang w:val="pt"/>
        </w:rPr>
        <w:t>reset intermitente do medidor de energia durante o ensaio</w:t>
      </w:r>
      <w:r w:rsidR="00590FD2" w:rsidRPr="003467B0">
        <w:rPr>
          <w:lang w:val="pt"/>
        </w:rPr>
        <w:t xml:space="preserve"> ou até mesmo pode ocorrer falha intermitente na alimentação do medidor</w:t>
      </w:r>
      <w:r w:rsidR="00F64BAC" w:rsidRPr="003467B0">
        <w:rPr>
          <w:lang w:val="pt"/>
        </w:rPr>
        <w:t>, principalmente porque os equipamentos e materiais ficam submetido a uma temperatura elevada.</w:t>
      </w:r>
    </w:p>
    <w:p w14:paraId="4C11ACDB" w14:textId="5743C84B" w:rsidR="00201915" w:rsidRPr="003467B0" w:rsidRDefault="00201915" w:rsidP="003467B0">
      <w:pPr>
        <w:pStyle w:val="BodytextIndented"/>
        <w:rPr>
          <w:lang w:val="pt"/>
        </w:rPr>
      </w:pPr>
      <w:r w:rsidRPr="003467B0">
        <w:rPr>
          <w:lang w:val="pt"/>
        </w:rPr>
        <w:t>Baseado nessa problemática o trabalho apresenta uma proposta de</w:t>
      </w:r>
      <w:r w:rsidR="00EA1DE4" w:rsidRPr="003467B0">
        <w:rPr>
          <w:lang w:val="pt"/>
        </w:rPr>
        <w:t xml:space="preserve"> melhoria no</w:t>
      </w:r>
      <w:r w:rsidRPr="003467B0">
        <w:rPr>
          <w:lang w:val="pt"/>
        </w:rPr>
        <w:t xml:space="preserve"> monitoramento </w:t>
      </w:r>
      <w:r w:rsidR="00EA1DE4" w:rsidRPr="003467B0">
        <w:rPr>
          <w:lang w:val="pt"/>
        </w:rPr>
        <w:t>dos</w:t>
      </w:r>
      <w:r w:rsidRPr="003467B0">
        <w:rPr>
          <w:lang w:val="pt"/>
        </w:rPr>
        <w:t xml:space="preserve"> medidores de energia para maximizar a </w:t>
      </w:r>
      <w:r w:rsidR="00EA1DE4" w:rsidRPr="003467B0">
        <w:rPr>
          <w:lang w:val="pt"/>
        </w:rPr>
        <w:t>confiabilidade</w:t>
      </w:r>
      <w:r w:rsidRPr="003467B0">
        <w:rPr>
          <w:lang w:val="pt"/>
        </w:rPr>
        <w:t xml:space="preserve"> do ensaio de controle das funções e grandezas com elevação de temperatura.</w:t>
      </w:r>
    </w:p>
    <w:p w14:paraId="5D212CDE" w14:textId="52B4AA31" w:rsidR="00201915" w:rsidRPr="003467B0" w:rsidRDefault="00201915" w:rsidP="003467B0">
      <w:pPr>
        <w:pStyle w:val="Section"/>
        <w:spacing w:before="240"/>
        <w:rPr>
          <w:lang w:val="pt"/>
        </w:rPr>
      </w:pPr>
      <w:r w:rsidRPr="003467B0">
        <w:rPr>
          <w:lang w:val="pt"/>
        </w:rPr>
        <w:t xml:space="preserve">5. PROPOSTA DE MONITORAMENTO PARA MELHORIA DA </w:t>
      </w:r>
      <w:r w:rsidR="00834F99">
        <w:rPr>
          <w:lang w:val="pt"/>
        </w:rPr>
        <w:t>CONFIABILIDADE</w:t>
      </w:r>
      <w:r w:rsidRPr="003467B0">
        <w:rPr>
          <w:lang w:val="pt"/>
        </w:rPr>
        <w:t xml:space="preserve"> DO ENSAIO EM RELAÇÃO A FALHAS INTERMITENTES DOS MEDIDORES </w:t>
      </w:r>
    </w:p>
    <w:p w14:paraId="0E86B9F3" w14:textId="58FA6686" w:rsidR="00197AD1" w:rsidRPr="003467B0" w:rsidRDefault="00201915" w:rsidP="003467B0">
      <w:pPr>
        <w:pStyle w:val="Bodytext"/>
        <w:rPr>
          <w:lang w:val="pt"/>
        </w:rPr>
      </w:pPr>
      <w:r w:rsidRPr="003467B0">
        <w:rPr>
          <w:lang w:val="pt"/>
        </w:rPr>
        <w:t>Para se alcançar uma maior confiabilidade no ensaio de Controle das Funções e Grandezas Com Elevação de Temperatura</w:t>
      </w:r>
      <w:r w:rsidR="00C4511B" w:rsidRPr="003467B0">
        <w:rPr>
          <w:lang w:val="pt"/>
        </w:rPr>
        <w:t xml:space="preserve"> este trabalho prop</w:t>
      </w:r>
      <w:r w:rsidR="00BE74B4" w:rsidRPr="003467B0">
        <w:rPr>
          <w:lang w:val="pt"/>
        </w:rPr>
        <w:t>õe</w:t>
      </w:r>
      <w:r w:rsidR="00C4511B" w:rsidRPr="003467B0">
        <w:rPr>
          <w:lang w:val="pt"/>
        </w:rPr>
        <w:t xml:space="preserve"> adicionar o monitoramento do status de funcionamento do medidor durante a execução do ensaio. </w:t>
      </w:r>
    </w:p>
    <w:p w14:paraId="146850DB" w14:textId="5913F4DC" w:rsidR="00197AD1" w:rsidRPr="003467B0" w:rsidRDefault="00197AD1" w:rsidP="003467B0">
      <w:pPr>
        <w:pStyle w:val="BodytextIndented"/>
        <w:rPr>
          <w:lang w:val="pt"/>
        </w:rPr>
      </w:pPr>
      <w:r w:rsidRPr="003467B0">
        <w:rPr>
          <w:lang w:val="pt"/>
        </w:rPr>
        <w:t xml:space="preserve">Para definição da interface a ser monitorada, foram seguidas as seguintes etapas: </w:t>
      </w:r>
    </w:p>
    <w:p w14:paraId="768DB459" w14:textId="2F8EB339" w:rsidR="00197AD1" w:rsidRPr="003467B0" w:rsidRDefault="00BE74B4" w:rsidP="00EE27ED">
      <w:pPr>
        <w:pStyle w:val="BodytextIndented"/>
        <w:numPr>
          <w:ilvl w:val="0"/>
          <w:numId w:val="11"/>
        </w:numPr>
        <w:rPr>
          <w:lang w:val="pt"/>
        </w:rPr>
      </w:pPr>
      <w:r w:rsidRPr="003467B0">
        <w:rPr>
          <w:lang w:val="pt"/>
        </w:rPr>
        <w:t>A</w:t>
      </w:r>
      <w:r w:rsidR="002F516F" w:rsidRPr="003467B0">
        <w:rPr>
          <w:lang w:val="pt"/>
        </w:rPr>
        <w:t>valiação d</w:t>
      </w:r>
      <w:r w:rsidR="0045772C" w:rsidRPr="003467B0">
        <w:rPr>
          <w:lang w:val="pt"/>
        </w:rPr>
        <w:t xml:space="preserve">as </w:t>
      </w:r>
      <w:r w:rsidR="001F71DD" w:rsidRPr="003467B0">
        <w:rPr>
          <w:lang w:val="pt"/>
        </w:rPr>
        <w:t>interfaces</w:t>
      </w:r>
      <w:r w:rsidR="00E176D1" w:rsidRPr="003467B0">
        <w:rPr>
          <w:lang w:val="pt"/>
        </w:rPr>
        <w:t xml:space="preserve"> dos medidores </w:t>
      </w:r>
      <w:r w:rsidR="00B80431" w:rsidRPr="003467B0">
        <w:rPr>
          <w:lang w:val="pt"/>
        </w:rPr>
        <w:t xml:space="preserve">em relação sua </w:t>
      </w:r>
      <w:r w:rsidR="00E176D1" w:rsidRPr="003467B0">
        <w:rPr>
          <w:lang w:val="pt"/>
        </w:rPr>
        <w:t>capa</w:t>
      </w:r>
      <w:r w:rsidR="00B80431" w:rsidRPr="003467B0">
        <w:rPr>
          <w:lang w:val="pt"/>
        </w:rPr>
        <w:t>cidade</w:t>
      </w:r>
      <w:r w:rsidR="00E176D1" w:rsidRPr="003467B0">
        <w:rPr>
          <w:lang w:val="pt"/>
        </w:rPr>
        <w:t xml:space="preserve"> de </w:t>
      </w:r>
      <w:r w:rsidR="0045772C" w:rsidRPr="003467B0">
        <w:rPr>
          <w:lang w:val="pt"/>
        </w:rPr>
        <w:t>indica</w:t>
      </w:r>
      <w:r w:rsidR="00E176D1" w:rsidRPr="003467B0">
        <w:rPr>
          <w:lang w:val="pt"/>
        </w:rPr>
        <w:t>r</w:t>
      </w:r>
      <w:r w:rsidR="0045772C" w:rsidRPr="003467B0">
        <w:rPr>
          <w:lang w:val="pt"/>
        </w:rPr>
        <w:t xml:space="preserve"> </w:t>
      </w:r>
      <w:r w:rsidR="00E176D1" w:rsidRPr="003467B0">
        <w:rPr>
          <w:lang w:val="pt"/>
        </w:rPr>
        <w:t>de forma continua o</w:t>
      </w:r>
      <w:r w:rsidR="0045772C" w:rsidRPr="003467B0">
        <w:rPr>
          <w:lang w:val="pt"/>
        </w:rPr>
        <w:t xml:space="preserve"> </w:t>
      </w:r>
      <w:r w:rsidR="00E176D1" w:rsidRPr="003467B0">
        <w:rPr>
          <w:lang w:val="pt"/>
        </w:rPr>
        <w:t>funcionamento ou não</w:t>
      </w:r>
      <w:r w:rsidR="0045772C" w:rsidRPr="003467B0">
        <w:rPr>
          <w:lang w:val="pt"/>
        </w:rPr>
        <w:t xml:space="preserve"> do medidor</w:t>
      </w:r>
      <w:r w:rsidR="00E176D1" w:rsidRPr="003467B0">
        <w:rPr>
          <w:lang w:val="pt"/>
        </w:rPr>
        <w:t xml:space="preserve"> durante sua operação</w:t>
      </w:r>
      <w:r w:rsidR="003302B3" w:rsidRPr="003467B0">
        <w:rPr>
          <w:lang w:val="pt"/>
        </w:rPr>
        <w:t xml:space="preserve"> (Tabela 1)</w:t>
      </w:r>
      <w:r w:rsidR="00197AD1" w:rsidRPr="003467B0">
        <w:rPr>
          <w:lang w:val="pt"/>
        </w:rPr>
        <w:t>.</w:t>
      </w:r>
      <w:r w:rsidR="002F516F" w:rsidRPr="003467B0">
        <w:rPr>
          <w:lang w:val="pt"/>
        </w:rPr>
        <w:t xml:space="preserve"> </w:t>
      </w:r>
    </w:p>
    <w:p w14:paraId="12A709FE" w14:textId="02FCA8B2" w:rsidR="007C5EB5" w:rsidRDefault="00BE74B4" w:rsidP="00EE27ED">
      <w:pPr>
        <w:pStyle w:val="BodytextIndented"/>
        <w:numPr>
          <w:ilvl w:val="0"/>
          <w:numId w:val="11"/>
        </w:numPr>
        <w:rPr>
          <w:lang w:val="pt"/>
        </w:rPr>
      </w:pPr>
      <w:r w:rsidRPr="003467B0">
        <w:rPr>
          <w:lang w:val="pt"/>
        </w:rPr>
        <w:t>E</w:t>
      </w:r>
      <w:r w:rsidR="007C5EB5" w:rsidRPr="003467B0">
        <w:rPr>
          <w:lang w:val="pt"/>
        </w:rPr>
        <w:t>scolh</w:t>
      </w:r>
      <w:r w:rsidR="00197AD1" w:rsidRPr="003467B0">
        <w:rPr>
          <w:lang w:val="pt"/>
        </w:rPr>
        <w:t>a d</w:t>
      </w:r>
      <w:r w:rsidR="007C5EB5" w:rsidRPr="003467B0">
        <w:rPr>
          <w:lang w:val="pt"/>
        </w:rPr>
        <w:t xml:space="preserve">a interface a ser usada como referência de indicação de funcionamento do medidor durante a realização do ensaio.    </w:t>
      </w:r>
    </w:p>
    <w:p w14:paraId="31E06F69" w14:textId="77777777" w:rsidR="00EE27ED" w:rsidRPr="003467B0" w:rsidRDefault="00EE27ED" w:rsidP="00EE27ED">
      <w:pPr>
        <w:pStyle w:val="BodytextIndented"/>
        <w:ind w:left="1004" w:firstLine="0"/>
        <w:rPr>
          <w:lang w:val="pt"/>
        </w:rPr>
      </w:pPr>
    </w:p>
    <w:p w14:paraId="60D9A52F" w14:textId="523DFE53" w:rsidR="003302B3" w:rsidRDefault="007C5EB5" w:rsidP="00BD7498">
      <w:pPr>
        <w:pStyle w:val="Normal1"/>
        <w:jc w:val="both"/>
        <w:rPr>
          <w:rFonts w:ascii="Times" w:eastAsia="Times New Roman" w:hAnsi="Times" w:cs="Times"/>
        </w:rPr>
      </w:pPr>
      <w:r>
        <w:rPr>
          <w:rFonts w:ascii="Times" w:eastAsia="Times New Roman" w:hAnsi="Times" w:cs="Times"/>
          <w:noProof/>
        </w:rPr>
        <w:lastRenderedPageBreak/>
        <w:drawing>
          <wp:inline distT="0" distB="0" distL="0" distR="0" wp14:anchorId="099C4817" wp14:editId="3D2F14CE">
            <wp:extent cx="5759450" cy="9715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1D989" w14:textId="3F5D51A6" w:rsidR="003302B3" w:rsidRDefault="003302B3" w:rsidP="004E167F">
      <w:pPr>
        <w:pStyle w:val="FigureCaption"/>
        <w:rPr>
          <w:lang w:val="pt"/>
        </w:rPr>
      </w:pPr>
      <w:r w:rsidRPr="004E167F">
        <w:rPr>
          <w:lang w:val="pt"/>
        </w:rPr>
        <w:t xml:space="preserve">Tabela 1. </w:t>
      </w:r>
      <w:r w:rsidR="007C5EB5" w:rsidRPr="004E167F">
        <w:rPr>
          <w:lang w:val="pt"/>
        </w:rPr>
        <w:t>Avaliação das Interfaces dos Medidores</w:t>
      </w:r>
    </w:p>
    <w:p w14:paraId="7A122B90" w14:textId="77777777" w:rsidR="004E167F" w:rsidRPr="004E167F" w:rsidRDefault="004E167F" w:rsidP="004E167F">
      <w:pPr>
        <w:pStyle w:val="FigureCaption"/>
        <w:rPr>
          <w:lang w:val="pt"/>
        </w:rPr>
      </w:pPr>
    </w:p>
    <w:p w14:paraId="5CC31C49" w14:textId="7D249C6E" w:rsidR="00201915" w:rsidRPr="003467B0" w:rsidRDefault="007C5EB5" w:rsidP="003467B0">
      <w:pPr>
        <w:pStyle w:val="BodytextIndented"/>
        <w:rPr>
          <w:lang w:val="pt"/>
        </w:rPr>
      </w:pPr>
      <w:r w:rsidRPr="003467B0">
        <w:rPr>
          <w:lang w:val="pt"/>
        </w:rPr>
        <w:t>Uma vez que LED metrológico não é indicado para este monitoramento, a comunicação é uma funcionalidade opcional nos medidores (pode não estar disponível) e o</w:t>
      </w:r>
      <w:r w:rsidR="00C4511B" w:rsidRPr="003467B0">
        <w:rPr>
          <w:lang w:val="pt"/>
        </w:rPr>
        <w:t xml:space="preserve"> monitoramento do</w:t>
      </w:r>
      <w:r w:rsidRPr="003467B0">
        <w:rPr>
          <w:lang w:val="pt"/>
        </w:rPr>
        <w:t xml:space="preserve"> display apresenta complexidade</w:t>
      </w:r>
      <w:r w:rsidR="00C4511B" w:rsidRPr="003467B0">
        <w:rPr>
          <w:lang w:val="pt"/>
        </w:rPr>
        <w:t>.</w:t>
      </w:r>
      <w:r w:rsidR="00BE74B4" w:rsidRPr="003467B0">
        <w:rPr>
          <w:lang w:val="pt"/>
        </w:rPr>
        <w:t xml:space="preserve"> Então, o</w:t>
      </w:r>
      <w:r w:rsidR="0045772C" w:rsidRPr="003467B0">
        <w:rPr>
          <w:lang w:val="pt"/>
        </w:rPr>
        <w:t>ptou</w:t>
      </w:r>
      <w:r w:rsidR="00E176D1" w:rsidRPr="003467B0">
        <w:rPr>
          <w:lang w:val="pt"/>
        </w:rPr>
        <w:t>-se</w:t>
      </w:r>
      <w:r w:rsidR="00201915" w:rsidRPr="003467B0">
        <w:rPr>
          <w:lang w:val="pt"/>
        </w:rPr>
        <w:t xml:space="preserve"> </w:t>
      </w:r>
      <w:r w:rsidR="00197AD1" w:rsidRPr="003467B0">
        <w:rPr>
          <w:lang w:val="pt"/>
        </w:rPr>
        <w:t xml:space="preserve">por </w:t>
      </w:r>
      <w:r w:rsidR="00AC1126" w:rsidRPr="003467B0">
        <w:rPr>
          <w:lang w:val="pt"/>
        </w:rPr>
        <w:t>monitorar</w:t>
      </w:r>
      <w:r w:rsidR="00201915" w:rsidRPr="003467B0">
        <w:rPr>
          <w:lang w:val="pt"/>
        </w:rPr>
        <w:t xml:space="preserve"> </w:t>
      </w:r>
      <w:r w:rsidR="00C23935" w:rsidRPr="003467B0">
        <w:rPr>
          <w:lang w:val="pt"/>
        </w:rPr>
        <w:t>o</w:t>
      </w:r>
      <w:r w:rsidR="00F64BAC" w:rsidRPr="003467B0">
        <w:rPr>
          <w:lang w:val="pt"/>
        </w:rPr>
        <w:t xml:space="preserve"> LED </w:t>
      </w:r>
      <w:r w:rsidR="00BE74B4" w:rsidRPr="003467B0">
        <w:rPr>
          <w:lang w:val="pt"/>
        </w:rPr>
        <w:t>in</w:t>
      </w:r>
      <w:r w:rsidR="00C23935" w:rsidRPr="003467B0">
        <w:rPr>
          <w:lang w:val="pt"/>
        </w:rPr>
        <w:t xml:space="preserve">dicador de medidor </w:t>
      </w:r>
      <w:r w:rsidR="00BE74B4" w:rsidRPr="003467B0">
        <w:rPr>
          <w:lang w:val="pt"/>
        </w:rPr>
        <w:t>ligado</w:t>
      </w:r>
      <w:r w:rsidR="00C23935" w:rsidRPr="003467B0">
        <w:rPr>
          <w:lang w:val="pt"/>
        </w:rPr>
        <w:t xml:space="preserve"> </w:t>
      </w:r>
      <w:r w:rsidR="00C4511B" w:rsidRPr="003467B0">
        <w:rPr>
          <w:lang w:val="pt"/>
        </w:rPr>
        <w:t>para informar</w:t>
      </w:r>
      <w:r w:rsidR="00C23935" w:rsidRPr="003467B0">
        <w:rPr>
          <w:lang w:val="pt"/>
        </w:rPr>
        <w:t xml:space="preserve"> o funcionamento do medidor</w:t>
      </w:r>
      <w:r w:rsidR="00201915" w:rsidRPr="003467B0">
        <w:rPr>
          <w:lang w:val="pt"/>
        </w:rPr>
        <w:t xml:space="preserve"> durante</w:t>
      </w:r>
      <w:r w:rsidR="00C23935" w:rsidRPr="003467B0">
        <w:rPr>
          <w:lang w:val="pt"/>
        </w:rPr>
        <w:t xml:space="preserve"> a execução d</w:t>
      </w:r>
      <w:r w:rsidR="00201915" w:rsidRPr="003467B0">
        <w:rPr>
          <w:lang w:val="pt"/>
        </w:rPr>
        <w:t xml:space="preserve">o ensaio, </w:t>
      </w:r>
      <w:r w:rsidR="00C4511B" w:rsidRPr="003467B0">
        <w:rPr>
          <w:lang w:val="pt"/>
        </w:rPr>
        <w:t>juntamente c</w:t>
      </w:r>
      <w:r w:rsidR="00201915" w:rsidRPr="003467B0">
        <w:rPr>
          <w:lang w:val="pt"/>
        </w:rPr>
        <w:t>o</w:t>
      </w:r>
      <w:r w:rsidR="00C4511B" w:rsidRPr="003467B0">
        <w:rPr>
          <w:lang w:val="pt"/>
        </w:rPr>
        <w:t>m</w:t>
      </w:r>
      <w:r w:rsidR="00201915" w:rsidRPr="003467B0">
        <w:rPr>
          <w:lang w:val="pt"/>
        </w:rPr>
        <w:t xml:space="preserve"> o LED metrológico </w:t>
      </w:r>
      <w:r w:rsidR="00BE74B4" w:rsidRPr="003467B0">
        <w:rPr>
          <w:lang w:val="pt"/>
        </w:rPr>
        <w:t xml:space="preserve">que continuará sendo usado </w:t>
      </w:r>
      <w:r w:rsidR="00201915" w:rsidRPr="003467B0">
        <w:rPr>
          <w:lang w:val="pt"/>
        </w:rPr>
        <w:t>para monitorar os pulsos de energia.</w:t>
      </w:r>
      <w:r w:rsidR="008B75E3" w:rsidRPr="003467B0">
        <w:rPr>
          <w:lang w:val="pt"/>
        </w:rPr>
        <w:t xml:space="preserve"> </w:t>
      </w:r>
    </w:p>
    <w:p w14:paraId="4420FBFA" w14:textId="26F10FC6" w:rsidR="00201915" w:rsidRDefault="00AC1126" w:rsidP="003467B0">
      <w:pPr>
        <w:pStyle w:val="BodytextIndented"/>
        <w:rPr>
          <w:lang w:val="pt"/>
        </w:rPr>
      </w:pPr>
      <w:r w:rsidRPr="003467B0">
        <w:rPr>
          <w:lang w:val="pt"/>
        </w:rPr>
        <w:t>Desta forma, o</w:t>
      </w:r>
      <w:r w:rsidR="00201915" w:rsidRPr="003467B0">
        <w:rPr>
          <w:lang w:val="pt"/>
        </w:rPr>
        <w:t xml:space="preserve"> LED indicador de medidor ligado deve permanecer aceso initerruptamente enquanto a tensão aplicada ao medidor estiver dentro da faixa de operação</w:t>
      </w:r>
      <w:r w:rsidR="00DE6799" w:rsidRPr="003467B0">
        <w:rPr>
          <w:lang w:val="pt"/>
        </w:rPr>
        <w:t xml:space="preserve"> (figura 2)</w:t>
      </w:r>
      <w:r w:rsidR="00201915" w:rsidRPr="003467B0">
        <w:rPr>
          <w:lang w:val="pt"/>
        </w:rPr>
        <w:t xml:space="preserve"> e desligado nos momentos de interrupção da tensão</w:t>
      </w:r>
      <w:r w:rsidR="00DE6799" w:rsidRPr="003467B0">
        <w:rPr>
          <w:lang w:val="pt"/>
        </w:rPr>
        <w:t xml:space="preserve"> (figura 3)</w:t>
      </w:r>
      <w:r w:rsidR="00201915" w:rsidRPr="003467B0">
        <w:rPr>
          <w:lang w:val="pt"/>
        </w:rPr>
        <w:t xml:space="preserve">. Falhas intermitentes de operação do medidor, mesmo que rápidas, serão detectadas através da monitoração deste LED.  </w:t>
      </w:r>
    </w:p>
    <w:p w14:paraId="08F6DA47" w14:textId="77777777" w:rsidR="004E167F" w:rsidRPr="003467B0" w:rsidRDefault="004E167F" w:rsidP="003467B0">
      <w:pPr>
        <w:pStyle w:val="BodytextIndented"/>
        <w:rPr>
          <w:lang w:val="pt"/>
        </w:rPr>
      </w:pPr>
    </w:p>
    <w:p w14:paraId="406F8F65" w14:textId="77777777" w:rsidR="00DE6799" w:rsidRPr="00201915" w:rsidRDefault="00DE6799" w:rsidP="00DE6799">
      <w:pPr>
        <w:pStyle w:val="Normal1"/>
        <w:jc w:val="center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0569A396" wp14:editId="40B56844">
            <wp:extent cx="4667250" cy="1746250"/>
            <wp:effectExtent l="0" t="0" r="0" b="635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CECE9" w14:textId="77777777" w:rsidR="00DE6799" w:rsidRPr="004E167F" w:rsidRDefault="00DE6799" w:rsidP="004E167F">
      <w:pPr>
        <w:pStyle w:val="FigureCaption"/>
        <w:rPr>
          <w:lang w:val="pt"/>
        </w:rPr>
      </w:pPr>
      <w:r w:rsidRPr="004E167F">
        <w:rPr>
          <w:lang w:val="pt"/>
        </w:rPr>
        <w:t>Figura 2. Medidor ligado (LED aceso)</w:t>
      </w:r>
    </w:p>
    <w:p w14:paraId="0CFB8C7C" w14:textId="77777777" w:rsidR="00B13593" w:rsidRPr="00201915" w:rsidRDefault="00DE6799" w:rsidP="00B13593">
      <w:pPr>
        <w:pStyle w:val="Normal1"/>
        <w:jc w:val="center"/>
        <w:rPr>
          <w:rFonts w:ascii="Times" w:eastAsia="Times New Roman" w:hAnsi="Times" w:cs="Times"/>
        </w:rPr>
      </w:pPr>
      <w:r>
        <w:rPr>
          <w:rFonts w:ascii="Times" w:eastAsia="Times New Roman" w:hAnsi="Times" w:cs="Times"/>
          <w:noProof/>
        </w:rPr>
        <w:drawing>
          <wp:inline distT="0" distB="0" distL="0" distR="0" wp14:anchorId="0A6DCA14" wp14:editId="30EE1EC8">
            <wp:extent cx="4610100" cy="1746250"/>
            <wp:effectExtent l="0" t="0" r="0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2482"/>
                    <a:stretch/>
                  </pic:blipFill>
                  <pic:spPr bwMode="auto">
                    <a:xfrm>
                      <a:off x="0" y="0"/>
                      <a:ext cx="461010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493229" w14:textId="77777777" w:rsidR="00B13593" w:rsidRPr="004E167F" w:rsidRDefault="00B13593" w:rsidP="004E167F">
      <w:pPr>
        <w:pStyle w:val="FigureCaption"/>
        <w:rPr>
          <w:lang w:val="pt"/>
        </w:rPr>
      </w:pPr>
      <w:r w:rsidRPr="004E167F">
        <w:rPr>
          <w:lang w:val="pt"/>
        </w:rPr>
        <w:t xml:space="preserve">Figura </w:t>
      </w:r>
      <w:r w:rsidR="00DE6799" w:rsidRPr="004E167F">
        <w:rPr>
          <w:lang w:val="pt"/>
        </w:rPr>
        <w:t>3</w:t>
      </w:r>
      <w:r w:rsidRPr="004E167F">
        <w:rPr>
          <w:lang w:val="pt"/>
        </w:rPr>
        <w:t xml:space="preserve">. Medidor </w:t>
      </w:r>
      <w:r w:rsidR="00DE6799" w:rsidRPr="004E167F">
        <w:rPr>
          <w:lang w:val="pt"/>
        </w:rPr>
        <w:t>desligado (LED apagado)</w:t>
      </w:r>
    </w:p>
    <w:p w14:paraId="04427030" w14:textId="2B082105" w:rsidR="00F96BFB" w:rsidRPr="003467B0" w:rsidRDefault="00F96BFB" w:rsidP="003467B0">
      <w:pPr>
        <w:pStyle w:val="Section"/>
        <w:spacing w:before="240"/>
        <w:rPr>
          <w:lang w:val="pt"/>
        </w:rPr>
      </w:pPr>
      <w:r w:rsidRPr="003467B0">
        <w:rPr>
          <w:lang w:val="pt"/>
        </w:rPr>
        <w:t>6. CONCLUSÃO</w:t>
      </w:r>
    </w:p>
    <w:p w14:paraId="03D6A733" w14:textId="77777777" w:rsidR="00B13593" w:rsidRPr="003467B0" w:rsidRDefault="00AC1126" w:rsidP="003467B0">
      <w:pPr>
        <w:pStyle w:val="Bodytext"/>
        <w:rPr>
          <w:lang w:val="pt"/>
        </w:rPr>
      </w:pPr>
      <w:r w:rsidRPr="003467B0">
        <w:rPr>
          <w:lang w:val="pt"/>
        </w:rPr>
        <w:t>Uma vez que apenas o monitoramento de pulsos de energia se mostra insuficiente para garantir a confiabilidade do resultado do ensaio de controle das funções e grandezas com elevação de temperatura em medidores de energia elétrica</w:t>
      </w:r>
      <w:r w:rsidR="00BC6BAB" w:rsidRPr="003467B0">
        <w:rPr>
          <w:lang w:val="pt"/>
        </w:rPr>
        <w:t>,</w:t>
      </w:r>
      <w:r w:rsidRPr="003467B0">
        <w:rPr>
          <w:lang w:val="pt"/>
        </w:rPr>
        <w:t xml:space="preserve"> </w:t>
      </w:r>
      <w:r w:rsidR="00BC6BAB" w:rsidRPr="003467B0">
        <w:rPr>
          <w:lang w:val="pt"/>
        </w:rPr>
        <w:t>o</w:t>
      </w:r>
      <w:r w:rsidR="00F96BFB" w:rsidRPr="003467B0">
        <w:rPr>
          <w:lang w:val="pt"/>
        </w:rPr>
        <w:t xml:space="preserve"> método de monitoramento proposto neste trabalho apresenta-se </w:t>
      </w:r>
      <w:r w:rsidR="00F96BFB" w:rsidRPr="003467B0">
        <w:rPr>
          <w:lang w:val="pt"/>
        </w:rPr>
        <w:lastRenderedPageBreak/>
        <w:t xml:space="preserve">como um procedimento de teste que tem o potencial de melhorar confiabilidade do resultado do ensaio de controle das funções e grandezas com elevação de temperatura em medidores de energia. </w:t>
      </w:r>
    </w:p>
    <w:p w14:paraId="5CD9071F" w14:textId="77777777" w:rsidR="00F96BFB" w:rsidRPr="003467B0" w:rsidRDefault="00F96BFB" w:rsidP="003467B0">
      <w:pPr>
        <w:pStyle w:val="BodytextIndented"/>
        <w:rPr>
          <w:lang w:val="pt"/>
        </w:rPr>
      </w:pPr>
      <w:r w:rsidRPr="003467B0">
        <w:rPr>
          <w:lang w:val="pt"/>
        </w:rPr>
        <w:t xml:space="preserve">Através do monitoramento do LED indicador de medidor ligado, é possível detectar falhas intermitentes do medidor em teste. Desta forma, é possível minimizar a interferência no resultado do teste devido este modo de falha. </w:t>
      </w:r>
    </w:p>
    <w:p w14:paraId="6BFB4DC5" w14:textId="6B0B5C92" w:rsidR="00F96BFB" w:rsidRPr="004E167F" w:rsidRDefault="00F96BFB" w:rsidP="003467B0">
      <w:pPr>
        <w:pStyle w:val="Sectionnonumber"/>
      </w:pPr>
      <w:r w:rsidRPr="004E167F">
        <w:t>REFERÊNCIAS</w:t>
      </w:r>
    </w:p>
    <w:p w14:paraId="3A1EA49D" w14:textId="1769FA86" w:rsidR="00BE74B4" w:rsidRPr="003467B0" w:rsidRDefault="00BE74B4" w:rsidP="003467B0">
      <w:pPr>
        <w:pStyle w:val="Reference"/>
        <w:ind w:left="851" w:hanging="851"/>
        <w:rPr>
          <w:lang w:val="pt"/>
        </w:rPr>
      </w:pPr>
      <w:r w:rsidRPr="003467B0">
        <w:rPr>
          <w:lang w:val="pt"/>
        </w:rPr>
        <w:t xml:space="preserve">[1] INMETRO. RTM-587: Regulamento Técnico Metrológico para medidores eletrônicos de energia elétrica ativa e/ou reativa, monofásicos e polifásico. 2012. </w:t>
      </w:r>
    </w:p>
    <w:p w14:paraId="22E36ED0" w14:textId="2885FEA9" w:rsidR="00F308E9" w:rsidRPr="003467B0" w:rsidRDefault="00F308E9" w:rsidP="003467B0">
      <w:pPr>
        <w:pStyle w:val="Reference"/>
        <w:ind w:left="851" w:hanging="851"/>
        <w:rPr>
          <w:lang w:val="pt"/>
        </w:rPr>
      </w:pPr>
      <w:r w:rsidRPr="003467B0">
        <w:rPr>
          <w:lang w:val="pt"/>
        </w:rPr>
        <w:t>[</w:t>
      </w:r>
      <w:r w:rsidR="00BE74B4" w:rsidRPr="003467B0">
        <w:rPr>
          <w:lang w:val="pt"/>
        </w:rPr>
        <w:t>2</w:t>
      </w:r>
      <w:r w:rsidRPr="003467B0">
        <w:rPr>
          <w:lang w:val="pt"/>
        </w:rPr>
        <w:t>] PARTANEN, Sami. Performance evaluation of environmental testing chamber. 2019.</w:t>
      </w:r>
    </w:p>
    <w:p w14:paraId="0A1ED8F0" w14:textId="5F0C9C9E" w:rsidR="00F308E9" w:rsidRPr="003467B0" w:rsidRDefault="00F308E9" w:rsidP="003467B0">
      <w:pPr>
        <w:pStyle w:val="Reference"/>
        <w:ind w:left="851" w:hanging="851"/>
        <w:rPr>
          <w:lang w:val="pt"/>
        </w:rPr>
      </w:pPr>
      <w:r w:rsidRPr="003467B0">
        <w:rPr>
          <w:lang w:val="pt"/>
        </w:rPr>
        <w:t>[</w:t>
      </w:r>
      <w:r w:rsidR="00BE74B4" w:rsidRPr="003467B0">
        <w:rPr>
          <w:lang w:val="pt"/>
        </w:rPr>
        <w:t>3</w:t>
      </w:r>
      <w:r w:rsidRPr="003467B0">
        <w:rPr>
          <w:lang w:val="pt"/>
        </w:rPr>
        <w:t>] COOPER, John. Reliability Engineering Techniques for Consumer Products. In: 2019 Pan Pacific Microelectronics Symposium (Pan Pacific). IEEE, 2019. p. 1-6.</w:t>
      </w:r>
    </w:p>
    <w:p w14:paraId="5C752B94" w14:textId="3B5CEFF5" w:rsidR="00F308E9" w:rsidRPr="003467B0" w:rsidRDefault="00F308E9" w:rsidP="003467B0">
      <w:pPr>
        <w:pStyle w:val="Reference"/>
        <w:ind w:left="851" w:hanging="851"/>
        <w:rPr>
          <w:lang w:val="pt"/>
        </w:rPr>
      </w:pPr>
      <w:r w:rsidRPr="003467B0">
        <w:rPr>
          <w:lang w:val="pt"/>
        </w:rPr>
        <w:t>[</w:t>
      </w:r>
      <w:r w:rsidR="00BE74B4" w:rsidRPr="003467B0">
        <w:rPr>
          <w:lang w:val="pt"/>
        </w:rPr>
        <w:t>4</w:t>
      </w:r>
      <w:r w:rsidRPr="003467B0">
        <w:rPr>
          <w:lang w:val="pt"/>
        </w:rPr>
        <w:t>] POUGNET, Philippe; DAHOO, Pierre Richard; ALVAREZ, Jean-Loup. Highly Accelerated Testing. In: Embedded Mechatronic Systems 2. Elsevier, 2015. p. 1-21.</w:t>
      </w:r>
    </w:p>
    <w:p w14:paraId="3A23010D" w14:textId="62798E78" w:rsidR="00A91E73" w:rsidRPr="003467B0" w:rsidRDefault="00F96BFB" w:rsidP="003467B0">
      <w:pPr>
        <w:pStyle w:val="Reference"/>
        <w:ind w:left="851" w:hanging="851"/>
        <w:rPr>
          <w:lang w:val="pt"/>
        </w:rPr>
      </w:pPr>
      <w:r w:rsidRPr="003467B0">
        <w:rPr>
          <w:lang w:val="pt"/>
        </w:rPr>
        <w:t>[</w:t>
      </w:r>
      <w:r w:rsidR="00BE74B4" w:rsidRPr="003467B0">
        <w:rPr>
          <w:lang w:val="pt"/>
        </w:rPr>
        <w:t>5</w:t>
      </w:r>
      <w:r w:rsidRPr="003467B0">
        <w:rPr>
          <w:lang w:val="pt"/>
        </w:rPr>
        <w:t xml:space="preserve">] </w:t>
      </w:r>
      <w:r w:rsidR="00A91E73" w:rsidRPr="003467B0">
        <w:rPr>
          <w:lang w:val="pt"/>
        </w:rPr>
        <w:t>DOGANAKSOY, Necip. HALT, HASS and HASA Explained: Accelerated Reliability Techniques. 2001.</w:t>
      </w:r>
    </w:p>
    <w:p w14:paraId="1AC0FD22" w14:textId="577BF380" w:rsidR="00BE74B4" w:rsidRPr="003467B0" w:rsidRDefault="00BE74B4" w:rsidP="003467B0">
      <w:pPr>
        <w:pStyle w:val="Reference"/>
        <w:ind w:left="851" w:hanging="851"/>
        <w:rPr>
          <w:lang w:val="pt"/>
        </w:rPr>
      </w:pPr>
      <w:r w:rsidRPr="003467B0">
        <w:rPr>
          <w:lang w:val="pt"/>
        </w:rPr>
        <w:t>[6] Analog Devices, Inc. ADI Reliability Handbook. 2000.</w:t>
      </w:r>
    </w:p>
    <w:p w14:paraId="6BEC1E65" w14:textId="77777777" w:rsidR="00F96BFB" w:rsidRPr="00F96BFB" w:rsidRDefault="00F96BFB" w:rsidP="00201915">
      <w:pPr>
        <w:pStyle w:val="Normal1"/>
        <w:jc w:val="both"/>
        <w:rPr>
          <w:rFonts w:ascii="Times" w:eastAsia="Times New Roman" w:hAnsi="Times" w:cs="Times"/>
        </w:rPr>
      </w:pPr>
    </w:p>
    <w:p w14:paraId="5C56FE41" w14:textId="77777777" w:rsidR="00201915" w:rsidRPr="00F96BFB" w:rsidRDefault="00201915" w:rsidP="00201915">
      <w:pPr>
        <w:rPr>
          <w:rFonts w:cs="Times"/>
        </w:rPr>
      </w:pPr>
    </w:p>
    <w:p w14:paraId="1064DD4E" w14:textId="77777777" w:rsidR="00201915" w:rsidRPr="00F96BFB" w:rsidRDefault="00201915" w:rsidP="00201915">
      <w:pPr>
        <w:pStyle w:val="Reference"/>
        <w:ind w:left="851" w:hanging="851"/>
        <w:rPr>
          <w:rFonts w:cs="Times"/>
        </w:rPr>
      </w:pPr>
    </w:p>
    <w:p w14:paraId="088ABD13" w14:textId="77777777" w:rsidR="00E42EF9" w:rsidRPr="00F96BFB" w:rsidRDefault="00E42EF9" w:rsidP="00C23935">
      <w:pPr>
        <w:rPr>
          <w:rFonts w:cs="Times"/>
        </w:rPr>
      </w:pPr>
    </w:p>
    <w:p w14:paraId="4D843D2C" w14:textId="77777777" w:rsidR="006F45A4" w:rsidRPr="00F96BFB" w:rsidRDefault="006F45A4">
      <w:pPr>
        <w:rPr>
          <w:rFonts w:cs="Times"/>
        </w:rPr>
      </w:pPr>
    </w:p>
    <w:sectPr w:rsidR="006F45A4" w:rsidRPr="00F96BFB">
      <w:headerReference w:type="default" r:id="rId14"/>
      <w:footnotePr>
        <w:pos w:val="beneathText"/>
      </w:footnotePr>
      <w:endnotePr>
        <w:numFmt w:val="chicago"/>
        <w:numStart w:val="4"/>
      </w:endnotePr>
      <w:pgSz w:w="11907" w:h="16840" w:code="9"/>
      <w:pgMar w:top="2268" w:right="1418" w:bottom="1531" w:left="1418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D7CE45" w14:textId="77777777" w:rsidR="00292280" w:rsidRDefault="00292280">
      <w:r>
        <w:separator/>
      </w:r>
    </w:p>
  </w:endnote>
  <w:endnote w:type="continuationSeparator" w:id="0">
    <w:p w14:paraId="1BCFC921" w14:textId="77777777" w:rsidR="00292280" w:rsidRDefault="00292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IDFont+F3">
    <w:altName w:val="Times New Roman"/>
    <w:panose1 w:val="00000000000000000000"/>
    <w:charset w:val="00"/>
    <w:family w:val="roman"/>
    <w:notTrueType/>
    <w:pitch w:val="default"/>
  </w:font>
  <w:font w:name="Sab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878BC8" w14:textId="77777777" w:rsidR="00292280" w:rsidRPr="00043761" w:rsidRDefault="00292280">
      <w:pPr>
        <w:pStyle w:val="Bulleted"/>
        <w:numPr>
          <w:ilvl w:val="0"/>
          <w:numId w:val="0"/>
        </w:numPr>
        <w:rPr>
          <w:rFonts w:ascii="Sabon" w:hAnsi="Sabon"/>
          <w:color w:val="auto"/>
          <w:szCs w:val="20"/>
        </w:rPr>
      </w:pPr>
      <w:r>
        <w:separator/>
      </w:r>
    </w:p>
  </w:footnote>
  <w:footnote w:type="continuationSeparator" w:id="0">
    <w:p w14:paraId="426A0364" w14:textId="77777777" w:rsidR="00292280" w:rsidRDefault="002922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8F69E5" w14:textId="77777777" w:rsidR="00C23935" w:rsidRDefault="00C23935"/>
  <w:p w14:paraId="74DE27B7" w14:textId="77777777" w:rsidR="00C23935" w:rsidRDefault="00C23935"/>
  <w:p w14:paraId="09A69A29" w14:textId="77777777" w:rsidR="00C23935" w:rsidRDefault="00C23935" w:rsidP="00687CF9">
    <w:pPr>
      <w:jc w:val="right"/>
    </w:pPr>
    <w:r w:rsidRPr="00687CF9">
      <w:rPr>
        <w:noProof/>
        <w:lang w:val="pt-BR" w:eastAsia="pt-BR"/>
      </w:rPr>
      <w:drawing>
        <wp:inline distT="0" distB="0" distL="0" distR="0" wp14:anchorId="17EDCD6F" wp14:editId="18EEEA3A">
          <wp:extent cx="1543050" cy="771526"/>
          <wp:effectExtent l="0" t="0" r="0" b="9525"/>
          <wp:docPr id="1" name="Imagem 1" descr="C:\Users\SBM\Desktop\METROLOGIA 2019\Metrologia-2019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BM\Desktop\METROLOGIA 2019\Metrologia-2019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142" cy="7755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774C1FA" w14:textId="77777777" w:rsidR="00C23935" w:rsidRDefault="00C23935"/>
  <w:p w14:paraId="35427EAB" w14:textId="77777777" w:rsidR="00C23935" w:rsidRDefault="00C23935"/>
  <w:p w14:paraId="530240B5" w14:textId="77777777" w:rsidR="00C23935" w:rsidRDefault="00C2393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91C6A"/>
    <w:multiLevelType w:val="multilevel"/>
    <w:tmpl w:val="673A7A1C"/>
    <w:lvl w:ilvl="0">
      <w:start w:val="1"/>
      <w:numFmt w:val="decimal"/>
      <w:suff w:val="nothing"/>
      <w:lvlText w:val="%1.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. 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.  "/>
      <w:lvlJc w:val="left"/>
      <w:pPr>
        <w:ind w:left="0" w:firstLine="142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7B85171"/>
    <w:multiLevelType w:val="hybridMultilevel"/>
    <w:tmpl w:val="F8E87F92"/>
    <w:lvl w:ilvl="0" w:tplc="6F50F20E">
      <w:start w:val="1"/>
      <w:numFmt w:val="bullet"/>
      <w:pStyle w:val="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3314D"/>
    <w:multiLevelType w:val="hybridMultilevel"/>
    <w:tmpl w:val="357074E6"/>
    <w:lvl w:ilvl="0" w:tplc="04160013">
      <w:start w:val="1"/>
      <w:numFmt w:val="upperRoman"/>
      <w:lvlText w:val="%1."/>
      <w:lvlJc w:val="righ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54C5CA7"/>
    <w:multiLevelType w:val="hybridMultilevel"/>
    <w:tmpl w:val="7B2A601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5D9556E6"/>
    <w:multiLevelType w:val="hybridMultilevel"/>
    <w:tmpl w:val="8C54D8DC"/>
    <w:lvl w:ilvl="0" w:tplc="F7F88E22">
      <w:start w:val="1"/>
      <w:numFmt w:val="decimal"/>
      <w:lvlText w:val="[%1]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50E2648"/>
    <w:multiLevelType w:val="multilevel"/>
    <w:tmpl w:val="AD68023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</w:rPr>
    </w:lvl>
  </w:abstractNum>
  <w:abstractNum w:abstractNumId="6" w15:restartNumberingAfterBreak="0">
    <w:nsid w:val="71E65A90"/>
    <w:multiLevelType w:val="hybridMultilevel"/>
    <w:tmpl w:val="3BA48AD8"/>
    <w:lvl w:ilvl="0" w:tplc="04160013">
      <w:start w:val="1"/>
      <w:numFmt w:val="upperRoman"/>
      <w:lvlText w:val="%1."/>
      <w:lvlJc w:val="righ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7A526684"/>
    <w:multiLevelType w:val="multilevel"/>
    <w:tmpl w:val="2C701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7FCE5D00"/>
    <w:multiLevelType w:val="multilevel"/>
    <w:tmpl w:val="04090023"/>
    <w:lvl w:ilvl="0">
      <w:start w:val="1"/>
      <w:numFmt w:val="upperRoman"/>
      <w:pStyle w:val="Ttulo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Ttulo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Ttulo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Ttulo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Ttulo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Ttulo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4"/>
  </w:num>
  <w:num w:numId="5">
    <w:abstractNumId w:val="7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3"/>
  </w:num>
  <w:num w:numId="10">
    <w:abstractNumId w:val="2"/>
  </w:num>
  <w:num w:numId="11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GB" w:vendorID="64" w:dllVersion="0" w:nlCheck="1" w:checkStyle="0"/>
  <w:activeWritingStyle w:appName="MSWord" w:lang="pt-BR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851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numFmt w:val="chicago"/>
    <w:numStart w:val="4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BE4"/>
    <w:rsid w:val="00006EA6"/>
    <w:rsid w:val="000805E1"/>
    <w:rsid w:val="00115D53"/>
    <w:rsid w:val="00197AD1"/>
    <w:rsid w:val="001F71DD"/>
    <w:rsid w:val="00201915"/>
    <w:rsid w:val="00217A99"/>
    <w:rsid w:val="00292280"/>
    <w:rsid w:val="002F516F"/>
    <w:rsid w:val="003302B3"/>
    <w:rsid w:val="00342D86"/>
    <w:rsid w:val="003467B0"/>
    <w:rsid w:val="00416444"/>
    <w:rsid w:val="0045772C"/>
    <w:rsid w:val="004E167F"/>
    <w:rsid w:val="005158FA"/>
    <w:rsid w:val="0052500A"/>
    <w:rsid w:val="00536271"/>
    <w:rsid w:val="00552B59"/>
    <w:rsid w:val="00590FD2"/>
    <w:rsid w:val="006139D6"/>
    <w:rsid w:val="00614F57"/>
    <w:rsid w:val="0062383C"/>
    <w:rsid w:val="0062566E"/>
    <w:rsid w:val="00687CF9"/>
    <w:rsid w:val="0069126F"/>
    <w:rsid w:val="006F45A4"/>
    <w:rsid w:val="007325D6"/>
    <w:rsid w:val="00733CB3"/>
    <w:rsid w:val="007C5EB5"/>
    <w:rsid w:val="007D5031"/>
    <w:rsid w:val="00803006"/>
    <w:rsid w:val="00834F99"/>
    <w:rsid w:val="008369F0"/>
    <w:rsid w:val="00845270"/>
    <w:rsid w:val="008B75E3"/>
    <w:rsid w:val="00974434"/>
    <w:rsid w:val="00992A1D"/>
    <w:rsid w:val="0099731A"/>
    <w:rsid w:val="009A0487"/>
    <w:rsid w:val="00A04E53"/>
    <w:rsid w:val="00A817C9"/>
    <w:rsid w:val="00A91E73"/>
    <w:rsid w:val="00AC1126"/>
    <w:rsid w:val="00B05982"/>
    <w:rsid w:val="00B13593"/>
    <w:rsid w:val="00B2163A"/>
    <w:rsid w:val="00B53D1D"/>
    <w:rsid w:val="00B669BD"/>
    <w:rsid w:val="00B80431"/>
    <w:rsid w:val="00B83F45"/>
    <w:rsid w:val="00BC6BAB"/>
    <w:rsid w:val="00BD7498"/>
    <w:rsid w:val="00BE74B4"/>
    <w:rsid w:val="00C11F78"/>
    <w:rsid w:val="00C1624E"/>
    <w:rsid w:val="00C23935"/>
    <w:rsid w:val="00C30AD9"/>
    <w:rsid w:val="00C4511B"/>
    <w:rsid w:val="00CB04F8"/>
    <w:rsid w:val="00CF0821"/>
    <w:rsid w:val="00D02F98"/>
    <w:rsid w:val="00D04B28"/>
    <w:rsid w:val="00D43FF4"/>
    <w:rsid w:val="00D73CAE"/>
    <w:rsid w:val="00DE6799"/>
    <w:rsid w:val="00E11677"/>
    <w:rsid w:val="00E146A4"/>
    <w:rsid w:val="00E176D1"/>
    <w:rsid w:val="00E42EF9"/>
    <w:rsid w:val="00EA1DE4"/>
    <w:rsid w:val="00EE27ED"/>
    <w:rsid w:val="00EF6BE4"/>
    <w:rsid w:val="00F308E9"/>
    <w:rsid w:val="00F36075"/>
    <w:rsid w:val="00F64BAC"/>
    <w:rsid w:val="00F903C2"/>
    <w:rsid w:val="00F96BFB"/>
    <w:rsid w:val="00FA3F00"/>
    <w:rsid w:val="00FE3E0E"/>
    <w:rsid w:val="00FF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E59E4F7"/>
  <w15:docId w15:val="{7B3E4510-696A-43A3-AF48-EDFD57404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" w:hAnsi="Times"/>
      <w:sz w:val="22"/>
      <w:lang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1"/>
      </w:numPr>
      <w:jc w:val="both"/>
      <w:outlineLvl w:val="0"/>
    </w:pPr>
    <w:rPr>
      <w:rFonts w:ascii="Times New Roman" w:eastAsia="SimSun" w:hAnsi="Times New Roman"/>
      <w:b/>
      <w:kern w:val="2"/>
      <w:sz w:val="24"/>
      <w:szCs w:val="24"/>
      <w:lang w:val="en-US" w:eastAsia="zh-CN"/>
    </w:rPr>
  </w:style>
  <w:style w:type="paragraph" w:styleId="Ttulo2">
    <w:name w:val="heading 2"/>
    <w:basedOn w:val="Subsection"/>
    <w:next w:val="Normal"/>
    <w:autoRedefine/>
    <w:qFormat/>
    <w:rsid w:val="00733CB3"/>
    <w:pPr>
      <w:outlineLvl w:val="1"/>
    </w:pPr>
    <w:rPr>
      <w:i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ubsubsection">
    <w:name w:val="Subsubsection"/>
    <w:next w:val="Bodytext"/>
    <w:link w:val="SubsubsectionChar"/>
    <w:pPr>
      <w:spacing w:before="240"/>
    </w:pPr>
    <w:rPr>
      <w:rFonts w:ascii="Times" w:hAnsi="Times"/>
      <w:i/>
      <w:iCs/>
      <w:color w:val="000000"/>
      <w:sz w:val="22"/>
      <w:szCs w:val="22"/>
      <w:lang w:eastAsia="en-US"/>
    </w:rPr>
  </w:style>
  <w:style w:type="paragraph" w:customStyle="1" w:styleId="Bodytext">
    <w:name w:val="Bodytext"/>
    <w:next w:val="BodytextIndented"/>
    <w:pPr>
      <w:jc w:val="both"/>
    </w:pPr>
    <w:rPr>
      <w:rFonts w:ascii="Times" w:hAnsi="Times"/>
      <w:iCs/>
      <w:color w:val="000000"/>
      <w:sz w:val="22"/>
      <w:szCs w:val="22"/>
      <w:lang w:val="en-US" w:eastAsia="en-US"/>
    </w:rPr>
  </w:style>
  <w:style w:type="paragraph" w:customStyle="1" w:styleId="BodytextIndented">
    <w:name w:val="BodytextIndented"/>
    <w:basedOn w:val="Bodytext"/>
    <w:pPr>
      <w:ind w:firstLine="284"/>
    </w:pPr>
  </w:style>
  <w:style w:type="character" w:customStyle="1" w:styleId="SubsubsectionChar">
    <w:name w:val="Subsubsection Char"/>
    <w:link w:val="Subsubsection"/>
    <w:rPr>
      <w:rFonts w:ascii="Times" w:hAnsi="Times"/>
      <w:i/>
      <w:iCs/>
      <w:color w:val="000000"/>
      <w:sz w:val="22"/>
      <w:szCs w:val="22"/>
      <w:lang w:eastAsia="en-US"/>
    </w:rPr>
  </w:style>
  <w:style w:type="paragraph" w:customStyle="1" w:styleId="Section">
    <w:name w:val="Section"/>
    <w:next w:val="Bodytext"/>
    <w:rPr>
      <w:rFonts w:ascii="Times" w:hAnsi="Times"/>
      <w:b/>
      <w:iCs/>
      <w:color w:val="000000"/>
      <w:sz w:val="22"/>
      <w:szCs w:val="22"/>
      <w:lang w:eastAsia="en-US"/>
    </w:rPr>
  </w:style>
  <w:style w:type="paragraph" w:styleId="Textodenotaderodap">
    <w:name w:val="footnote text"/>
    <w:basedOn w:val="Normal"/>
    <w:semiHidden/>
    <w:rPr>
      <w:sz w:val="20"/>
    </w:rPr>
  </w:style>
  <w:style w:type="character" w:styleId="Refdenotaderodap">
    <w:name w:val="footnote reference"/>
    <w:semiHidden/>
    <w:rPr>
      <w:rFonts w:ascii="Times New Roman" w:hAnsi="Times New Roman"/>
      <w:sz w:val="22"/>
      <w:szCs w:val="22"/>
      <w:vertAlign w:val="superscript"/>
    </w:rPr>
  </w:style>
  <w:style w:type="paragraph" w:customStyle="1" w:styleId="Bulleted">
    <w:name w:val="Bulleted"/>
    <w:pPr>
      <w:numPr>
        <w:numId w:val="2"/>
      </w:numPr>
      <w:jc w:val="both"/>
    </w:pPr>
    <w:rPr>
      <w:rFonts w:ascii="Times" w:hAnsi="Times"/>
      <w:color w:val="000000"/>
      <w:sz w:val="22"/>
      <w:szCs w:val="22"/>
      <w:lang w:eastAsia="en-US"/>
    </w:rPr>
  </w:style>
  <w:style w:type="paragraph" w:styleId="Textodenotadefim">
    <w:name w:val="endnote text"/>
    <w:basedOn w:val="Normal"/>
    <w:semiHidden/>
    <w:rPr>
      <w:sz w:val="20"/>
    </w:rPr>
  </w:style>
  <w:style w:type="character" w:styleId="Refdenotadefim">
    <w:name w:val="endnote reference"/>
    <w:semiHidden/>
    <w:rPr>
      <w:vertAlign w:val="superscript"/>
    </w:rPr>
  </w:style>
  <w:style w:type="paragraph" w:customStyle="1" w:styleId="Subsection">
    <w:name w:val="Subsection"/>
    <w:next w:val="Bodytext"/>
    <w:pPr>
      <w:spacing w:before="240"/>
    </w:pPr>
    <w:rPr>
      <w:rFonts w:ascii="Times" w:hAnsi="Times"/>
      <w:iCs/>
      <w:color w:val="000000"/>
      <w:sz w:val="22"/>
      <w:szCs w:val="22"/>
      <w:lang w:eastAsia="en-US"/>
    </w:rPr>
  </w:style>
  <w:style w:type="paragraph" w:customStyle="1" w:styleId="E-mail">
    <w:name w:val="E-mail"/>
    <w:next w:val="Abstract"/>
    <w:pPr>
      <w:spacing w:after="240"/>
      <w:ind w:left="1418"/>
    </w:pPr>
    <w:rPr>
      <w:rFonts w:ascii="Times" w:hAnsi="Times"/>
      <w:noProof/>
      <w:sz w:val="22"/>
      <w:szCs w:val="22"/>
      <w:lang w:val="en-US" w:eastAsia="en-US"/>
    </w:rPr>
  </w:style>
  <w:style w:type="paragraph" w:customStyle="1" w:styleId="Abstract">
    <w:name w:val="Abstract"/>
    <w:next w:val="Section"/>
    <w:pPr>
      <w:spacing w:after="454"/>
      <w:ind w:left="1418"/>
      <w:jc w:val="both"/>
    </w:pPr>
    <w:rPr>
      <w:rFonts w:ascii="Times" w:hAnsi="Times"/>
      <w:color w:val="000000"/>
      <w:lang w:eastAsia="en-US"/>
    </w:rPr>
  </w:style>
  <w:style w:type="paragraph" w:customStyle="1" w:styleId="Sectionnonumber">
    <w:name w:val="Section (no number)"/>
    <w:next w:val="Bodytext"/>
    <w:pPr>
      <w:spacing w:before="240"/>
    </w:pPr>
    <w:rPr>
      <w:rFonts w:ascii="Times" w:hAnsi="Times"/>
      <w:b/>
      <w:iCs/>
      <w:color w:val="000000"/>
      <w:sz w:val="22"/>
      <w:szCs w:val="22"/>
      <w:lang w:val="en-US" w:eastAsia="en-US"/>
    </w:rPr>
  </w:style>
  <w:style w:type="character" w:styleId="Nmerodepgina">
    <w:name w:val="page number"/>
    <w:basedOn w:val="Fontepargpadro"/>
    <w:semiHidden/>
  </w:style>
  <w:style w:type="paragraph" w:styleId="Ttulo">
    <w:name w:val="Title"/>
    <w:basedOn w:val="Normal"/>
    <w:next w:val="Authors"/>
    <w:qFormat/>
    <w:pPr>
      <w:spacing w:before="1588" w:after="567"/>
    </w:pPr>
    <w:rPr>
      <w:b/>
      <w:sz w:val="34"/>
      <w:szCs w:val="34"/>
    </w:rPr>
  </w:style>
  <w:style w:type="paragraph" w:customStyle="1" w:styleId="Authors">
    <w:name w:val="Authors"/>
    <w:next w:val="Addresses"/>
    <w:pPr>
      <w:spacing w:after="113"/>
      <w:ind w:left="1418"/>
    </w:pPr>
    <w:rPr>
      <w:rFonts w:ascii="Times" w:hAnsi="Times"/>
      <w:b/>
      <w:sz w:val="22"/>
      <w:szCs w:val="22"/>
      <w:lang w:eastAsia="en-US"/>
    </w:rPr>
  </w:style>
  <w:style w:type="paragraph" w:customStyle="1" w:styleId="Addresses">
    <w:name w:val="Addresses"/>
    <w:next w:val="E-mail"/>
    <w:pPr>
      <w:spacing w:after="240"/>
      <w:ind w:left="1418"/>
    </w:pPr>
    <w:rPr>
      <w:rFonts w:ascii="Times" w:hAnsi="Times"/>
      <w:sz w:val="22"/>
      <w:szCs w:val="22"/>
      <w:lang w:eastAsia="en-US"/>
    </w:rPr>
  </w:style>
  <w:style w:type="paragraph" w:customStyle="1" w:styleId="FigureCaption">
    <w:name w:val="FigureCaption"/>
    <w:pPr>
      <w:spacing w:before="170"/>
      <w:ind w:left="28"/>
      <w:jc w:val="center"/>
    </w:pPr>
    <w:rPr>
      <w:rFonts w:ascii="Times" w:hAnsi="Times"/>
      <w:color w:val="000000"/>
      <w:sz w:val="22"/>
      <w:szCs w:val="22"/>
      <w:lang w:eastAsia="en-US"/>
    </w:rPr>
  </w:style>
  <w:style w:type="paragraph" w:customStyle="1" w:styleId="Referencenonumber">
    <w:name w:val="Reference (no number)"/>
    <w:basedOn w:val="Reference"/>
    <w:pPr>
      <w:ind w:left="851" w:hanging="284"/>
    </w:pPr>
  </w:style>
  <w:style w:type="paragraph" w:customStyle="1" w:styleId="Reference">
    <w:name w:val="Reference"/>
    <w:pPr>
      <w:widowControl w:val="0"/>
      <w:tabs>
        <w:tab w:val="left" w:pos="567"/>
      </w:tabs>
    </w:pPr>
    <w:rPr>
      <w:rFonts w:ascii="Times" w:hAnsi="Times"/>
      <w:iCs/>
      <w:noProof/>
      <w:color w:val="000000"/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687CF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87CF9"/>
    <w:rPr>
      <w:rFonts w:ascii="Times" w:hAnsi="Times"/>
      <w:sz w:val="22"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687CF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87CF9"/>
    <w:rPr>
      <w:rFonts w:ascii="Times" w:hAnsi="Times"/>
      <w:sz w:val="22"/>
      <w:lang w:eastAsia="en-US"/>
    </w:rPr>
  </w:style>
  <w:style w:type="paragraph" w:customStyle="1" w:styleId="Normal1">
    <w:name w:val="Normal1"/>
    <w:rsid w:val="00201915"/>
    <w:pPr>
      <w:widowControl w:val="0"/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val="pt-BR" w:eastAsia="pt-BR"/>
    </w:rPr>
  </w:style>
  <w:style w:type="character" w:customStyle="1" w:styleId="fontstyle01">
    <w:name w:val="fontstyle01"/>
    <w:basedOn w:val="Fontepargpadro"/>
    <w:rsid w:val="00201915"/>
    <w:rPr>
      <w:rFonts w:ascii="CIDFont+F3" w:hAnsi="CIDFont+F3" w:hint="default"/>
      <w:b w:val="0"/>
      <w:bCs w:val="0"/>
      <w:i w:val="0"/>
      <w:iCs w:val="0"/>
      <w:color w:val="000000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20191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162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9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aim.assis@nansen.com.brm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ivina.santos@ifce.edu.br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v\Downloads\WordGuidelines\JPCSA4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B90ED6-9570-44D8-A90D-749C1A7B7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JPCSA4Template</Template>
  <TotalTime>16</TotalTime>
  <Pages>5</Pages>
  <Words>1799</Words>
  <Characters>9718</Characters>
  <Application>Microsoft Office Word</Application>
  <DocSecurity>0</DocSecurity>
  <Lines>80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Open Access proceedings Journal of Physics: Conference series</vt:lpstr>
      <vt:lpstr>Open Access proceedings Journal of Physics: Conference series </vt:lpstr>
    </vt:vector>
  </TitlesOfParts>
  <Company>IOP Publishing</Company>
  <LinksUpToDate>false</LinksUpToDate>
  <CharactersWithSpaces>11495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Access proceedings Journal of Physics: Conference series</dc:title>
  <dc:creator>George Evans</dc:creator>
  <cp:keywords>open access, proceedings, template, fast, affordable, flexible</cp:keywords>
  <cp:lastModifiedBy>Alaim Alves de Assis Junior</cp:lastModifiedBy>
  <cp:revision>4</cp:revision>
  <cp:lastPrinted>2019-06-19T13:44:00Z</cp:lastPrinted>
  <dcterms:created xsi:type="dcterms:W3CDTF">2019-06-20T21:29:00Z</dcterms:created>
  <dcterms:modified xsi:type="dcterms:W3CDTF">2019-06-20T22:02:00Z</dcterms:modified>
</cp:coreProperties>
</file>