
<file path=[Content_Types].xml><?xml version="1.0" encoding="utf-8"?>
<Types xmlns="http://schemas.openxmlformats.org/package/2006/content-types">
  <Default Extension="rels" ContentType="application/vnd.openxmlformats-package.relationships+xml"/>
  <Default Extension="jpeg" ContentType="image/jpeg"/>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0A3BD" w14:textId="1CD0DE9F" w:rsidR="00BF323C" w:rsidRPr="00272DCE" w:rsidRDefault="00FA1C6B" w:rsidP="00272DCE">
      <w:pPr>
        <w:rPr>
          <w:rFonts w:ascii="Arial" w:hAnsi="Arial" w:cs="Arial"/>
        </w:rPr>
      </w:pPr>
      <w:r w:rsidRPr="00272DCE">
        <w:rPr>
          <w:rFonts w:ascii="Arial" w:hAnsi="Arial" w:cs="Arial"/>
        </w:rPr>
        <w:t>It is important to keep in m</w:t>
      </w:r>
      <w:r w:rsidR="001367BA" w:rsidRPr="00272DCE">
        <w:rPr>
          <w:rFonts w:ascii="Arial" w:hAnsi="Arial" w:cs="Arial"/>
        </w:rPr>
        <w:t xml:space="preserve">ind that performance in </w:t>
      </w:r>
      <w:proofErr w:type="gramStart"/>
      <w:r w:rsidR="001367BA" w:rsidRPr="00272DCE">
        <w:rPr>
          <w:rFonts w:ascii="Arial" w:hAnsi="Arial" w:cs="Arial"/>
        </w:rPr>
        <w:t>the this</w:t>
      </w:r>
      <w:proofErr w:type="gramEnd"/>
      <w:r w:rsidRPr="00272DCE">
        <w:rPr>
          <w:rFonts w:ascii="Arial" w:hAnsi="Arial" w:cs="Arial"/>
        </w:rPr>
        <w:t xml:space="preserve"> task can be affected by factors outside of the ability to discriminate safe and threatening faces.  For example individuals might differ in how cautiously they respond (i.e., their speed/accuracy tradeoff), which can affect their response speed, accuracy, and likelihood of successful inhibition on </w:t>
      </w:r>
      <w:proofErr w:type="spellStart"/>
      <w:r w:rsidRPr="00272DCE">
        <w:rPr>
          <w:rFonts w:ascii="Arial" w:hAnsi="Arial" w:cs="Arial"/>
        </w:rPr>
        <w:t>nogo</w:t>
      </w:r>
      <w:proofErr w:type="spellEnd"/>
      <w:r w:rsidRPr="00272DCE">
        <w:rPr>
          <w:rFonts w:ascii="Arial" w:hAnsi="Arial" w:cs="Arial"/>
        </w:rPr>
        <w:t xml:space="preserve"> trials.  Further</w:t>
      </w:r>
      <w:r w:rsidR="00A365ED" w:rsidRPr="00272DCE">
        <w:rPr>
          <w:rFonts w:ascii="Arial" w:hAnsi="Arial" w:cs="Arial"/>
        </w:rPr>
        <w:t>,</w:t>
      </w:r>
      <w:r w:rsidRPr="00272DCE">
        <w:rPr>
          <w:rFonts w:ascii="Arial" w:hAnsi="Arial" w:cs="Arial"/>
        </w:rPr>
        <w:t xml:space="preserve"> myriad studies have shown that factors like response caution vary as a function of age, </w:t>
      </w:r>
      <w:r w:rsidR="001367BA" w:rsidRPr="00272DCE">
        <w:rPr>
          <w:rFonts w:ascii="Arial" w:hAnsi="Arial" w:cs="Arial"/>
        </w:rPr>
        <w:t>with</w:t>
      </w:r>
      <w:r w:rsidRPr="00272DCE">
        <w:rPr>
          <w:rFonts w:ascii="Arial" w:hAnsi="Arial" w:cs="Arial"/>
        </w:rPr>
        <w:t xml:space="preserve"> older adults </w:t>
      </w:r>
      <w:r w:rsidR="001367BA" w:rsidRPr="00272DCE">
        <w:rPr>
          <w:rFonts w:ascii="Arial" w:hAnsi="Arial" w:cs="Arial"/>
        </w:rPr>
        <w:t xml:space="preserve">typically </w:t>
      </w:r>
      <w:proofErr w:type="gramStart"/>
      <w:r w:rsidR="001367BA" w:rsidRPr="00272DCE">
        <w:rPr>
          <w:rFonts w:ascii="Arial" w:hAnsi="Arial" w:cs="Arial"/>
        </w:rPr>
        <w:t xml:space="preserve">being </w:t>
      </w:r>
      <w:r w:rsidRPr="00272DCE">
        <w:rPr>
          <w:rFonts w:ascii="Arial" w:hAnsi="Arial" w:cs="Arial"/>
        </w:rPr>
        <w:t xml:space="preserve"> more</w:t>
      </w:r>
      <w:proofErr w:type="gramEnd"/>
      <w:r w:rsidRPr="00272DCE">
        <w:rPr>
          <w:rFonts w:ascii="Arial" w:hAnsi="Arial" w:cs="Arial"/>
        </w:rPr>
        <w:t xml:space="preserve"> cautious than younger adults (e.g., </w:t>
      </w:r>
      <w:proofErr w:type="spellStart"/>
      <w:r w:rsidR="00964125" w:rsidRPr="00272DCE">
        <w:rPr>
          <w:rFonts w:ascii="Arial" w:hAnsi="Arial" w:cs="Arial"/>
        </w:rPr>
        <w:t>Starns</w:t>
      </w:r>
      <w:proofErr w:type="spellEnd"/>
      <w:r w:rsidR="00964125" w:rsidRPr="00272DCE">
        <w:rPr>
          <w:rFonts w:ascii="Arial" w:hAnsi="Arial" w:cs="Arial"/>
        </w:rPr>
        <w:t xml:space="preserve"> &amp; Ratcliff, 2011</w:t>
      </w:r>
      <w:r w:rsidRPr="00272DCE">
        <w:rPr>
          <w:rFonts w:ascii="Arial" w:hAnsi="Arial" w:cs="Arial"/>
        </w:rPr>
        <w:t xml:space="preserve">). </w:t>
      </w:r>
      <w:r w:rsidR="001367BA" w:rsidRPr="00272DCE">
        <w:rPr>
          <w:rFonts w:ascii="Arial" w:hAnsi="Arial" w:cs="Arial"/>
        </w:rPr>
        <w:t xml:space="preserve"> To account for factors like response caution</w:t>
      </w:r>
      <w:r w:rsidRPr="00272DCE">
        <w:rPr>
          <w:rFonts w:ascii="Arial" w:hAnsi="Arial" w:cs="Arial"/>
        </w:rPr>
        <w:t>, a drift-diffusion model (DDM, Ratcliff, 1978) of simple decisions was fitted to the behavioral data.  The model takes accuracy and response time data to estimate values for different components of the decision process.  For the present purposes, the DDM was fit to each individual’s data to extract values for response caution, response bias, stimulus discriminability, and motor execution time (how long it takes to pres</w:t>
      </w:r>
      <w:r w:rsidR="00A365ED" w:rsidRPr="00272DCE">
        <w:rPr>
          <w:rFonts w:ascii="Arial" w:hAnsi="Arial" w:cs="Arial"/>
        </w:rPr>
        <w:t>s the button).  T</w:t>
      </w:r>
      <w:r w:rsidRPr="00272DCE">
        <w:rPr>
          <w:rFonts w:ascii="Arial" w:hAnsi="Arial" w:cs="Arial"/>
        </w:rPr>
        <w:t>he</w:t>
      </w:r>
      <w:r w:rsidR="00365FF4" w:rsidRPr="00272DCE">
        <w:rPr>
          <w:rFonts w:ascii="Arial" w:hAnsi="Arial" w:cs="Arial"/>
        </w:rPr>
        <w:t>re are two primary advantages to this type of analysis.  First,</w:t>
      </w:r>
      <w:r w:rsidR="00964125" w:rsidRPr="00272DCE">
        <w:rPr>
          <w:rFonts w:ascii="Arial" w:hAnsi="Arial" w:cs="Arial"/>
        </w:rPr>
        <w:t xml:space="preserve"> each of the</w:t>
      </w:r>
      <w:r w:rsidRPr="00272DCE">
        <w:rPr>
          <w:rFonts w:ascii="Arial" w:hAnsi="Arial" w:cs="Arial"/>
        </w:rPr>
        <w:t xml:space="preserve"> </w:t>
      </w:r>
      <w:r w:rsidR="00964125" w:rsidRPr="00272DCE">
        <w:rPr>
          <w:rFonts w:ascii="Arial" w:hAnsi="Arial" w:cs="Arial"/>
        </w:rPr>
        <w:t xml:space="preserve">different decision </w:t>
      </w:r>
      <w:r w:rsidRPr="00272DCE">
        <w:rPr>
          <w:rFonts w:ascii="Arial" w:hAnsi="Arial" w:cs="Arial"/>
        </w:rPr>
        <w:t xml:space="preserve">components </w:t>
      </w:r>
      <w:r w:rsidR="00365FF4" w:rsidRPr="00272DCE">
        <w:rPr>
          <w:rFonts w:ascii="Arial" w:hAnsi="Arial" w:cs="Arial"/>
        </w:rPr>
        <w:t xml:space="preserve">can be compared to </w:t>
      </w:r>
      <w:r w:rsidR="00704DED" w:rsidRPr="00272DCE">
        <w:rPr>
          <w:rFonts w:ascii="Arial" w:hAnsi="Arial" w:cs="Arial"/>
        </w:rPr>
        <w:t>see if they vary with age</w:t>
      </w:r>
      <w:r w:rsidR="00365FF4" w:rsidRPr="00272DCE">
        <w:rPr>
          <w:rFonts w:ascii="Arial" w:hAnsi="Arial" w:cs="Arial"/>
        </w:rPr>
        <w:t>.  Second, the DDM</w:t>
      </w:r>
      <w:r w:rsidRPr="00272DCE">
        <w:rPr>
          <w:rFonts w:ascii="Arial" w:hAnsi="Arial" w:cs="Arial"/>
        </w:rPr>
        <w:t xml:space="preserve"> c</w:t>
      </w:r>
      <w:r w:rsidR="00964125" w:rsidRPr="00272DCE">
        <w:rPr>
          <w:rFonts w:ascii="Arial" w:hAnsi="Arial" w:cs="Arial"/>
        </w:rPr>
        <w:t xml:space="preserve">ontrols </w:t>
      </w:r>
      <w:r w:rsidR="00704DED" w:rsidRPr="00272DCE">
        <w:rPr>
          <w:rFonts w:ascii="Arial" w:hAnsi="Arial" w:cs="Arial"/>
        </w:rPr>
        <w:t>for the effects of</w:t>
      </w:r>
      <w:r w:rsidR="00964125" w:rsidRPr="00272DCE">
        <w:rPr>
          <w:rFonts w:ascii="Arial" w:hAnsi="Arial" w:cs="Arial"/>
        </w:rPr>
        <w:t xml:space="preserve"> the</w:t>
      </w:r>
      <w:r w:rsidRPr="00272DCE">
        <w:rPr>
          <w:rFonts w:ascii="Arial" w:hAnsi="Arial" w:cs="Arial"/>
        </w:rPr>
        <w:t xml:space="preserve"> </w:t>
      </w:r>
      <w:r w:rsidR="00704DED" w:rsidRPr="00272DCE">
        <w:rPr>
          <w:rFonts w:ascii="Arial" w:hAnsi="Arial" w:cs="Arial"/>
        </w:rPr>
        <w:t xml:space="preserve">other </w:t>
      </w:r>
      <w:r w:rsidR="00365FF4" w:rsidRPr="00272DCE">
        <w:rPr>
          <w:rFonts w:ascii="Arial" w:hAnsi="Arial" w:cs="Arial"/>
        </w:rPr>
        <w:t xml:space="preserve">decision </w:t>
      </w:r>
      <w:r w:rsidRPr="00272DCE">
        <w:rPr>
          <w:rFonts w:ascii="Arial" w:hAnsi="Arial" w:cs="Arial"/>
        </w:rPr>
        <w:t xml:space="preserve">components when estimating </w:t>
      </w:r>
      <w:r w:rsidR="00704DED" w:rsidRPr="00272DCE">
        <w:rPr>
          <w:rFonts w:ascii="Arial" w:hAnsi="Arial" w:cs="Arial"/>
        </w:rPr>
        <w:t xml:space="preserve">the </w:t>
      </w:r>
      <w:r w:rsidR="00E2037F" w:rsidRPr="00272DCE">
        <w:rPr>
          <w:rFonts w:ascii="Arial" w:hAnsi="Arial" w:cs="Arial"/>
        </w:rPr>
        <w:t>construct</w:t>
      </w:r>
      <w:r w:rsidR="00704DED" w:rsidRPr="00272DCE">
        <w:rPr>
          <w:rFonts w:ascii="Arial" w:hAnsi="Arial" w:cs="Arial"/>
        </w:rPr>
        <w:t xml:space="preserve"> of main interest, </w:t>
      </w:r>
      <w:r w:rsidRPr="00272DCE">
        <w:rPr>
          <w:rFonts w:ascii="Arial" w:hAnsi="Arial" w:cs="Arial"/>
        </w:rPr>
        <w:t xml:space="preserve">how </w:t>
      </w:r>
      <w:r w:rsidR="00E2037F" w:rsidRPr="00272DCE">
        <w:rPr>
          <w:rFonts w:ascii="Arial" w:hAnsi="Arial" w:cs="Arial"/>
        </w:rPr>
        <w:t>the ability to</w:t>
      </w:r>
      <w:r w:rsidRPr="00272DCE">
        <w:rPr>
          <w:rFonts w:ascii="Arial" w:hAnsi="Arial" w:cs="Arial"/>
        </w:rPr>
        <w:t xml:space="preserve"> </w:t>
      </w:r>
      <w:r w:rsidR="00314AA9" w:rsidRPr="00272DCE">
        <w:rPr>
          <w:rFonts w:ascii="Arial" w:hAnsi="Arial" w:cs="Arial"/>
        </w:rPr>
        <w:t>inhibit responses to</w:t>
      </w:r>
      <w:r w:rsidRPr="00272DCE">
        <w:rPr>
          <w:rFonts w:ascii="Arial" w:hAnsi="Arial" w:cs="Arial"/>
        </w:rPr>
        <w:t xml:space="preserve"> safe a</w:t>
      </w:r>
      <w:r w:rsidR="00314AA9" w:rsidRPr="00272DCE">
        <w:rPr>
          <w:rFonts w:ascii="Arial" w:hAnsi="Arial" w:cs="Arial"/>
        </w:rPr>
        <w:t>nd threat</w:t>
      </w:r>
      <w:r w:rsidR="00E2037F" w:rsidRPr="00272DCE">
        <w:rPr>
          <w:rFonts w:ascii="Arial" w:hAnsi="Arial" w:cs="Arial"/>
        </w:rPr>
        <w:t>ening</w:t>
      </w:r>
      <w:r w:rsidR="00314AA9" w:rsidRPr="00272DCE">
        <w:rPr>
          <w:rFonts w:ascii="Arial" w:hAnsi="Arial" w:cs="Arial"/>
        </w:rPr>
        <w:t xml:space="preserve"> faces</w:t>
      </w:r>
      <w:r w:rsidRPr="00272DCE">
        <w:rPr>
          <w:rFonts w:ascii="Arial" w:hAnsi="Arial" w:cs="Arial"/>
        </w:rPr>
        <w:t xml:space="preserve">.   This </w:t>
      </w:r>
      <w:r w:rsidR="00E2037F" w:rsidRPr="00272DCE">
        <w:rPr>
          <w:rFonts w:ascii="Arial" w:hAnsi="Arial" w:cs="Arial"/>
        </w:rPr>
        <w:t xml:space="preserve">type of </w:t>
      </w:r>
      <w:r w:rsidR="00314AA9" w:rsidRPr="00272DCE">
        <w:rPr>
          <w:rFonts w:ascii="Arial" w:hAnsi="Arial" w:cs="Arial"/>
        </w:rPr>
        <w:t>model-based</w:t>
      </w:r>
      <w:r w:rsidRPr="00272DCE">
        <w:rPr>
          <w:rFonts w:ascii="Arial" w:hAnsi="Arial" w:cs="Arial"/>
        </w:rPr>
        <w:t xml:space="preserve"> approach has been successfully applied to examine group difference</w:t>
      </w:r>
      <w:r w:rsidR="00644E47" w:rsidRPr="00272DCE">
        <w:rPr>
          <w:rFonts w:ascii="Arial" w:hAnsi="Arial" w:cs="Arial"/>
        </w:rPr>
        <w:t xml:space="preserve">s in developmental studies (Ratcliff, Love, Thompson, &amp; </w:t>
      </w:r>
      <w:proofErr w:type="spellStart"/>
      <w:r w:rsidR="00644E47" w:rsidRPr="00272DCE">
        <w:rPr>
          <w:rFonts w:ascii="Arial" w:hAnsi="Arial" w:cs="Arial"/>
        </w:rPr>
        <w:t>Opfer</w:t>
      </w:r>
      <w:proofErr w:type="spellEnd"/>
      <w:r w:rsidR="00644E47" w:rsidRPr="00272DCE">
        <w:rPr>
          <w:rFonts w:ascii="Arial" w:hAnsi="Arial" w:cs="Arial"/>
        </w:rPr>
        <w:t>, 2012</w:t>
      </w:r>
      <w:r w:rsidRPr="00272DCE">
        <w:rPr>
          <w:rFonts w:ascii="Arial" w:hAnsi="Arial" w:cs="Arial"/>
        </w:rPr>
        <w:t>), aging studies (</w:t>
      </w:r>
      <w:proofErr w:type="spellStart"/>
      <w:r w:rsidR="00165985" w:rsidRPr="00272DCE">
        <w:rPr>
          <w:rFonts w:ascii="Arial" w:hAnsi="Arial" w:cs="Arial"/>
        </w:rPr>
        <w:t>Starns</w:t>
      </w:r>
      <w:proofErr w:type="spellEnd"/>
      <w:r w:rsidR="00165985" w:rsidRPr="00272DCE">
        <w:rPr>
          <w:rFonts w:ascii="Arial" w:hAnsi="Arial" w:cs="Arial"/>
        </w:rPr>
        <w:t xml:space="preserve"> &amp; Ratcliff, 2011</w:t>
      </w:r>
      <w:r w:rsidR="00AA4585" w:rsidRPr="00272DCE">
        <w:rPr>
          <w:rFonts w:ascii="Arial" w:hAnsi="Arial" w:cs="Arial"/>
        </w:rPr>
        <w:t xml:space="preserve">) and psychopathology studies (White, Ratcliff, </w:t>
      </w:r>
      <w:proofErr w:type="spellStart"/>
      <w:r w:rsidR="00AA4585" w:rsidRPr="00272DCE">
        <w:rPr>
          <w:rFonts w:ascii="Arial" w:hAnsi="Arial" w:cs="Arial"/>
        </w:rPr>
        <w:t>Vasey</w:t>
      </w:r>
      <w:proofErr w:type="spellEnd"/>
      <w:r w:rsidR="00AA4585" w:rsidRPr="00272DCE">
        <w:rPr>
          <w:rFonts w:ascii="Arial" w:hAnsi="Arial" w:cs="Arial"/>
        </w:rPr>
        <w:t xml:space="preserve">, &amp; </w:t>
      </w:r>
      <w:proofErr w:type="spellStart"/>
      <w:r w:rsidR="00AA4585" w:rsidRPr="00272DCE">
        <w:rPr>
          <w:rFonts w:ascii="Arial" w:hAnsi="Arial" w:cs="Arial"/>
        </w:rPr>
        <w:t>McKoon</w:t>
      </w:r>
      <w:proofErr w:type="spellEnd"/>
      <w:r w:rsidR="00AA4585" w:rsidRPr="00272DCE">
        <w:rPr>
          <w:rFonts w:ascii="Arial" w:hAnsi="Arial" w:cs="Arial"/>
        </w:rPr>
        <w:t>, 2010a,b</w:t>
      </w:r>
      <w:r w:rsidRPr="00272DCE">
        <w:rPr>
          <w:rFonts w:ascii="Arial" w:hAnsi="Arial" w:cs="Arial"/>
        </w:rPr>
        <w:t xml:space="preserve">).  </w:t>
      </w:r>
    </w:p>
    <w:p w14:paraId="53166239" w14:textId="77777777" w:rsidR="00FA1C6B" w:rsidRPr="00272DCE" w:rsidRDefault="00FA1C6B" w:rsidP="00272DCE">
      <w:pPr>
        <w:rPr>
          <w:rFonts w:ascii="Arial" w:hAnsi="Arial" w:cs="Arial"/>
        </w:rPr>
      </w:pPr>
    </w:p>
    <w:p w14:paraId="1CC3195F" w14:textId="77777777" w:rsidR="00FA1C6B" w:rsidRPr="00272DCE" w:rsidRDefault="00FA1C6B" w:rsidP="00272DCE">
      <w:pPr>
        <w:rPr>
          <w:rFonts w:ascii="Arial" w:hAnsi="Arial" w:cs="Arial"/>
        </w:rPr>
      </w:pPr>
    </w:p>
    <w:p w14:paraId="03B1243D" w14:textId="77777777" w:rsidR="00FA1C6B" w:rsidRPr="00272DCE" w:rsidRDefault="00FA1C6B" w:rsidP="00272DCE">
      <w:pPr>
        <w:rPr>
          <w:rFonts w:ascii="Arial" w:hAnsi="Arial" w:cs="Arial"/>
        </w:rPr>
      </w:pPr>
      <w:r w:rsidRPr="00272DCE">
        <w:rPr>
          <w:rFonts w:ascii="Arial" w:hAnsi="Arial" w:cs="Arial"/>
        </w:rPr>
        <w:t>Method</w:t>
      </w:r>
    </w:p>
    <w:p w14:paraId="3DC7D9A7" w14:textId="77777777" w:rsidR="008B0453" w:rsidRPr="00272DCE" w:rsidRDefault="008B0453" w:rsidP="00272DCE">
      <w:pPr>
        <w:rPr>
          <w:rFonts w:ascii="Arial" w:hAnsi="Arial" w:cs="Arial"/>
        </w:rPr>
      </w:pPr>
    </w:p>
    <w:p w14:paraId="36F5BCED" w14:textId="77777777" w:rsidR="008B0453" w:rsidRPr="00272DCE" w:rsidRDefault="008B0453" w:rsidP="00272DCE">
      <w:pPr>
        <w:rPr>
          <w:rFonts w:ascii="Arial" w:hAnsi="Arial" w:cs="Arial"/>
          <w:i/>
        </w:rPr>
      </w:pPr>
      <w:r w:rsidRPr="00272DCE">
        <w:rPr>
          <w:rFonts w:ascii="Arial" w:hAnsi="Arial" w:cs="Arial"/>
          <w:i/>
        </w:rPr>
        <w:t>Drift Diffusion Model</w:t>
      </w:r>
    </w:p>
    <w:p w14:paraId="0C5DA119" w14:textId="0A294C76" w:rsidR="00C253D4" w:rsidRPr="00272DCE" w:rsidRDefault="00C253D4" w:rsidP="00272DCE">
      <w:pPr>
        <w:spacing w:before="100" w:beforeAutospacing="1"/>
        <w:ind w:firstLine="720"/>
        <w:contextualSpacing/>
        <w:jc w:val="both"/>
        <w:rPr>
          <w:rFonts w:ascii="Arial" w:hAnsi="Arial" w:cs="Arial"/>
        </w:rPr>
      </w:pPr>
      <w:r w:rsidRPr="00272DCE">
        <w:rPr>
          <w:rFonts w:ascii="Arial" w:hAnsi="Arial" w:cs="Arial"/>
        </w:rPr>
        <w:t>A DDM (Ratcliff, 1978; Ratcliff &amp; Smith, 2004) was fit to each participant’s</w:t>
      </w:r>
      <w:r w:rsidR="000D046C" w:rsidRPr="00272DCE">
        <w:rPr>
          <w:rFonts w:ascii="Arial" w:hAnsi="Arial" w:cs="Arial"/>
        </w:rPr>
        <w:t xml:space="preserve"> behavioral data </w:t>
      </w:r>
      <w:r w:rsidRPr="00272DCE">
        <w:rPr>
          <w:rFonts w:ascii="Arial" w:hAnsi="Arial" w:cs="Arial"/>
        </w:rPr>
        <w:t>to extract components of psychological processing. The model assumes that noisy evidence is accumulated over time until a boundary is reached, signaling a commitment to that response</w:t>
      </w:r>
      <w:r w:rsidR="00E2037F" w:rsidRPr="00272DCE">
        <w:rPr>
          <w:rFonts w:ascii="Arial" w:hAnsi="Arial" w:cs="Arial"/>
        </w:rPr>
        <w:t xml:space="preserve"> (Figure X</w:t>
      </w:r>
      <w:r w:rsidR="000D046C" w:rsidRPr="00272DCE">
        <w:rPr>
          <w:rFonts w:ascii="Arial" w:hAnsi="Arial" w:cs="Arial"/>
        </w:rPr>
        <w:t>)</w:t>
      </w:r>
      <w:r w:rsidRPr="00272DCE">
        <w:rPr>
          <w:rFonts w:ascii="Arial" w:hAnsi="Arial" w:cs="Arial"/>
        </w:rPr>
        <w:t xml:space="preserve">. The decision time is calculated as the time taken to reach a boundary, and the overall response time is equal to the decision time plus a value of </w:t>
      </w:r>
      <w:proofErr w:type="spellStart"/>
      <w:r w:rsidRPr="00272DCE">
        <w:rPr>
          <w:rFonts w:ascii="Arial" w:hAnsi="Arial" w:cs="Arial"/>
        </w:rPr>
        <w:t>nondecision</w:t>
      </w:r>
      <w:proofErr w:type="spellEnd"/>
      <w:r w:rsidRPr="00272DCE">
        <w:rPr>
          <w:rFonts w:ascii="Arial" w:hAnsi="Arial" w:cs="Arial"/>
        </w:rPr>
        <w:t xml:space="preserve"> time that accounts for the duration of other processes like encoding and motor execution. Previous work shows that the DDM can successfully account for no-go data by assuming that the</w:t>
      </w:r>
      <w:r w:rsidR="00DE12BB" w:rsidRPr="00272DCE">
        <w:rPr>
          <w:rFonts w:ascii="Arial" w:hAnsi="Arial" w:cs="Arial"/>
        </w:rPr>
        <w:t xml:space="preserve">re is an implicit boundary representing the no go option, meaning the individual commits to withhold the response once that boundary is reached (Gomez, Ratcliff, &amp; </w:t>
      </w:r>
      <w:proofErr w:type="spellStart"/>
      <w:r w:rsidR="00DE12BB" w:rsidRPr="00272DCE">
        <w:rPr>
          <w:rFonts w:ascii="Arial" w:hAnsi="Arial" w:cs="Arial"/>
        </w:rPr>
        <w:t>Perea</w:t>
      </w:r>
      <w:proofErr w:type="spellEnd"/>
      <w:r w:rsidR="00DE12BB" w:rsidRPr="00272DCE">
        <w:rPr>
          <w:rFonts w:ascii="Arial" w:hAnsi="Arial" w:cs="Arial"/>
        </w:rPr>
        <w:t xml:space="preserve">, 2007). </w:t>
      </w:r>
    </w:p>
    <w:p w14:paraId="7EF9FD1E" w14:textId="70671B04" w:rsidR="00C253D4" w:rsidRPr="00272DCE" w:rsidRDefault="00C253D4" w:rsidP="00272DCE">
      <w:pPr>
        <w:spacing w:before="100" w:beforeAutospacing="1"/>
        <w:ind w:firstLine="720"/>
        <w:contextualSpacing/>
        <w:jc w:val="both"/>
        <w:rPr>
          <w:rFonts w:ascii="Arial" w:hAnsi="Arial" w:cs="Arial"/>
        </w:rPr>
      </w:pPr>
      <w:r w:rsidRPr="00272DCE">
        <w:rPr>
          <w:rFonts w:ascii="Arial" w:hAnsi="Arial" w:cs="Arial"/>
        </w:rPr>
        <w:t xml:space="preserve">The primary components of the model are the boundary separation, </w:t>
      </w:r>
      <w:proofErr w:type="spellStart"/>
      <w:r w:rsidRPr="00272DCE">
        <w:rPr>
          <w:rFonts w:ascii="Arial" w:hAnsi="Arial" w:cs="Arial"/>
        </w:rPr>
        <w:t>nondecision</w:t>
      </w:r>
      <w:proofErr w:type="spellEnd"/>
      <w:r w:rsidRPr="00272DCE">
        <w:rPr>
          <w:rFonts w:ascii="Arial" w:hAnsi="Arial" w:cs="Arial"/>
        </w:rPr>
        <w:t xml:space="preserve"> time, </w:t>
      </w:r>
      <w:r w:rsidR="00DE12BB" w:rsidRPr="00272DCE">
        <w:rPr>
          <w:rFonts w:ascii="Arial" w:hAnsi="Arial" w:cs="Arial"/>
        </w:rPr>
        <w:t xml:space="preserve">starting point, </w:t>
      </w:r>
      <w:r w:rsidRPr="00272DCE">
        <w:rPr>
          <w:rFonts w:ascii="Arial" w:hAnsi="Arial" w:cs="Arial"/>
        </w:rPr>
        <w:t xml:space="preserve">and drift rate. The boundary separation provides an index of response caution (the speed/accuracy tradeoff); wide boundaries indicate a cautious response style that prefers accuracy </w:t>
      </w:r>
      <w:proofErr w:type="gramStart"/>
      <w:r w:rsidRPr="00272DCE">
        <w:rPr>
          <w:rFonts w:ascii="Arial" w:hAnsi="Arial" w:cs="Arial"/>
        </w:rPr>
        <w:t>over</w:t>
      </w:r>
      <w:proofErr w:type="gramEnd"/>
      <w:r w:rsidRPr="00272DCE">
        <w:rPr>
          <w:rFonts w:ascii="Arial" w:hAnsi="Arial" w:cs="Arial"/>
        </w:rPr>
        <w:t xml:space="preserve"> speed. </w:t>
      </w:r>
      <w:r w:rsidR="00DE12BB" w:rsidRPr="00272DCE">
        <w:rPr>
          <w:rFonts w:ascii="Arial" w:hAnsi="Arial" w:cs="Arial"/>
        </w:rPr>
        <w:t xml:space="preserve">The starting point, </w:t>
      </w:r>
      <w:r w:rsidR="00DE12BB" w:rsidRPr="00272DCE">
        <w:rPr>
          <w:rFonts w:ascii="Arial" w:hAnsi="Arial" w:cs="Arial"/>
          <w:i/>
        </w:rPr>
        <w:t>z</w:t>
      </w:r>
      <w:r w:rsidR="00DE12BB" w:rsidRPr="00272DCE">
        <w:rPr>
          <w:rFonts w:ascii="Arial" w:hAnsi="Arial" w:cs="Arial"/>
        </w:rPr>
        <w:t>, provides an index of response bias</w:t>
      </w:r>
      <w:r w:rsidR="007A183F" w:rsidRPr="00272DCE">
        <w:rPr>
          <w:rFonts w:ascii="Arial" w:hAnsi="Arial" w:cs="Arial"/>
        </w:rPr>
        <w:t xml:space="preserve">.  In the no go task, people are generally biased toward the go response because </w:t>
      </w:r>
      <w:r w:rsidR="00E2037F" w:rsidRPr="00272DCE">
        <w:rPr>
          <w:rFonts w:ascii="Arial" w:hAnsi="Arial" w:cs="Arial"/>
        </w:rPr>
        <w:t>those trials are much more probable than no go trials</w:t>
      </w:r>
      <w:r w:rsidR="007A183F" w:rsidRPr="00272DCE">
        <w:rPr>
          <w:rFonts w:ascii="Arial" w:hAnsi="Arial" w:cs="Arial"/>
        </w:rPr>
        <w:t xml:space="preserve"> (Gomez et al., 2007).  This is reflected by a shift in the starting point toward the go boundary, meaning less evidence is required for that response.  </w:t>
      </w:r>
      <w:r w:rsidRPr="00272DCE">
        <w:rPr>
          <w:rFonts w:ascii="Arial" w:hAnsi="Arial" w:cs="Arial"/>
        </w:rPr>
        <w:t xml:space="preserve">The </w:t>
      </w:r>
      <w:proofErr w:type="spellStart"/>
      <w:r w:rsidRPr="00272DCE">
        <w:rPr>
          <w:rFonts w:ascii="Arial" w:hAnsi="Arial" w:cs="Arial"/>
        </w:rPr>
        <w:t>nondecision</w:t>
      </w:r>
      <w:proofErr w:type="spellEnd"/>
      <w:r w:rsidRPr="00272DCE">
        <w:rPr>
          <w:rFonts w:ascii="Arial" w:hAnsi="Arial" w:cs="Arial"/>
        </w:rPr>
        <w:t xml:space="preserve"> time (time for encoding and response, </w:t>
      </w:r>
      <w:proofErr w:type="spellStart"/>
      <w:r w:rsidRPr="00272DCE">
        <w:rPr>
          <w:rFonts w:ascii="Arial" w:hAnsi="Arial" w:cs="Arial"/>
          <w:i/>
        </w:rPr>
        <w:t>T</w:t>
      </w:r>
      <w:r w:rsidRPr="00272DCE">
        <w:rPr>
          <w:rFonts w:ascii="Arial" w:hAnsi="Arial" w:cs="Arial"/>
          <w:i/>
          <w:iCs/>
        </w:rPr>
        <w:t>er</w:t>
      </w:r>
      <w:proofErr w:type="spellEnd"/>
      <w:r w:rsidRPr="00272DCE">
        <w:rPr>
          <w:rFonts w:ascii="Arial" w:hAnsi="Arial" w:cs="Arial"/>
        </w:rPr>
        <w:t xml:space="preserve">) provides </w:t>
      </w:r>
      <w:r w:rsidRPr="00272DCE">
        <w:rPr>
          <w:rFonts w:ascii="Arial" w:hAnsi="Arial" w:cs="Arial"/>
        </w:rPr>
        <w:lastRenderedPageBreak/>
        <w:t xml:space="preserve">an index of the </w:t>
      </w:r>
      <w:proofErr w:type="gramStart"/>
      <w:r w:rsidRPr="00272DCE">
        <w:rPr>
          <w:rFonts w:ascii="Arial" w:hAnsi="Arial" w:cs="Arial"/>
        </w:rPr>
        <w:t>duration</w:t>
      </w:r>
      <w:proofErr w:type="gramEnd"/>
      <w:r w:rsidRPr="00272DCE">
        <w:rPr>
          <w:rFonts w:ascii="Arial" w:hAnsi="Arial" w:cs="Arial"/>
        </w:rPr>
        <w:t xml:space="preserve"> of </w:t>
      </w:r>
      <w:proofErr w:type="spellStart"/>
      <w:r w:rsidRPr="00272DCE">
        <w:rPr>
          <w:rFonts w:ascii="Arial" w:hAnsi="Arial" w:cs="Arial"/>
        </w:rPr>
        <w:t>nondecision</w:t>
      </w:r>
      <w:proofErr w:type="spellEnd"/>
      <w:r w:rsidRPr="00272DCE">
        <w:rPr>
          <w:rFonts w:ascii="Arial" w:hAnsi="Arial" w:cs="Arial"/>
        </w:rPr>
        <w:t xml:space="preserve"> processes, including encoding of the stimulus and execution of the response. Finally the drift rate (</w:t>
      </w:r>
      <w:r w:rsidRPr="00272DCE">
        <w:rPr>
          <w:rFonts w:ascii="Arial" w:hAnsi="Arial" w:cs="Arial"/>
          <w:i/>
          <w:iCs/>
        </w:rPr>
        <w:t>v</w:t>
      </w:r>
      <w:r w:rsidRPr="00272DCE">
        <w:rPr>
          <w:rFonts w:ascii="Arial" w:hAnsi="Arial" w:cs="Arial"/>
        </w:rPr>
        <w:t xml:space="preserve">) provides an index of evidence from the presented stimulus; higher </w:t>
      </w:r>
      <w:r w:rsidR="00E2037F" w:rsidRPr="00272DCE">
        <w:rPr>
          <w:rFonts w:ascii="Arial" w:hAnsi="Arial" w:cs="Arial"/>
        </w:rPr>
        <w:t xml:space="preserve">absolute </w:t>
      </w:r>
      <w:r w:rsidRPr="00272DCE">
        <w:rPr>
          <w:rFonts w:ascii="Arial" w:hAnsi="Arial" w:cs="Arial"/>
        </w:rPr>
        <w:t xml:space="preserve">values of drift rate indicate strong evidence and lead to fast and accurate responses. </w:t>
      </w:r>
      <w:r w:rsidR="007A183F" w:rsidRPr="00272DCE">
        <w:rPr>
          <w:rFonts w:ascii="Arial" w:hAnsi="Arial" w:cs="Arial"/>
        </w:rPr>
        <w:t>In this present task drift rate indexes how effectively the threat and safe faces can be mapped onto the correct responses.  Four drift rates we</w:t>
      </w:r>
      <w:r w:rsidRPr="00272DCE">
        <w:rPr>
          <w:rFonts w:ascii="Arial" w:hAnsi="Arial" w:cs="Arial"/>
        </w:rPr>
        <w:t>re calculated based o</w:t>
      </w:r>
      <w:r w:rsidR="00E2037F" w:rsidRPr="00272DCE">
        <w:rPr>
          <w:rFonts w:ascii="Arial" w:hAnsi="Arial" w:cs="Arial"/>
        </w:rPr>
        <w:t>n the stimulus conditions; safe-face go trials, safe-face no go trials, threat-face go trials, and threat-</w:t>
      </w:r>
      <w:r w:rsidRPr="00272DCE">
        <w:rPr>
          <w:rFonts w:ascii="Arial" w:hAnsi="Arial" w:cs="Arial"/>
        </w:rPr>
        <w:t>face no go trials</w:t>
      </w:r>
      <w:r w:rsidR="00E2037F" w:rsidRPr="00272DCE">
        <w:rPr>
          <w:rFonts w:ascii="Arial" w:hAnsi="Arial" w:cs="Arial"/>
        </w:rPr>
        <w:t>.  Following convention, drift rates for go trials are positive and drift rates for no go trials are negative.</w:t>
      </w:r>
    </w:p>
    <w:p w14:paraId="57705B36" w14:textId="77777777" w:rsidR="00C253D4" w:rsidRPr="00272DCE" w:rsidRDefault="00C253D4" w:rsidP="00272DCE">
      <w:pPr>
        <w:spacing w:before="100" w:beforeAutospacing="1"/>
        <w:contextualSpacing/>
        <w:jc w:val="both"/>
        <w:rPr>
          <w:rFonts w:ascii="Arial" w:hAnsi="Arial" w:cs="Arial"/>
        </w:rPr>
      </w:pPr>
    </w:p>
    <w:p w14:paraId="0C681571" w14:textId="0DACEAC6" w:rsidR="00C253D4" w:rsidRPr="00272DCE" w:rsidRDefault="007D7887" w:rsidP="00272DCE">
      <w:pPr>
        <w:spacing w:before="100" w:beforeAutospacing="1"/>
        <w:contextualSpacing/>
        <w:jc w:val="both"/>
        <w:rPr>
          <w:rFonts w:ascii="Arial" w:hAnsi="Arial" w:cs="Arial"/>
        </w:rPr>
      </w:pPr>
      <w:r w:rsidRPr="00272DCE">
        <w:rPr>
          <w:rFonts w:ascii="Arial" w:hAnsi="Arial" w:cs="Arial"/>
        </w:rPr>
        <w:t>(Place Figure x</w:t>
      </w:r>
      <w:r w:rsidR="00C253D4" w:rsidRPr="00272DCE">
        <w:rPr>
          <w:rFonts w:ascii="Arial" w:hAnsi="Arial" w:cs="Arial"/>
        </w:rPr>
        <w:t xml:space="preserve"> about here)</w:t>
      </w:r>
    </w:p>
    <w:p w14:paraId="100B35F8" w14:textId="77777777" w:rsidR="00C253D4" w:rsidRPr="00272DCE" w:rsidRDefault="00C253D4" w:rsidP="00272DCE">
      <w:pPr>
        <w:spacing w:before="100" w:beforeAutospacing="1"/>
        <w:contextualSpacing/>
        <w:jc w:val="both"/>
        <w:rPr>
          <w:rFonts w:ascii="Arial" w:hAnsi="Arial" w:cs="Arial"/>
        </w:rPr>
      </w:pPr>
    </w:p>
    <w:p w14:paraId="19221B20" w14:textId="33EAA4D9" w:rsidR="00C253D4" w:rsidRPr="00272DCE" w:rsidRDefault="00C253D4" w:rsidP="00272DCE">
      <w:pPr>
        <w:spacing w:before="100" w:beforeAutospacing="1"/>
        <w:ind w:firstLine="720"/>
        <w:contextualSpacing/>
        <w:jc w:val="both"/>
        <w:rPr>
          <w:rFonts w:ascii="Arial" w:hAnsi="Arial" w:cs="Arial"/>
        </w:rPr>
      </w:pPr>
      <w:r w:rsidRPr="00272DCE">
        <w:rPr>
          <w:rFonts w:ascii="Arial" w:hAnsi="Arial" w:cs="Arial"/>
        </w:rPr>
        <w:t xml:space="preserve">The DDM was designed to account for the full observable data from all trials.  This includes accuracy and the distribution of RTs for go trials, as well as the percentage of commission errors and their RTs on no go trials. The model was fit to each participant’s data </w:t>
      </w:r>
      <w:r w:rsidR="0098455A" w:rsidRPr="00272DCE">
        <w:rPr>
          <w:rFonts w:ascii="Arial" w:hAnsi="Arial" w:cs="Arial"/>
        </w:rPr>
        <w:t>separately for the two sessions, estimating for each session a value of response caution</w:t>
      </w:r>
      <w:r w:rsidRPr="00272DCE">
        <w:rPr>
          <w:rFonts w:ascii="Arial" w:hAnsi="Arial" w:cs="Arial"/>
        </w:rPr>
        <w:t>, drift rate</w:t>
      </w:r>
      <w:r w:rsidR="0098455A" w:rsidRPr="00272DCE">
        <w:rPr>
          <w:rFonts w:ascii="Arial" w:hAnsi="Arial" w:cs="Arial"/>
        </w:rPr>
        <w:t xml:space="preserve"> for safe faces, drift rate for threat faces, response bias</w:t>
      </w:r>
      <w:r w:rsidRPr="00272DCE">
        <w:rPr>
          <w:rFonts w:ascii="Arial" w:hAnsi="Arial" w:cs="Arial"/>
        </w:rPr>
        <w:t xml:space="preserve">, </w:t>
      </w:r>
      <w:r w:rsidR="0098455A" w:rsidRPr="00272DCE">
        <w:rPr>
          <w:rFonts w:ascii="Arial" w:hAnsi="Arial" w:cs="Arial"/>
        </w:rPr>
        <w:t xml:space="preserve">and </w:t>
      </w:r>
      <w:proofErr w:type="spellStart"/>
      <w:r w:rsidR="0098455A" w:rsidRPr="00272DCE">
        <w:rPr>
          <w:rFonts w:ascii="Arial" w:hAnsi="Arial" w:cs="Arial"/>
        </w:rPr>
        <w:t>nondecision</w:t>
      </w:r>
      <w:proofErr w:type="spellEnd"/>
      <w:r w:rsidR="0098455A" w:rsidRPr="00272DCE">
        <w:rPr>
          <w:rFonts w:ascii="Arial" w:hAnsi="Arial" w:cs="Arial"/>
        </w:rPr>
        <w:t xml:space="preserve"> time</w:t>
      </w:r>
      <w:r w:rsidRPr="00272DCE">
        <w:rPr>
          <w:rFonts w:ascii="Arial" w:hAnsi="Arial" w:cs="Arial"/>
        </w:rPr>
        <w:t>.</w:t>
      </w:r>
      <w:r w:rsidR="0098455A" w:rsidRPr="00272DCE">
        <w:rPr>
          <w:rFonts w:ascii="Arial" w:hAnsi="Arial" w:cs="Arial"/>
        </w:rPr>
        <w:t xml:space="preserve">  A parameter for across-trial variability in starting point was added to capture trial-by-trial fluctuations in response bias, allowing the model to account fo</w:t>
      </w:r>
      <w:r w:rsidR="005B7876" w:rsidRPr="00272DCE">
        <w:rPr>
          <w:rFonts w:ascii="Arial" w:hAnsi="Arial" w:cs="Arial"/>
        </w:rPr>
        <w:t xml:space="preserve">r extremely fast responses (i.e., </w:t>
      </w:r>
      <w:r w:rsidR="0098455A" w:rsidRPr="00272DCE">
        <w:rPr>
          <w:rFonts w:ascii="Arial" w:hAnsi="Arial" w:cs="Arial"/>
        </w:rPr>
        <w:t>guesses</w:t>
      </w:r>
      <w:r w:rsidR="005B7876" w:rsidRPr="00272DCE">
        <w:rPr>
          <w:rFonts w:ascii="Arial" w:hAnsi="Arial" w:cs="Arial"/>
        </w:rPr>
        <w:t>)</w:t>
      </w:r>
      <w:r w:rsidR="0098455A" w:rsidRPr="00272DCE">
        <w:rPr>
          <w:rFonts w:ascii="Arial" w:hAnsi="Arial" w:cs="Arial"/>
        </w:rPr>
        <w:t>.  Although this parameter helps the model fit the data, it is not generally used for inference and thus is not discussed further.</w:t>
      </w:r>
      <w:r w:rsidRPr="00272DCE">
        <w:rPr>
          <w:rFonts w:ascii="Arial" w:hAnsi="Arial" w:cs="Arial"/>
        </w:rPr>
        <w:t xml:space="preserve"> </w:t>
      </w:r>
      <w:r w:rsidR="0098455A" w:rsidRPr="00272DCE">
        <w:rPr>
          <w:rFonts w:ascii="Arial" w:hAnsi="Arial" w:cs="Arial"/>
        </w:rPr>
        <w:t xml:space="preserve">  The fitting process </w:t>
      </w:r>
      <w:r w:rsidRPr="00272DCE">
        <w:rPr>
          <w:rFonts w:ascii="Arial" w:hAnsi="Arial" w:cs="Arial"/>
        </w:rPr>
        <w:t xml:space="preserve">used the </w:t>
      </w:r>
      <w:r w:rsidRPr="00272DCE">
        <w:rPr>
          <w:rFonts w:ascii="Arial" w:hAnsi="Arial" w:cs="Arial"/>
        </w:rPr>
        <w:sym w:font="Symbol" w:char="F063"/>
      </w:r>
      <w:proofErr w:type="gramStart"/>
      <w:r w:rsidRPr="00272DCE">
        <w:rPr>
          <w:rFonts w:ascii="Arial" w:hAnsi="Arial" w:cs="Arial"/>
          <w:vertAlign w:val="superscript"/>
        </w:rPr>
        <w:t xml:space="preserve">2 </w:t>
      </w:r>
      <w:r w:rsidRPr="00272DCE">
        <w:rPr>
          <w:rFonts w:ascii="Arial" w:hAnsi="Arial" w:cs="Arial"/>
        </w:rPr>
        <w:t>minimization</w:t>
      </w:r>
      <w:proofErr w:type="gramEnd"/>
      <w:r w:rsidRPr="00272DCE">
        <w:rPr>
          <w:rFonts w:ascii="Arial" w:hAnsi="Arial" w:cs="Arial"/>
        </w:rPr>
        <w:t xml:space="preserve"> techni</w:t>
      </w:r>
      <w:r w:rsidR="00272DCE">
        <w:rPr>
          <w:rFonts w:ascii="Arial" w:hAnsi="Arial" w:cs="Arial"/>
        </w:rPr>
        <w:t xml:space="preserve">que (Ratcliff &amp; </w:t>
      </w:r>
      <w:proofErr w:type="spellStart"/>
      <w:r w:rsidR="00272DCE">
        <w:rPr>
          <w:rFonts w:ascii="Arial" w:hAnsi="Arial" w:cs="Arial"/>
        </w:rPr>
        <w:t>Tue</w:t>
      </w:r>
      <w:r w:rsidRPr="00272DCE">
        <w:rPr>
          <w:rFonts w:ascii="Arial" w:hAnsi="Arial" w:cs="Arial"/>
        </w:rPr>
        <w:t>rli</w:t>
      </w:r>
      <w:bookmarkStart w:id="0" w:name="_GoBack"/>
      <w:bookmarkEnd w:id="0"/>
      <w:r w:rsidRPr="00272DCE">
        <w:rPr>
          <w:rFonts w:ascii="Arial" w:hAnsi="Arial" w:cs="Arial"/>
        </w:rPr>
        <w:t>nckx</w:t>
      </w:r>
      <w:proofErr w:type="spellEnd"/>
      <w:r w:rsidRPr="00272DCE">
        <w:rPr>
          <w:rFonts w:ascii="Arial" w:hAnsi="Arial" w:cs="Arial"/>
        </w:rPr>
        <w:t xml:space="preserve">, 2002) based on the </w:t>
      </w:r>
      <w:proofErr w:type="spellStart"/>
      <w:r w:rsidRPr="00272DCE">
        <w:rPr>
          <w:rFonts w:ascii="Arial" w:hAnsi="Arial" w:cs="Arial"/>
        </w:rPr>
        <w:t>quantiles</w:t>
      </w:r>
      <w:proofErr w:type="spellEnd"/>
      <w:r w:rsidRPr="00272DCE">
        <w:rPr>
          <w:rFonts w:ascii="Arial" w:hAnsi="Arial" w:cs="Arial"/>
        </w:rPr>
        <w:t xml:space="preserve"> of the RT distribution. For correct </w:t>
      </w:r>
      <w:r w:rsidR="0098455A" w:rsidRPr="00272DCE">
        <w:rPr>
          <w:rFonts w:ascii="Arial" w:hAnsi="Arial" w:cs="Arial"/>
        </w:rPr>
        <w:t xml:space="preserve">go </w:t>
      </w:r>
      <w:r w:rsidRPr="00272DCE">
        <w:rPr>
          <w:rFonts w:ascii="Arial" w:hAnsi="Arial" w:cs="Arial"/>
        </w:rPr>
        <w:t xml:space="preserve">responses, the standard </w:t>
      </w:r>
      <w:proofErr w:type="spellStart"/>
      <w:r w:rsidRPr="00272DCE">
        <w:rPr>
          <w:rFonts w:ascii="Arial" w:hAnsi="Arial" w:cs="Arial"/>
        </w:rPr>
        <w:t>quantiles</w:t>
      </w:r>
      <w:proofErr w:type="spellEnd"/>
      <w:r w:rsidRPr="00272DCE">
        <w:rPr>
          <w:rFonts w:ascii="Arial" w:hAnsi="Arial" w:cs="Arial"/>
        </w:rPr>
        <w:t xml:space="preserve"> of the RT distribution (.1, .3, .5, .7, .9) were used to compare against the predicted data from the model. Since there were so few </w:t>
      </w:r>
      <w:r w:rsidR="0098455A" w:rsidRPr="00272DCE">
        <w:rPr>
          <w:rFonts w:ascii="Arial" w:hAnsi="Arial" w:cs="Arial"/>
        </w:rPr>
        <w:t xml:space="preserve">commission </w:t>
      </w:r>
      <w:r w:rsidRPr="00272DCE">
        <w:rPr>
          <w:rFonts w:ascii="Arial" w:hAnsi="Arial" w:cs="Arial"/>
        </w:rPr>
        <w:t xml:space="preserve">errors, only the median </w:t>
      </w:r>
      <w:proofErr w:type="spellStart"/>
      <w:r w:rsidRPr="00272DCE">
        <w:rPr>
          <w:rFonts w:ascii="Arial" w:hAnsi="Arial" w:cs="Arial"/>
        </w:rPr>
        <w:t>quantile</w:t>
      </w:r>
      <w:proofErr w:type="spellEnd"/>
      <w:r w:rsidRPr="00272DCE">
        <w:rPr>
          <w:rFonts w:ascii="Arial" w:hAnsi="Arial" w:cs="Arial"/>
        </w:rPr>
        <w:t xml:space="preserve"> (.5) was used for </w:t>
      </w:r>
      <w:r w:rsidR="0098455A" w:rsidRPr="00272DCE">
        <w:rPr>
          <w:rFonts w:ascii="Arial" w:hAnsi="Arial" w:cs="Arial"/>
        </w:rPr>
        <w:t xml:space="preserve">commission </w:t>
      </w:r>
      <w:r w:rsidRPr="00272DCE">
        <w:rPr>
          <w:rFonts w:ascii="Arial" w:hAnsi="Arial" w:cs="Arial"/>
        </w:rPr>
        <w:t xml:space="preserve">responses. These RT </w:t>
      </w:r>
      <w:proofErr w:type="spellStart"/>
      <w:r w:rsidRPr="00272DCE">
        <w:rPr>
          <w:rFonts w:ascii="Arial" w:hAnsi="Arial" w:cs="Arial"/>
        </w:rPr>
        <w:t>quantiles</w:t>
      </w:r>
      <w:proofErr w:type="spellEnd"/>
      <w:r w:rsidRPr="00272DCE">
        <w:rPr>
          <w:rFonts w:ascii="Arial" w:hAnsi="Arial" w:cs="Arial"/>
        </w:rPr>
        <w:t xml:space="preserve"> were used with the proportion of</w:t>
      </w:r>
      <w:r w:rsidR="0098455A" w:rsidRPr="00272DCE">
        <w:rPr>
          <w:rFonts w:ascii="Arial" w:hAnsi="Arial" w:cs="Arial"/>
        </w:rPr>
        <w:t xml:space="preserve"> each trial type (correct or</w:t>
      </w:r>
      <w:r w:rsidRPr="00272DCE">
        <w:rPr>
          <w:rFonts w:ascii="Arial" w:hAnsi="Arial" w:cs="Arial"/>
        </w:rPr>
        <w:t xml:space="preserve"> omission) to provide the </w:t>
      </w:r>
      <w:r w:rsidRPr="00272DCE">
        <w:rPr>
          <w:rFonts w:ascii="Arial" w:hAnsi="Arial" w:cs="Arial"/>
        </w:rPr>
        <w:sym w:font="Symbol" w:char="F063"/>
      </w:r>
      <w:proofErr w:type="gramStart"/>
      <w:r w:rsidRPr="00272DCE">
        <w:rPr>
          <w:rFonts w:ascii="Arial" w:hAnsi="Arial" w:cs="Arial"/>
          <w:vertAlign w:val="superscript"/>
        </w:rPr>
        <w:t>2</w:t>
      </w:r>
      <w:r w:rsidRPr="00272DCE">
        <w:rPr>
          <w:rFonts w:ascii="Arial" w:hAnsi="Arial" w:cs="Arial"/>
        </w:rPr>
        <w:t xml:space="preserve"> fit index</w:t>
      </w:r>
      <w:proofErr w:type="gramEnd"/>
      <w:r w:rsidRPr="00272DCE">
        <w:rPr>
          <w:rFonts w:ascii="Arial" w:hAnsi="Arial" w:cs="Arial"/>
        </w:rPr>
        <w:t>, which was minimized by a SIMPLEX</w:t>
      </w:r>
      <w:r w:rsidR="00165985" w:rsidRPr="00272DCE">
        <w:rPr>
          <w:rFonts w:ascii="Arial" w:hAnsi="Arial" w:cs="Arial"/>
        </w:rPr>
        <w:t xml:space="preserve"> routine</w:t>
      </w:r>
      <w:r w:rsidRPr="00272DCE">
        <w:rPr>
          <w:rFonts w:ascii="Arial" w:hAnsi="Arial" w:cs="Arial"/>
        </w:rPr>
        <w:t xml:space="preserve">. </w:t>
      </w:r>
    </w:p>
    <w:p w14:paraId="3E844D75" w14:textId="77777777" w:rsidR="00E2037F" w:rsidRPr="00272DCE" w:rsidRDefault="00E2037F" w:rsidP="00272DCE">
      <w:pPr>
        <w:spacing w:before="100" w:beforeAutospacing="1"/>
        <w:ind w:firstLine="720"/>
        <w:contextualSpacing/>
        <w:jc w:val="both"/>
        <w:rPr>
          <w:rFonts w:ascii="Arial" w:hAnsi="Arial" w:cs="Arial"/>
        </w:rPr>
      </w:pPr>
    </w:p>
    <w:p w14:paraId="749C55A5" w14:textId="77777777" w:rsidR="00E2037F" w:rsidRPr="00272DCE" w:rsidRDefault="00E2037F" w:rsidP="00272DCE">
      <w:pPr>
        <w:spacing w:before="100" w:beforeAutospacing="1"/>
        <w:ind w:firstLine="720"/>
        <w:contextualSpacing/>
        <w:jc w:val="both"/>
        <w:rPr>
          <w:rFonts w:ascii="Arial" w:hAnsi="Arial" w:cs="Arial"/>
        </w:rPr>
      </w:pPr>
    </w:p>
    <w:p w14:paraId="487C5182" w14:textId="11EAE8DD" w:rsidR="00272DCE" w:rsidRDefault="00272DCE">
      <w:pPr>
        <w:rPr>
          <w:rFonts w:ascii="Arial" w:hAnsi="Arial" w:cs="Arial"/>
        </w:rPr>
      </w:pPr>
      <w:r>
        <w:rPr>
          <w:rFonts w:ascii="Arial" w:hAnsi="Arial" w:cs="Arial"/>
        </w:rPr>
        <w:br w:type="page"/>
      </w:r>
    </w:p>
    <w:p w14:paraId="7BF416C3" w14:textId="77777777" w:rsidR="00644E47" w:rsidRPr="00272DCE" w:rsidRDefault="00644E47" w:rsidP="00272DCE">
      <w:pPr>
        <w:spacing w:before="100" w:beforeAutospacing="1"/>
        <w:ind w:firstLine="720"/>
        <w:contextualSpacing/>
        <w:jc w:val="both"/>
        <w:rPr>
          <w:rFonts w:ascii="Arial" w:hAnsi="Arial" w:cs="Arial"/>
        </w:rPr>
      </w:pPr>
    </w:p>
    <w:p w14:paraId="32D5CD7B" w14:textId="77777777" w:rsidR="00272DCE" w:rsidRPr="00272DCE" w:rsidRDefault="005B7876" w:rsidP="00272DCE">
      <w:pPr>
        <w:spacing w:before="100" w:beforeAutospacing="1"/>
        <w:contextualSpacing/>
        <w:jc w:val="both"/>
        <w:rPr>
          <w:rFonts w:ascii="Arial" w:hAnsi="Arial" w:cs="Arial"/>
        </w:rPr>
      </w:pPr>
      <w:r w:rsidRPr="00272DCE">
        <w:rPr>
          <w:rFonts w:ascii="Arial" w:hAnsi="Arial" w:cs="Arial"/>
        </w:rPr>
        <w:t xml:space="preserve">Gomez, P., Ratcliff R., &amp; </w:t>
      </w:r>
      <w:proofErr w:type="spellStart"/>
      <w:r w:rsidRPr="00272DCE">
        <w:rPr>
          <w:rFonts w:ascii="Arial" w:hAnsi="Arial" w:cs="Arial"/>
        </w:rPr>
        <w:t>Perea</w:t>
      </w:r>
      <w:proofErr w:type="spellEnd"/>
      <w:r w:rsidRPr="00272DCE">
        <w:rPr>
          <w:rFonts w:ascii="Arial" w:hAnsi="Arial" w:cs="Arial"/>
        </w:rPr>
        <w:t xml:space="preserve">, M. (2007).  </w:t>
      </w:r>
      <w:proofErr w:type="gramStart"/>
      <w:r w:rsidRPr="00272DCE">
        <w:rPr>
          <w:rFonts w:ascii="Arial" w:hAnsi="Arial" w:cs="Arial"/>
        </w:rPr>
        <w:t>A model of the go/no-go task.</w:t>
      </w:r>
      <w:proofErr w:type="gramEnd"/>
      <w:r w:rsidRPr="00272DCE">
        <w:rPr>
          <w:rFonts w:ascii="Arial" w:hAnsi="Arial" w:cs="Arial"/>
        </w:rPr>
        <w:t xml:space="preserve">  </w:t>
      </w:r>
    </w:p>
    <w:p w14:paraId="644FBFE4" w14:textId="4F38B3BC" w:rsidR="00644E47" w:rsidRPr="00272DCE" w:rsidRDefault="005B7876" w:rsidP="00272DCE">
      <w:pPr>
        <w:spacing w:before="100" w:beforeAutospacing="1"/>
        <w:ind w:firstLine="720"/>
        <w:contextualSpacing/>
        <w:jc w:val="both"/>
        <w:rPr>
          <w:rFonts w:ascii="Arial" w:hAnsi="Arial" w:cs="Arial"/>
        </w:rPr>
      </w:pPr>
      <w:r w:rsidRPr="00272DCE">
        <w:rPr>
          <w:rFonts w:ascii="Arial" w:hAnsi="Arial" w:cs="Arial"/>
          <w:i/>
        </w:rPr>
        <w:t xml:space="preserve">Journal of Experimental Psychology: General, 136, </w:t>
      </w:r>
      <w:r w:rsidRPr="00272DCE">
        <w:rPr>
          <w:rFonts w:ascii="Arial" w:hAnsi="Arial" w:cs="Arial"/>
        </w:rPr>
        <w:t>389-413.</w:t>
      </w:r>
    </w:p>
    <w:p w14:paraId="4D541B26" w14:textId="77777777" w:rsidR="00272DCE" w:rsidRPr="00272DCE" w:rsidRDefault="00644E47" w:rsidP="00272DCE">
      <w:pPr>
        <w:spacing w:before="100" w:beforeAutospacing="1"/>
        <w:contextualSpacing/>
        <w:jc w:val="both"/>
        <w:rPr>
          <w:rFonts w:ascii="Arial" w:hAnsi="Arial" w:cs="Arial"/>
        </w:rPr>
      </w:pPr>
      <w:r w:rsidRPr="00272DCE">
        <w:rPr>
          <w:rFonts w:ascii="Arial" w:hAnsi="Arial" w:cs="Arial"/>
        </w:rPr>
        <w:t xml:space="preserve">Ratcliff, R. Love, J., Thompson, CA., &amp; </w:t>
      </w:r>
      <w:proofErr w:type="spellStart"/>
      <w:r w:rsidRPr="00272DCE">
        <w:rPr>
          <w:rFonts w:ascii="Arial" w:hAnsi="Arial" w:cs="Arial"/>
        </w:rPr>
        <w:t>Opfer</w:t>
      </w:r>
      <w:proofErr w:type="spellEnd"/>
      <w:r w:rsidRPr="00272DCE">
        <w:rPr>
          <w:rFonts w:ascii="Arial" w:hAnsi="Arial" w:cs="Arial"/>
        </w:rPr>
        <w:t xml:space="preserve">, JE (2012).  Children are not like </w:t>
      </w:r>
    </w:p>
    <w:p w14:paraId="24120DE9" w14:textId="77777777" w:rsidR="00272DCE" w:rsidRPr="00272DCE" w:rsidRDefault="00644E47" w:rsidP="00272DCE">
      <w:pPr>
        <w:spacing w:before="100" w:beforeAutospacing="1"/>
        <w:ind w:firstLine="720"/>
        <w:contextualSpacing/>
        <w:jc w:val="both"/>
        <w:rPr>
          <w:rFonts w:ascii="Arial" w:hAnsi="Arial" w:cs="Arial"/>
        </w:rPr>
      </w:pPr>
      <w:proofErr w:type="gramStart"/>
      <w:r w:rsidRPr="00272DCE">
        <w:rPr>
          <w:rFonts w:ascii="Arial" w:hAnsi="Arial" w:cs="Arial"/>
        </w:rPr>
        <w:t>older</w:t>
      </w:r>
      <w:proofErr w:type="gramEnd"/>
      <w:r w:rsidRPr="00272DCE">
        <w:rPr>
          <w:rFonts w:ascii="Arial" w:hAnsi="Arial" w:cs="Arial"/>
        </w:rPr>
        <w:t xml:space="preserve"> adults: a diffusion model analysis of development changes in </w:t>
      </w:r>
    </w:p>
    <w:p w14:paraId="62817B99" w14:textId="63AC6B33" w:rsidR="00644E47" w:rsidRPr="00272DCE" w:rsidRDefault="00644E47" w:rsidP="00272DCE">
      <w:pPr>
        <w:spacing w:before="100" w:beforeAutospacing="1"/>
        <w:ind w:firstLine="720"/>
        <w:contextualSpacing/>
        <w:jc w:val="both"/>
        <w:rPr>
          <w:rFonts w:ascii="Arial" w:hAnsi="Arial" w:cs="Arial"/>
        </w:rPr>
      </w:pPr>
      <w:proofErr w:type="gramStart"/>
      <w:r w:rsidRPr="00272DCE">
        <w:rPr>
          <w:rFonts w:ascii="Arial" w:hAnsi="Arial" w:cs="Arial"/>
        </w:rPr>
        <w:t>speeded</w:t>
      </w:r>
      <w:proofErr w:type="gramEnd"/>
      <w:r w:rsidRPr="00272DCE">
        <w:rPr>
          <w:rFonts w:ascii="Arial" w:hAnsi="Arial" w:cs="Arial"/>
        </w:rPr>
        <w:t xml:space="preserve"> responses.  </w:t>
      </w:r>
      <w:proofErr w:type="gramStart"/>
      <w:r w:rsidRPr="00272DCE">
        <w:rPr>
          <w:rFonts w:ascii="Arial" w:hAnsi="Arial" w:cs="Arial"/>
        </w:rPr>
        <w:t>Child Development, 83, 367-381.</w:t>
      </w:r>
      <w:proofErr w:type="gramEnd"/>
    </w:p>
    <w:p w14:paraId="348A43A0" w14:textId="77777777" w:rsidR="00272DCE" w:rsidRPr="00272DCE" w:rsidRDefault="00272DCE" w:rsidP="00272DCE">
      <w:pPr>
        <w:rPr>
          <w:rFonts w:ascii="Arial" w:hAnsi="Arial" w:cs="Arial"/>
          <w:lang/>
        </w:rPr>
      </w:pPr>
      <w:proofErr w:type="spellStart"/>
      <w:proofErr w:type="gramStart"/>
      <w:r w:rsidRPr="00272DCE">
        <w:rPr>
          <w:rFonts w:ascii="Arial" w:hAnsi="Arial" w:cs="Arial"/>
          <w:lang/>
        </w:rPr>
        <w:t>Ratclif</w:t>
      </w:r>
      <w:proofErr w:type="spellEnd"/>
      <w:r w:rsidRPr="00272DCE">
        <w:rPr>
          <w:rFonts w:ascii="Arial" w:eastAsia="Luxi Sans" w:hAnsi="Arial" w:cs="Arial"/>
          <w:szCs w:val="20"/>
          <w:lang/>
        </w:rPr>
        <w:t xml:space="preserve"> </w:t>
      </w:r>
      <w:r w:rsidRPr="00272DCE">
        <w:rPr>
          <w:rFonts w:ascii="Arial" w:hAnsi="Arial" w:cs="Arial"/>
          <w:lang/>
        </w:rPr>
        <w:t>,</w:t>
      </w:r>
      <w:proofErr w:type="gramEnd"/>
      <w:r w:rsidRPr="00272DCE">
        <w:rPr>
          <w:rFonts w:ascii="Arial" w:hAnsi="Arial" w:cs="Arial"/>
          <w:lang/>
        </w:rPr>
        <w:t xml:space="preserve"> R. (1978).  </w:t>
      </w:r>
      <w:proofErr w:type="gramStart"/>
      <w:r w:rsidRPr="00272DCE">
        <w:rPr>
          <w:rFonts w:ascii="Arial" w:hAnsi="Arial" w:cs="Arial"/>
          <w:lang/>
        </w:rPr>
        <w:t>A theory of memory retrieval.</w:t>
      </w:r>
      <w:proofErr w:type="gramEnd"/>
      <w:r w:rsidRPr="00272DCE">
        <w:rPr>
          <w:rFonts w:ascii="Arial" w:hAnsi="Arial" w:cs="Arial"/>
          <w:lang/>
        </w:rPr>
        <w:t xml:space="preserve">  </w:t>
      </w:r>
      <w:r w:rsidRPr="00272DCE">
        <w:rPr>
          <w:rFonts w:ascii="Arial" w:hAnsi="Arial" w:cs="Arial"/>
          <w:i/>
          <w:iCs/>
          <w:lang/>
        </w:rPr>
        <w:t xml:space="preserve">Psychol. Rev., </w:t>
      </w:r>
      <w:r w:rsidRPr="00272DCE">
        <w:rPr>
          <w:rFonts w:ascii="Arial" w:hAnsi="Arial" w:cs="Arial"/>
          <w:b/>
          <w:iCs/>
          <w:lang/>
        </w:rPr>
        <w:t>85</w:t>
      </w:r>
      <w:r w:rsidRPr="00272DCE">
        <w:rPr>
          <w:rFonts w:ascii="Arial" w:hAnsi="Arial" w:cs="Arial"/>
          <w:i/>
          <w:iCs/>
          <w:lang/>
        </w:rPr>
        <w:t xml:space="preserve">, </w:t>
      </w:r>
      <w:r w:rsidRPr="00272DCE">
        <w:rPr>
          <w:rFonts w:ascii="Arial" w:hAnsi="Arial" w:cs="Arial"/>
          <w:lang/>
        </w:rPr>
        <w:t>59-108.</w:t>
      </w:r>
    </w:p>
    <w:p w14:paraId="5E1A24AF" w14:textId="77777777" w:rsidR="00272DCE" w:rsidRDefault="00272DCE" w:rsidP="00272DCE">
      <w:pPr>
        <w:rPr>
          <w:rFonts w:ascii="Arial" w:eastAsia="Luxi Sans" w:hAnsi="Arial" w:cs="Arial"/>
          <w:szCs w:val="20"/>
          <w:lang/>
        </w:rPr>
      </w:pPr>
      <w:r w:rsidRPr="00272DCE">
        <w:rPr>
          <w:rFonts w:ascii="Arial" w:eastAsia="Luxi Sans" w:hAnsi="Arial" w:cs="Arial"/>
          <w:szCs w:val="20"/>
          <w:lang/>
        </w:rPr>
        <w:t xml:space="preserve">Ratcliff, R., &amp; Smith, P. L. (2004). A comparison of sequential sampling models </w:t>
      </w:r>
    </w:p>
    <w:p w14:paraId="280D611C" w14:textId="51E44C0A" w:rsidR="00272DCE" w:rsidRPr="00272DCE" w:rsidRDefault="00272DCE" w:rsidP="00272DCE">
      <w:pPr>
        <w:ind w:firstLine="720"/>
        <w:rPr>
          <w:rFonts w:ascii="Arial" w:eastAsia="Luxi Sans" w:hAnsi="Arial" w:cs="Arial"/>
          <w:szCs w:val="20"/>
          <w:lang/>
        </w:rPr>
      </w:pPr>
      <w:proofErr w:type="gramStart"/>
      <w:r w:rsidRPr="00272DCE">
        <w:rPr>
          <w:rFonts w:ascii="Arial" w:eastAsia="Luxi Sans" w:hAnsi="Arial" w:cs="Arial"/>
          <w:szCs w:val="20"/>
          <w:lang/>
        </w:rPr>
        <w:t>for</w:t>
      </w:r>
      <w:proofErr w:type="gramEnd"/>
      <w:r w:rsidRPr="00272DCE">
        <w:rPr>
          <w:rFonts w:ascii="Arial" w:eastAsia="Luxi Sans" w:hAnsi="Arial" w:cs="Arial"/>
          <w:szCs w:val="20"/>
          <w:lang/>
        </w:rPr>
        <w:t xml:space="preserve"> two-choice reaction time. </w:t>
      </w:r>
      <w:r w:rsidRPr="00272DCE">
        <w:rPr>
          <w:rFonts w:ascii="Arial" w:eastAsia="Luxi Sans" w:hAnsi="Arial" w:cs="Arial"/>
          <w:i/>
          <w:szCs w:val="20"/>
          <w:lang/>
        </w:rPr>
        <w:t>Psychol. Rev.</w:t>
      </w:r>
      <w:r w:rsidRPr="00272DCE">
        <w:rPr>
          <w:rFonts w:ascii="Arial" w:eastAsia="Luxi Sans" w:hAnsi="Arial" w:cs="Arial"/>
          <w:szCs w:val="20"/>
          <w:lang/>
        </w:rPr>
        <w:t xml:space="preserve">, </w:t>
      </w:r>
      <w:r w:rsidRPr="00272DCE">
        <w:rPr>
          <w:rFonts w:ascii="Arial" w:eastAsia="Luxi Sans" w:hAnsi="Arial" w:cs="Arial"/>
          <w:b/>
          <w:szCs w:val="20"/>
          <w:lang/>
        </w:rPr>
        <w:t>111</w:t>
      </w:r>
      <w:r w:rsidRPr="00272DCE">
        <w:rPr>
          <w:rFonts w:ascii="Arial" w:eastAsia="Luxi Sans" w:hAnsi="Arial" w:cs="Arial"/>
          <w:szCs w:val="20"/>
          <w:lang/>
        </w:rPr>
        <w:t>, 333-367.</w:t>
      </w:r>
    </w:p>
    <w:p w14:paraId="245349B0" w14:textId="77777777" w:rsidR="00272DCE" w:rsidRPr="00272DCE" w:rsidRDefault="00272DCE" w:rsidP="00272DCE">
      <w:pPr>
        <w:rPr>
          <w:rFonts w:ascii="Arial" w:eastAsia="Luxi Sans" w:hAnsi="Arial" w:cs="Arial"/>
          <w:szCs w:val="20"/>
          <w:lang/>
        </w:rPr>
      </w:pPr>
      <w:r w:rsidRPr="00272DCE">
        <w:rPr>
          <w:rFonts w:ascii="Arial" w:eastAsia="Luxi Sans" w:hAnsi="Arial" w:cs="Arial"/>
          <w:szCs w:val="20"/>
          <w:lang/>
        </w:rPr>
        <w:t xml:space="preserve">Ratcliff, R., &amp; </w:t>
      </w:r>
      <w:proofErr w:type="spellStart"/>
      <w:r w:rsidRPr="00272DCE">
        <w:rPr>
          <w:rFonts w:ascii="Arial" w:eastAsia="Luxi Sans" w:hAnsi="Arial" w:cs="Arial"/>
          <w:szCs w:val="20"/>
          <w:lang/>
        </w:rPr>
        <w:t>Tuerlinckx</w:t>
      </w:r>
      <w:proofErr w:type="spellEnd"/>
      <w:r w:rsidRPr="00272DCE">
        <w:rPr>
          <w:rFonts w:ascii="Arial" w:eastAsia="Luxi Sans" w:hAnsi="Arial" w:cs="Arial"/>
          <w:szCs w:val="20"/>
          <w:lang/>
        </w:rPr>
        <w:t xml:space="preserve">, F. (2002). Estimation of the parameters of the diffusion </w:t>
      </w:r>
    </w:p>
    <w:p w14:paraId="16B71AF1" w14:textId="77777777" w:rsidR="00272DCE" w:rsidRPr="00272DCE" w:rsidRDefault="00272DCE" w:rsidP="00272DCE">
      <w:pPr>
        <w:ind w:firstLine="720"/>
        <w:rPr>
          <w:rFonts w:ascii="Arial" w:eastAsia="Luxi Sans" w:hAnsi="Arial" w:cs="Arial"/>
          <w:szCs w:val="20"/>
          <w:lang/>
        </w:rPr>
      </w:pPr>
      <w:proofErr w:type="gramStart"/>
      <w:r w:rsidRPr="00272DCE">
        <w:rPr>
          <w:rFonts w:ascii="Arial" w:eastAsia="Luxi Sans" w:hAnsi="Arial" w:cs="Arial"/>
          <w:szCs w:val="20"/>
          <w:lang/>
        </w:rPr>
        <w:t>model</w:t>
      </w:r>
      <w:proofErr w:type="gramEnd"/>
      <w:r w:rsidRPr="00272DCE">
        <w:rPr>
          <w:rFonts w:ascii="Arial" w:eastAsia="Luxi Sans" w:hAnsi="Arial" w:cs="Arial"/>
          <w:szCs w:val="20"/>
          <w:lang/>
        </w:rPr>
        <w:t xml:space="preserve">: Approaches to dealing with contaminant reaction times and </w:t>
      </w:r>
    </w:p>
    <w:p w14:paraId="760C76AF" w14:textId="3E45F8EB" w:rsidR="00272DCE" w:rsidRPr="00272DCE" w:rsidRDefault="00272DCE" w:rsidP="00272DCE">
      <w:pPr>
        <w:ind w:firstLine="720"/>
        <w:rPr>
          <w:rFonts w:ascii="Arial" w:eastAsia="Luxi Sans" w:hAnsi="Arial" w:cs="Arial"/>
          <w:szCs w:val="20"/>
          <w:lang/>
        </w:rPr>
      </w:pPr>
      <w:proofErr w:type="gramStart"/>
      <w:r w:rsidRPr="00272DCE">
        <w:rPr>
          <w:rFonts w:ascii="Arial" w:eastAsia="Luxi Sans" w:hAnsi="Arial" w:cs="Arial"/>
          <w:szCs w:val="20"/>
          <w:lang/>
        </w:rPr>
        <w:t>parameter</w:t>
      </w:r>
      <w:proofErr w:type="gramEnd"/>
      <w:r w:rsidRPr="00272DCE">
        <w:rPr>
          <w:rFonts w:ascii="Arial" w:eastAsia="Luxi Sans" w:hAnsi="Arial" w:cs="Arial"/>
          <w:szCs w:val="20"/>
          <w:lang/>
        </w:rPr>
        <w:t xml:space="preserve"> variability. </w:t>
      </w:r>
      <w:r w:rsidRPr="00272DCE">
        <w:rPr>
          <w:rFonts w:ascii="Arial" w:eastAsia="Luxi Sans" w:hAnsi="Arial" w:cs="Arial"/>
          <w:i/>
          <w:iCs/>
          <w:szCs w:val="20"/>
          <w:lang/>
        </w:rPr>
        <w:t xml:space="preserve"> </w:t>
      </w:r>
      <w:proofErr w:type="spellStart"/>
      <w:r w:rsidRPr="00272DCE">
        <w:rPr>
          <w:rFonts w:ascii="Arial" w:eastAsia="Luxi Sans" w:hAnsi="Arial" w:cs="Arial"/>
          <w:i/>
          <w:iCs/>
          <w:szCs w:val="20"/>
          <w:lang/>
        </w:rPr>
        <w:t>Psychon</w:t>
      </w:r>
      <w:proofErr w:type="spellEnd"/>
      <w:r w:rsidRPr="00272DCE">
        <w:rPr>
          <w:rFonts w:ascii="Arial" w:eastAsia="Luxi Sans" w:hAnsi="Arial" w:cs="Arial"/>
          <w:i/>
          <w:iCs/>
          <w:szCs w:val="20"/>
          <w:lang/>
        </w:rPr>
        <w:t xml:space="preserve">. Bull. </w:t>
      </w:r>
      <w:proofErr w:type="gramStart"/>
      <w:r w:rsidRPr="00272DCE">
        <w:rPr>
          <w:rFonts w:ascii="Arial" w:eastAsia="Luxi Sans" w:hAnsi="Arial" w:cs="Arial"/>
          <w:i/>
          <w:iCs/>
          <w:szCs w:val="20"/>
          <w:lang/>
        </w:rPr>
        <w:t xml:space="preserve">Rev. </w:t>
      </w:r>
      <w:r w:rsidRPr="00272DCE">
        <w:rPr>
          <w:rFonts w:ascii="Arial" w:eastAsia="Luxi Sans" w:hAnsi="Arial" w:cs="Arial"/>
          <w:b/>
          <w:iCs/>
          <w:szCs w:val="20"/>
          <w:lang/>
        </w:rPr>
        <w:t>9</w:t>
      </w:r>
      <w:r w:rsidRPr="00272DCE">
        <w:rPr>
          <w:rFonts w:ascii="Arial" w:eastAsia="Luxi Sans" w:hAnsi="Arial" w:cs="Arial"/>
          <w:szCs w:val="20"/>
          <w:lang/>
        </w:rPr>
        <w:t>, 438-481.</w:t>
      </w:r>
      <w:proofErr w:type="gramEnd"/>
      <w:r w:rsidRPr="00272DCE">
        <w:rPr>
          <w:rFonts w:ascii="Arial" w:eastAsia="Luxi Sans" w:hAnsi="Arial" w:cs="Arial"/>
          <w:szCs w:val="20"/>
          <w:lang/>
        </w:rPr>
        <w:t xml:space="preserve"> </w:t>
      </w:r>
    </w:p>
    <w:p w14:paraId="230C1D8D" w14:textId="77777777" w:rsidR="00272DCE" w:rsidRPr="00272DCE" w:rsidRDefault="00CB4EA3" w:rsidP="00272DCE">
      <w:pPr>
        <w:spacing w:before="100" w:beforeAutospacing="1"/>
        <w:contextualSpacing/>
        <w:jc w:val="both"/>
        <w:rPr>
          <w:rFonts w:ascii="Arial" w:hAnsi="Arial" w:cs="Arial"/>
        </w:rPr>
      </w:pPr>
      <w:proofErr w:type="spellStart"/>
      <w:r w:rsidRPr="00272DCE">
        <w:rPr>
          <w:rFonts w:ascii="Arial" w:hAnsi="Arial" w:cs="Arial"/>
        </w:rPr>
        <w:t>Starns</w:t>
      </w:r>
      <w:proofErr w:type="spellEnd"/>
      <w:r w:rsidRPr="00272DCE">
        <w:rPr>
          <w:rFonts w:ascii="Arial" w:hAnsi="Arial" w:cs="Arial"/>
        </w:rPr>
        <w:t xml:space="preserve">, JJ &amp; Ratcliff, R. (2012).  Age-related differences in diffusion model </w:t>
      </w:r>
    </w:p>
    <w:p w14:paraId="15036BA2" w14:textId="77777777" w:rsidR="00272DCE" w:rsidRPr="00272DCE" w:rsidRDefault="00CB4EA3" w:rsidP="00272DCE">
      <w:pPr>
        <w:spacing w:before="100" w:beforeAutospacing="1"/>
        <w:ind w:firstLine="720"/>
        <w:contextualSpacing/>
        <w:jc w:val="both"/>
        <w:rPr>
          <w:rFonts w:ascii="Arial" w:hAnsi="Arial" w:cs="Arial"/>
        </w:rPr>
      </w:pPr>
      <w:proofErr w:type="gramStart"/>
      <w:r w:rsidRPr="00272DCE">
        <w:rPr>
          <w:rFonts w:ascii="Arial" w:hAnsi="Arial" w:cs="Arial"/>
        </w:rPr>
        <w:t>boundary</w:t>
      </w:r>
      <w:proofErr w:type="gramEnd"/>
      <w:r w:rsidRPr="00272DCE">
        <w:rPr>
          <w:rFonts w:ascii="Arial" w:hAnsi="Arial" w:cs="Arial"/>
        </w:rPr>
        <w:t xml:space="preserve"> optimality with both trial-limited and time-limited tasks.  </w:t>
      </w:r>
    </w:p>
    <w:p w14:paraId="1AEDC163" w14:textId="3F44E3AB" w:rsidR="00CB4EA3" w:rsidRPr="00272DCE" w:rsidRDefault="00CB4EA3" w:rsidP="00272DCE">
      <w:pPr>
        <w:spacing w:before="100" w:beforeAutospacing="1"/>
        <w:ind w:firstLine="720"/>
        <w:contextualSpacing/>
        <w:jc w:val="both"/>
        <w:rPr>
          <w:rFonts w:ascii="Arial" w:hAnsi="Arial" w:cs="Arial"/>
        </w:rPr>
      </w:pPr>
      <w:proofErr w:type="spellStart"/>
      <w:proofErr w:type="gramStart"/>
      <w:r w:rsidRPr="00272DCE">
        <w:rPr>
          <w:rFonts w:ascii="Arial" w:hAnsi="Arial" w:cs="Arial"/>
        </w:rPr>
        <w:t>Psychonomic</w:t>
      </w:r>
      <w:proofErr w:type="spellEnd"/>
      <w:r w:rsidRPr="00272DCE">
        <w:rPr>
          <w:rFonts w:ascii="Arial" w:hAnsi="Arial" w:cs="Arial"/>
        </w:rPr>
        <w:t xml:space="preserve"> Bulletin &amp; Review, 19, 139-145.</w:t>
      </w:r>
      <w:proofErr w:type="gramEnd"/>
    </w:p>
    <w:p w14:paraId="32394AE2" w14:textId="1DD38265" w:rsidR="00AA4585" w:rsidRPr="00272DCE" w:rsidRDefault="00AA4585" w:rsidP="00272DCE">
      <w:pPr>
        <w:rPr>
          <w:rFonts w:ascii="Arial" w:eastAsia="Luxi Sans" w:hAnsi="Arial" w:cs="Arial"/>
          <w:szCs w:val="20"/>
        </w:rPr>
      </w:pPr>
      <w:proofErr w:type="gramStart"/>
      <w:r w:rsidRPr="00272DCE">
        <w:rPr>
          <w:rFonts w:ascii="Arial" w:hAnsi="Arial" w:cs="Arial"/>
        </w:rPr>
        <w:t xml:space="preserve">White, C. N., Ratcliff, R., </w:t>
      </w:r>
      <w:proofErr w:type="spellStart"/>
      <w:r w:rsidRPr="00272DCE">
        <w:rPr>
          <w:rFonts w:ascii="Arial" w:hAnsi="Arial" w:cs="Arial"/>
        </w:rPr>
        <w:t>Vasey</w:t>
      </w:r>
      <w:proofErr w:type="spellEnd"/>
      <w:r w:rsidRPr="00272DCE">
        <w:rPr>
          <w:rFonts w:ascii="Arial" w:hAnsi="Arial" w:cs="Arial"/>
        </w:rPr>
        <w:t xml:space="preserve">, M. W., </w:t>
      </w:r>
      <w:proofErr w:type="spellStart"/>
      <w:r w:rsidRPr="00272DCE">
        <w:rPr>
          <w:rFonts w:ascii="Arial" w:hAnsi="Arial" w:cs="Arial"/>
        </w:rPr>
        <w:t>McKoon</w:t>
      </w:r>
      <w:proofErr w:type="spellEnd"/>
      <w:r w:rsidRPr="00272DCE">
        <w:rPr>
          <w:rFonts w:ascii="Arial" w:hAnsi="Arial" w:cs="Arial"/>
        </w:rPr>
        <w:t>, G. (2010a).</w:t>
      </w:r>
      <w:proofErr w:type="gramEnd"/>
      <w:r w:rsidRPr="00272DCE">
        <w:rPr>
          <w:rFonts w:ascii="Arial" w:hAnsi="Arial" w:cs="Arial"/>
        </w:rPr>
        <w:t xml:space="preserve">  </w:t>
      </w:r>
      <w:r w:rsidRPr="00272DCE">
        <w:rPr>
          <w:rFonts w:ascii="Arial" w:eastAsia="Luxi Sans" w:hAnsi="Arial" w:cs="Arial"/>
          <w:szCs w:val="20"/>
        </w:rPr>
        <w:t xml:space="preserve">Anxiety enhances </w:t>
      </w:r>
    </w:p>
    <w:p w14:paraId="2B750EE1" w14:textId="77777777" w:rsidR="00AA4585" w:rsidRPr="00272DCE" w:rsidRDefault="00AA4585" w:rsidP="00272DCE">
      <w:pPr>
        <w:ind w:firstLine="720"/>
        <w:rPr>
          <w:rFonts w:ascii="Arial" w:eastAsia="Luxi Sans" w:hAnsi="Arial" w:cs="Arial"/>
          <w:szCs w:val="20"/>
        </w:rPr>
      </w:pPr>
      <w:proofErr w:type="gramStart"/>
      <w:r w:rsidRPr="00272DCE">
        <w:rPr>
          <w:rFonts w:ascii="Arial" w:eastAsia="Luxi Sans" w:hAnsi="Arial" w:cs="Arial"/>
          <w:szCs w:val="20"/>
        </w:rPr>
        <w:t>threat</w:t>
      </w:r>
      <w:proofErr w:type="gramEnd"/>
      <w:r w:rsidRPr="00272DCE">
        <w:rPr>
          <w:rFonts w:ascii="Arial" w:eastAsia="Luxi Sans" w:hAnsi="Arial" w:cs="Arial"/>
          <w:szCs w:val="20"/>
        </w:rPr>
        <w:t xml:space="preserve"> processing even without competition among multiple inputs: A </w:t>
      </w:r>
    </w:p>
    <w:p w14:paraId="318D990C" w14:textId="612226D1" w:rsidR="00AA4585" w:rsidRPr="00272DCE" w:rsidRDefault="00AA4585" w:rsidP="00272DCE">
      <w:pPr>
        <w:ind w:firstLine="720"/>
        <w:rPr>
          <w:rFonts w:ascii="Arial" w:eastAsia="Luxi Sans" w:hAnsi="Arial" w:cs="Arial"/>
          <w:szCs w:val="20"/>
        </w:rPr>
      </w:pPr>
      <w:proofErr w:type="gramStart"/>
      <w:r w:rsidRPr="00272DCE">
        <w:rPr>
          <w:rFonts w:ascii="Arial" w:eastAsia="Luxi Sans" w:hAnsi="Arial" w:cs="Arial"/>
          <w:szCs w:val="20"/>
        </w:rPr>
        <w:t>diffusion</w:t>
      </w:r>
      <w:proofErr w:type="gramEnd"/>
      <w:r w:rsidRPr="00272DCE">
        <w:rPr>
          <w:rFonts w:ascii="Arial" w:eastAsia="Luxi Sans" w:hAnsi="Arial" w:cs="Arial"/>
          <w:szCs w:val="20"/>
        </w:rPr>
        <w:t xml:space="preserve"> model analysis</w:t>
      </w:r>
      <w:r w:rsidRPr="00272DCE">
        <w:rPr>
          <w:rFonts w:ascii="Arial" w:hAnsi="Arial" w:cs="Arial"/>
        </w:rPr>
        <w:t xml:space="preserve">.  </w:t>
      </w:r>
      <w:proofErr w:type="gramStart"/>
      <w:r w:rsidRPr="00272DCE">
        <w:rPr>
          <w:rFonts w:ascii="Arial" w:hAnsi="Arial" w:cs="Arial"/>
          <w:i/>
        </w:rPr>
        <w:t>Emotion</w:t>
      </w:r>
      <w:r w:rsidRPr="00272DCE">
        <w:rPr>
          <w:rFonts w:ascii="Arial" w:hAnsi="Arial" w:cs="Arial"/>
        </w:rPr>
        <w:t>, 10, 662-677.</w:t>
      </w:r>
      <w:proofErr w:type="gramEnd"/>
    </w:p>
    <w:p w14:paraId="7637F903" w14:textId="563E2AD7" w:rsidR="00AA4585" w:rsidRPr="00272DCE" w:rsidRDefault="00AA4585" w:rsidP="00272DCE">
      <w:pPr>
        <w:rPr>
          <w:rFonts w:ascii="Arial" w:hAnsi="Arial" w:cs="Arial"/>
        </w:rPr>
      </w:pPr>
      <w:proofErr w:type="gramStart"/>
      <w:r w:rsidRPr="00272DCE">
        <w:rPr>
          <w:rFonts w:ascii="Arial" w:hAnsi="Arial" w:cs="Arial"/>
        </w:rPr>
        <w:t xml:space="preserve">White, C. N., Ratcliff, R., </w:t>
      </w:r>
      <w:proofErr w:type="spellStart"/>
      <w:r w:rsidRPr="00272DCE">
        <w:rPr>
          <w:rFonts w:ascii="Arial" w:hAnsi="Arial" w:cs="Arial"/>
        </w:rPr>
        <w:t>Vasey</w:t>
      </w:r>
      <w:proofErr w:type="spellEnd"/>
      <w:r w:rsidRPr="00272DCE">
        <w:rPr>
          <w:rFonts w:ascii="Arial" w:hAnsi="Arial" w:cs="Arial"/>
        </w:rPr>
        <w:t xml:space="preserve">, M. W., </w:t>
      </w:r>
      <w:proofErr w:type="spellStart"/>
      <w:r w:rsidRPr="00272DCE">
        <w:rPr>
          <w:rFonts w:ascii="Arial" w:hAnsi="Arial" w:cs="Arial"/>
        </w:rPr>
        <w:t>McKoon</w:t>
      </w:r>
      <w:proofErr w:type="spellEnd"/>
      <w:r w:rsidRPr="00272DCE">
        <w:rPr>
          <w:rFonts w:ascii="Arial" w:hAnsi="Arial" w:cs="Arial"/>
        </w:rPr>
        <w:t>, G. (2010b).</w:t>
      </w:r>
      <w:proofErr w:type="gramEnd"/>
      <w:r w:rsidRPr="00272DCE">
        <w:rPr>
          <w:rFonts w:ascii="Arial" w:hAnsi="Arial" w:cs="Arial"/>
        </w:rPr>
        <w:t xml:space="preserve">  Using diffusion </w:t>
      </w:r>
    </w:p>
    <w:p w14:paraId="4BF71A66" w14:textId="77777777" w:rsidR="00AA4585" w:rsidRPr="00272DCE" w:rsidRDefault="00AA4585" w:rsidP="00272DCE">
      <w:pPr>
        <w:ind w:firstLine="720"/>
        <w:rPr>
          <w:rFonts w:ascii="Arial" w:hAnsi="Arial" w:cs="Arial"/>
          <w:i/>
        </w:rPr>
      </w:pPr>
      <w:proofErr w:type="gramStart"/>
      <w:r w:rsidRPr="00272DCE">
        <w:rPr>
          <w:rFonts w:ascii="Arial" w:hAnsi="Arial" w:cs="Arial"/>
        </w:rPr>
        <w:t>models</w:t>
      </w:r>
      <w:proofErr w:type="gramEnd"/>
      <w:r w:rsidRPr="00272DCE">
        <w:rPr>
          <w:rFonts w:ascii="Arial" w:hAnsi="Arial" w:cs="Arial"/>
        </w:rPr>
        <w:t xml:space="preserve"> to understand clinical disorders.  </w:t>
      </w:r>
      <w:r w:rsidRPr="00272DCE">
        <w:rPr>
          <w:rFonts w:ascii="Arial" w:hAnsi="Arial" w:cs="Arial"/>
          <w:i/>
        </w:rPr>
        <w:t xml:space="preserve">Journal of Mathematical </w:t>
      </w:r>
    </w:p>
    <w:p w14:paraId="33893815" w14:textId="61BCAA06" w:rsidR="00AA4585" w:rsidRPr="00272DCE" w:rsidRDefault="00AA4585" w:rsidP="00272DCE">
      <w:pPr>
        <w:ind w:firstLine="720"/>
        <w:rPr>
          <w:rFonts w:ascii="Arial" w:hAnsi="Arial" w:cs="Arial"/>
        </w:rPr>
      </w:pPr>
      <w:proofErr w:type="gramStart"/>
      <w:r w:rsidRPr="00272DCE">
        <w:rPr>
          <w:rFonts w:ascii="Arial" w:hAnsi="Arial" w:cs="Arial"/>
          <w:i/>
        </w:rPr>
        <w:t>Psychology</w:t>
      </w:r>
      <w:r w:rsidRPr="00272DCE">
        <w:rPr>
          <w:rFonts w:ascii="Arial" w:hAnsi="Arial" w:cs="Arial"/>
        </w:rPr>
        <w:t>, 54, 39-52.</w:t>
      </w:r>
      <w:proofErr w:type="gramEnd"/>
    </w:p>
    <w:p w14:paraId="4EB9816E" w14:textId="77777777" w:rsidR="00AA4585" w:rsidRPr="007D7887" w:rsidRDefault="00AA4585" w:rsidP="00C253D4">
      <w:pPr>
        <w:spacing w:before="100" w:beforeAutospacing="1" w:line="480" w:lineRule="auto"/>
        <w:ind w:firstLine="720"/>
        <w:contextualSpacing/>
        <w:jc w:val="both"/>
        <w:rPr>
          <w:rFonts w:ascii="Arial" w:hAnsi="Arial" w:cs="Arial"/>
        </w:rPr>
      </w:pPr>
    </w:p>
    <w:p w14:paraId="1A77508A" w14:textId="77777777" w:rsidR="00C253D4" w:rsidRDefault="00C253D4">
      <w:pPr>
        <w:rPr>
          <w:rFonts w:ascii="Arial" w:hAnsi="Arial" w:cs="Arial"/>
          <w:i/>
        </w:rPr>
      </w:pPr>
    </w:p>
    <w:p w14:paraId="3DB7636E" w14:textId="6B2290C2" w:rsidR="007D7887" w:rsidRDefault="007D7887">
      <w:pPr>
        <w:rPr>
          <w:rFonts w:ascii="Arial" w:hAnsi="Arial" w:cs="Arial"/>
        </w:rPr>
      </w:pPr>
      <w:r>
        <w:rPr>
          <w:rFonts w:ascii="Arial" w:hAnsi="Arial" w:cs="Arial"/>
        </w:rPr>
        <w:t xml:space="preserve">Figure X.  </w:t>
      </w:r>
      <w:proofErr w:type="gramStart"/>
      <w:r>
        <w:rPr>
          <w:rFonts w:ascii="Arial" w:hAnsi="Arial" w:cs="Arial"/>
        </w:rPr>
        <w:t>A schematic of the DDM.</w:t>
      </w:r>
      <w:proofErr w:type="gramEnd"/>
      <w:r>
        <w:rPr>
          <w:rFonts w:ascii="Arial" w:hAnsi="Arial" w:cs="Arial"/>
        </w:rPr>
        <w:t xml:space="preserve">  After the stimulus is encoded, noisy evidence is sampled over time until one of the boundaries is reached (see text for details).</w:t>
      </w:r>
    </w:p>
    <w:p w14:paraId="1F326392" w14:textId="77777777" w:rsidR="007D7887" w:rsidRDefault="007D7887">
      <w:pPr>
        <w:rPr>
          <w:rFonts w:ascii="Arial" w:hAnsi="Arial" w:cs="Arial"/>
        </w:rPr>
      </w:pPr>
    </w:p>
    <w:p w14:paraId="28184F93" w14:textId="04884D84" w:rsidR="007D7887" w:rsidRPr="007D7887" w:rsidRDefault="007D7887">
      <w:pPr>
        <w:rPr>
          <w:rFonts w:ascii="Arial" w:hAnsi="Arial" w:cs="Arial"/>
        </w:rPr>
      </w:pPr>
      <w:r>
        <w:rPr>
          <w:rFonts w:ascii="Arial" w:hAnsi="Arial" w:cs="Arial"/>
        </w:rPr>
        <w:t xml:space="preserve">Figure X2.  </w:t>
      </w:r>
      <w:proofErr w:type="gramStart"/>
      <w:r>
        <w:rPr>
          <w:rFonts w:ascii="Arial" w:hAnsi="Arial" w:cs="Arial"/>
        </w:rPr>
        <w:t>Fit quality from the DDM.</w:t>
      </w:r>
      <w:proofErr w:type="gramEnd"/>
      <w:r>
        <w:rPr>
          <w:rFonts w:ascii="Arial" w:hAnsi="Arial" w:cs="Arial"/>
        </w:rPr>
        <w:t xml:space="preserve">  Predicted values from the best fitting DDM parameters are plotted against the observed values for the proportion of correct go responses (upper left), the RT </w:t>
      </w:r>
      <w:proofErr w:type="spellStart"/>
      <w:r>
        <w:rPr>
          <w:rFonts w:ascii="Arial" w:hAnsi="Arial" w:cs="Arial"/>
        </w:rPr>
        <w:t>quantiles</w:t>
      </w:r>
      <w:proofErr w:type="spellEnd"/>
      <w:r>
        <w:rPr>
          <w:rFonts w:ascii="Arial" w:hAnsi="Arial" w:cs="Arial"/>
        </w:rPr>
        <w:t xml:space="preserve"> for go responses (lower), and the median RT for commission errors (upper right).  Each point represents a participant.  The correspondence </w:t>
      </w:r>
      <w:r w:rsidR="007D53E7">
        <w:rPr>
          <w:rFonts w:ascii="Arial" w:hAnsi="Arial" w:cs="Arial"/>
        </w:rPr>
        <w:t xml:space="preserve">between observed and predicted values </w:t>
      </w:r>
      <w:r>
        <w:rPr>
          <w:rFonts w:ascii="Arial" w:hAnsi="Arial" w:cs="Arial"/>
        </w:rPr>
        <w:t xml:space="preserve">shows that the model captured the data well.  </w:t>
      </w:r>
    </w:p>
    <w:sectPr w:rsidR="007D7887" w:rsidRPr="007D7887" w:rsidSect="00BF323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Luxi Sans">
    <w:charset w:val="00"/>
    <w:family w:val="auto"/>
    <w:pitch w:val="variable"/>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C6B"/>
    <w:rsid w:val="000D046C"/>
    <w:rsid w:val="001367BA"/>
    <w:rsid w:val="00165985"/>
    <w:rsid w:val="00272DCE"/>
    <w:rsid w:val="00314AA9"/>
    <w:rsid w:val="00365FF4"/>
    <w:rsid w:val="005B7876"/>
    <w:rsid w:val="00644E47"/>
    <w:rsid w:val="00704DED"/>
    <w:rsid w:val="00780031"/>
    <w:rsid w:val="007A183F"/>
    <w:rsid w:val="007D53E7"/>
    <w:rsid w:val="007D7887"/>
    <w:rsid w:val="008B0453"/>
    <w:rsid w:val="00964125"/>
    <w:rsid w:val="0098455A"/>
    <w:rsid w:val="00A365ED"/>
    <w:rsid w:val="00AA4585"/>
    <w:rsid w:val="00BF323C"/>
    <w:rsid w:val="00C253D4"/>
    <w:rsid w:val="00CB4EA3"/>
    <w:rsid w:val="00DE12BB"/>
    <w:rsid w:val="00E2037F"/>
    <w:rsid w:val="00FA1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54EE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03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003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003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6" Type="http://schemas.openxmlformats.org/officeDocument/2006/relationships/theme" Target="theme/theme1.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F1B0174AE16E4CB1CC41FAEDE75A33" ma:contentTypeVersion="12" ma:contentTypeDescription="Create a new document." ma:contentTypeScope="" ma:versionID="054cdb9d99f894db796ababf7b791478">
  <xsd:schema xmlns:xsd="http://www.w3.org/2001/XMLSchema" xmlns:xs="http://www.w3.org/2001/XMLSchema" xmlns:p="http://schemas.microsoft.com/office/2006/metadata/properties" xmlns:ns2="2c4f76d2-e5fd-4d0c-9f1c-02c6c8d48dd6" xmlns:ns3="cf6faeb8-54d1-4580-a175-bd3097eaab2a" targetNamespace="http://schemas.microsoft.com/office/2006/metadata/properties" ma:root="true" ma:fieldsID="c10d8bc434365a681a376bfc5a38d7dd" ns2:_="" ns3:_="">
    <xsd:import namespace="2c4f76d2-e5fd-4d0c-9f1c-02c6c8d48dd6"/>
    <xsd:import namespace="cf6faeb8-54d1-4580-a175-bd3097eaab2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4f76d2-e5fd-4d0c-9f1c-02c6c8d48dd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6faeb8-54d1-4580-a175-bd3097eaab2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c4f76d2-e5fd-4d0c-9f1c-02c6c8d48dd6">
      <UserInfo>
        <DisplayName/>
        <AccountId xsi:nil="true"/>
        <AccountType/>
      </UserInfo>
    </SharedWithUsers>
  </documentManagement>
</p:properties>
</file>

<file path=customXml/itemProps1.xml><?xml version="1.0" encoding="utf-8"?>
<ds:datastoreItem xmlns:ds="http://schemas.openxmlformats.org/officeDocument/2006/customXml" ds:itemID="{B9643ED9-6D61-4B5A-8D59-0E1BA2B98EFB}"/>
</file>

<file path=customXml/itemProps2.xml><?xml version="1.0" encoding="utf-8"?>
<ds:datastoreItem xmlns:ds="http://schemas.openxmlformats.org/officeDocument/2006/customXml" ds:itemID="{63A5C15D-0868-4C1A-9BC1-0A1783354925}"/>
</file>

<file path=customXml/itemProps3.xml><?xml version="1.0" encoding="utf-8"?>
<ds:datastoreItem xmlns:ds="http://schemas.openxmlformats.org/officeDocument/2006/customXml" ds:itemID="{6BDAD2C2-B6AA-4920-A5AA-44D616F583E8}"/>
</file>

<file path=docProps/app.xml><?xml version="1.0" encoding="utf-8"?>
<Properties xmlns="http://schemas.openxmlformats.org/officeDocument/2006/extended-properties" xmlns:vt="http://schemas.openxmlformats.org/officeDocument/2006/docPropsVTypes">
  <Template>Normal.dotm</Template>
  <TotalTime>73</TotalTime>
  <Pages>3</Pages>
  <Words>1080</Words>
  <Characters>6160</Characters>
  <Application>Microsoft Macintosh Word</Application>
  <DocSecurity>0</DocSecurity>
  <Lines>51</Lines>
  <Paragraphs>14</Paragraphs>
  <ScaleCrop>false</ScaleCrop>
  <Company/>
  <LinksUpToDate>false</LinksUpToDate>
  <CharactersWithSpaces>7226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cp:lastModifiedBy>
  <cp:revision>16</cp:revision>
  <dcterms:created xsi:type="dcterms:W3CDTF">2013-03-25T23:51:00Z</dcterms:created>
  <dcterms:modified xsi:type="dcterms:W3CDTF">2013-03-26T15:45:00Z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0x0101000FF1B0174AE16E4CB1CC41FAEDE75A33</vt:lpwstr>
  </property>
  <property fmtid="{D5CDD505-2E9C-101B-9397-08002B2CF9AE}" pid="3" name="Order">
    <vt:r8>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ies>
</file>